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00"/>
        <w:spacing w:after="0"/>
        <w:rPr>
          <w:sz w:val="20"/>
          <w:szCs w:val="20"/>
          <w:color w:val="auto"/>
        </w:rPr>
      </w:pPr>
      <w:r>
        <w:rPr>
          <w:rFonts w:ascii="Arial" w:cs="Arial" w:eastAsia="Arial" w:hAnsi="Arial"/>
          <w:sz w:val="20"/>
          <w:szCs w:val="20"/>
          <w:b w:val="1"/>
          <w:bCs w:val="1"/>
          <w:color w:val="auto"/>
        </w:rPr>
        <w:t>EZCORP, Inc.</w:t>
      </w:r>
    </w:p>
    <w:p>
      <w:pPr>
        <w:spacing w:after="0" w:line="21"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1901 Capital Parkway</w:t>
      </w:r>
    </w:p>
    <w:p>
      <w:pPr>
        <w:ind w:left="4880"/>
        <w:spacing w:after="0"/>
        <w:rPr>
          <w:sz w:val="20"/>
          <w:szCs w:val="20"/>
          <w:color w:val="auto"/>
        </w:rPr>
      </w:pPr>
      <w:r>
        <w:rPr>
          <w:rFonts w:ascii="Arial" w:cs="Arial" w:eastAsia="Arial" w:hAnsi="Arial"/>
          <w:sz w:val="20"/>
          <w:szCs w:val="20"/>
          <w:b w:val="1"/>
          <w:bCs w:val="1"/>
          <w:color w:val="auto"/>
        </w:rPr>
        <w:t>Austin, Texas 78746</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January 22, 2013</w:t>
      </w:r>
    </w:p>
    <w:p>
      <w:pPr>
        <w:spacing w:after="0" w:line="223"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235" w:lineRule="exact"/>
        <w:rPr>
          <w:sz w:val="24"/>
          <w:szCs w:val="24"/>
          <w:color w:val="auto"/>
        </w:rPr>
      </w:pPr>
    </w:p>
    <w:p>
      <w:pPr>
        <w:spacing w:after="0"/>
        <w:rPr>
          <w:sz w:val="20"/>
          <w:szCs w:val="20"/>
          <w:color w:val="auto"/>
        </w:rPr>
      </w:pPr>
      <w:r>
        <w:rPr>
          <w:rFonts w:ascii="Arial" w:cs="Arial" w:eastAsia="Arial" w:hAnsi="Arial"/>
          <w:sz w:val="20"/>
          <w:szCs w:val="20"/>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line="207"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EZCORP, Inc.</w:t>
      </w:r>
    </w:p>
    <w:p>
      <w:pPr>
        <w:spacing w:after="0" w:line="21" w:lineRule="exact"/>
        <w:rPr>
          <w:sz w:val="24"/>
          <w:szCs w:val="24"/>
          <w:color w:val="auto"/>
        </w:rPr>
      </w:pPr>
    </w:p>
    <w:p>
      <w:pPr>
        <w:ind w:left="1300"/>
        <w:spacing w:after="0"/>
        <w:rPr>
          <w:sz w:val="20"/>
          <w:szCs w:val="20"/>
          <w:color w:val="auto"/>
        </w:rPr>
      </w:pPr>
      <w:r>
        <w:rPr>
          <w:rFonts w:ascii="Arial" w:cs="Arial" w:eastAsia="Arial" w:hAnsi="Arial"/>
          <w:sz w:val="20"/>
          <w:szCs w:val="20"/>
          <w:b w:val="1"/>
          <w:bCs w:val="1"/>
          <w:color w:val="auto"/>
        </w:rPr>
        <w:t>Request for Withdrawal of Registration Statement on Form S-3</w:t>
      </w:r>
    </w:p>
    <w:p>
      <w:pPr>
        <w:ind w:left="1300"/>
        <w:spacing w:after="0"/>
        <w:rPr>
          <w:sz w:val="20"/>
          <w:szCs w:val="20"/>
          <w:color w:val="auto"/>
        </w:rPr>
      </w:pPr>
      <w:r>
        <w:rPr>
          <w:rFonts w:ascii="Arial" w:cs="Arial" w:eastAsia="Arial" w:hAnsi="Arial"/>
          <w:sz w:val="20"/>
          <w:szCs w:val="20"/>
          <w:b w:val="1"/>
          <w:bCs w:val="1"/>
          <w:color w:val="auto"/>
        </w:rPr>
        <w:t>(File No. 333-186047)</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4"/>
          <w:szCs w:val="24"/>
          <w:color w:val="auto"/>
        </w:rPr>
      </w:pPr>
    </w:p>
    <w:p>
      <w:pPr>
        <w:jc w:val="both"/>
        <w:ind w:firstLine="648"/>
        <w:spacing w:after="0" w:line="269" w:lineRule="auto"/>
        <w:rPr>
          <w:sz w:val="20"/>
          <w:szCs w:val="20"/>
          <w:color w:val="auto"/>
        </w:rPr>
      </w:pPr>
      <w:r>
        <w:rPr>
          <w:rFonts w:ascii="Arial" w:cs="Arial" w:eastAsia="Arial" w:hAnsi="Arial"/>
          <w:sz w:val="19"/>
          <w:szCs w:val="19"/>
          <w:color w:val="auto"/>
        </w:rPr>
        <w:t>Pursuant to Rule 477 under the Securities Act of 1933, EZCORP, Inc. (the “</w:t>
      </w:r>
      <w:r>
        <w:rPr>
          <w:rFonts w:ascii="Arial" w:cs="Arial" w:eastAsia="Arial" w:hAnsi="Arial"/>
          <w:sz w:val="19"/>
          <w:szCs w:val="19"/>
          <w:u w:val="single" w:color="auto"/>
          <w:color w:val="auto"/>
        </w:rPr>
        <w:t>Company</w:t>
      </w:r>
      <w:r>
        <w:rPr>
          <w:rFonts w:ascii="Arial" w:cs="Arial" w:eastAsia="Arial" w:hAnsi="Arial"/>
          <w:sz w:val="19"/>
          <w:szCs w:val="19"/>
          <w:color w:val="auto"/>
        </w:rPr>
        <w:t>”) respectfully requests the immediate withdrawal of its Registration Statement on Form S-3 (File No. 333-186047), together with all exhibits thereto (collectively,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filed with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on January 15, 2013.</w:t>
      </w:r>
    </w:p>
    <w:p>
      <w:pPr>
        <w:spacing w:after="0" w:line="184"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is requesting the withdrawal of the Registration Statement because it was inadvertently filed as form type “S-3” instead of form type “S-3ASR.” The Company will refile the Registration Statement with the proper EDGAR codes to identify it as a filing on form type “S-3ASR.”</w:t>
      </w:r>
    </w:p>
    <w:p>
      <w:pPr>
        <w:spacing w:after="0" w:line="200" w:lineRule="exact"/>
        <w:rPr>
          <w:sz w:val="24"/>
          <w:szCs w:val="24"/>
          <w:color w:val="auto"/>
        </w:rPr>
      </w:pPr>
    </w:p>
    <w:p>
      <w:pPr>
        <w:ind w:left="660"/>
        <w:spacing w:after="0"/>
        <w:rPr>
          <w:sz w:val="20"/>
          <w:szCs w:val="20"/>
          <w:color w:val="auto"/>
        </w:rPr>
      </w:pPr>
      <w:r>
        <w:rPr>
          <w:rFonts w:ascii="Arial" w:cs="Arial" w:eastAsia="Arial" w:hAnsi="Arial"/>
          <w:sz w:val="20"/>
          <w:szCs w:val="20"/>
          <w:color w:val="auto"/>
        </w:rPr>
        <w:t>The Company confirms that no securities have been sold pursuant to the Registration Statement.</w:t>
      </w:r>
    </w:p>
    <w:p>
      <w:pPr>
        <w:spacing w:after="0" w:line="229" w:lineRule="exact"/>
        <w:rPr>
          <w:sz w:val="24"/>
          <w:szCs w:val="24"/>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also requests that, in accordance with Rule 457(p) under the Securities Act of 1933, all fees paid to the Commission in connection with the filing of the Registration Statement be credited for future use.</w:t>
      </w:r>
    </w:p>
    <w:p>
      <w:pPr>
        <w:spacing w:after="0" w:line="190" w:lineRule="exact"/>
        <w:rPr>
          <w:sz w:val="24"/>
          <w:szCs w:val="24"/>
          <w:color w:val="auto"/>
        </w:rPr>
      </w:pPr>
    </w:p>
    <w:p>
      <w:pPr>
        <w:jc w:val="both"/>
        <w:ind w:firstLine="648"/>
        <w:spacing w:after="0" w:line="260" w:lineRule="auto"/>
        <w:rPr>
          <w:sz w:val="20"/>
          <w:szCs w:val="20"/>
          <w:color w:val="auto"/>
        </w:rPr>
      </w:pPr>
      <w:r>
        <w:rPr>
          <w:rFonts w:ascii="Arial" w:cs="Arial" w:eastAsia="Arial" w:hAnsi="Arial"/>
          <w:sz w:val="20"/>
          <w:szCs w:val="20"/>
          <w:color w:val="auto"/>
        </w:rPr>
        <w:t>Thank you for your assistance in this request. If you have any questions or require any further information, please contact Christopher Schmitt of Vinson &amp; Elkins L.L.P. at (214) 220-7712 or the undersigned at (512) 314-3409.</w:t>
      </w:r>
    </w:p>
    <w:p>
      <w:pPr>
        <w:spacing w:after="0" w:line="190" w:lineRule="exact"/>
        <w:rPr>
          <w:sz w:val="24"/>
          <w:szCs w:val="24"/>
          <w:color w:val="auto"/>
        </w:rPr>
      </w:pPr>
    </w:p>
    <w:p>
      <w:pPr>
        <w:ind w:left="3240"/>
        <w:spacing w:after="0"/>
        <w:rPr>
          <w:sz w:val="20"/>
          <w:szCs w:val="20"/>
          <w:color w:val="auto"/>
        </w:rPr>
      </w:pPr>
      <w:r>
        <w:rPr>
          <w:rFonts w:ascii="Arial" w:cs="Arial" w:eastAsia="Arial" w:hAnsi="Arial"/>
          <w:sz w:val="20"/>
          <w:szCs w:val="20"/>
          <w:color w:val="auto"/>
        </w:rPr>
        <w:t>Sincerely,</w:t>
      </w:r>
    </w:p>
    <w:p>
      <w:pPr>
        <w:spacing w:after="0" w:line="229" w:lineRule="exact"/>
        <w:rPr>
          <w:sz w:val="24"/>
          <w:szCs w:val="24"/>
          <w:color w:val="auto"/>
        </w:rPr>
      </w:pPr>
    </w:p>
    <w:p>
      <w:pPr>
        <w:ind w:left="3240"/>
        <w:spacing w:after="0"/>
        <w:rPr>
          <w:sz w:val="20"/>
          <w:szCs w:val="20"/>
          <w:color w:val="auto"/>
        </w:rPr>
      </w:pPr>
      <w:r>
        <w:rPr>
          <w:rFonts w:ascii="Arial" w:cs="Arial" w:eastAsia="Arial" w:hAnsi="Arial"/>
          <w:sz w:val="20"/>
          <w:szCs w:val="20"/>
          <w:color w:val="auto"/>
        </w:rPr>
        <w:t>EZCORP, INC.</w:t>
      </w:r>
    </w:p>
    <w:p>
      <w:pPr>
        <w:spacing w:after="0" w:line="200" w:lineRule="exact"/>
        <w:rPr>
          <w:sz w:val="24"/>
          <w:szCs w:val="24"/>
          <w:color w:val="auto"/>
        </w:rPr>
      </w:pPr>
    </w:p>
    <w:p>
      <w:pPr>
        <w:spacing w:after="0" w:line="232" w:lineRule="exact"/>
        <w:rPr>
          <w:sz w:val="24"/>
          <w:szCs w:val="24"/>
          <w:color w:val="auto"/>
        </w:rPr>
      </w:pPr>
    </w:p>
    <w:p>
      <w:pPr>
        <w:ind w:left="3240"/>
        <w:spacing w:after="0"/>
        <w:rPr>
          <w:sz w:val="20"/>
          <w:szCs w:val="20"/>
          <w:color w:val="auto"/>
        </w:rPr>
      </w:pPr>
      <w:r>
        <w:rPr>
          <w:rFonts w:ascii="Arial" w:cs="Arial" w:eastAsia="Arial" w:hAnsi="Arial"/>
          <w:sz w:val="20"/>
          <w:szCs w:val="20"/>
          <w:color w:val="auto"/>
        </w:rPr>
        <w:t>By: /s/ Thomas H. Welch,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2244725</wp:posOffset>
            </wp:positionH>
            <wp:positionV relativeFrom="paragraph">
              <wp:posOffset>-14605</wp:posOffset>
            </wp:positionV>
            <wp:extent cx="1550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0035"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Name: Thomas H. Welch, Jr.</w:t>
      </w:r>
    </w:p>
    <w:p>
      <w:pPr>
        <w:ind w:left="3240"/>
        <w:spacing w:after="0"/>
        <w:rPr>
          <w:sz w:val="20"/>
          <w:szCs w:val="20"/>
          <w:color w:val="auto"/>
        </w:rPr>
      </w:pPr>
      <w:r>
        <w:rPr>
          <w:rFonts w:ascii="Arial" w:cs="Arial" w:eastAsia="Arial" w:hAnsi="Arial"/>
          <w:sz w:val="20"/>
          <w:szCs w:val="20"/>
          <w:color w:val="auto"/>
        </w:rPr>
        <w:t>Title: Senior Vice President, General Counsel and Secretary</w:t>
      </w:r>
    </w:p>
    <w:sectPr>
      <w:pgSz w:w="11900" w:h="16838" w:orient="portrait"/>
      <w:cols w:equalWidth="0" w:num="1">
        <w:col w:w="11420"/>
      </w:cols>
      <w:pgMar w:left="240" w:top="4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2020-02-19T20:40:48Z</dcterms:created>
  <dcterms:modified xsi:type="dcterms:W3CDTF">2020-02-19T20:40:48Z</dcterms:modified>
</cp:coreProperties>
</file>