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60"/>
          </w:cols>
          <w:pgMar w:left="240" w:top="225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BRINKLEY STERLING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108 FORREST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5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the Board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366"/>
          </w:cols>
          <w:pgMar w:left="240" w:top="225" w:right="239" w:bottom="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LOCUST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11560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VALLEY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1,069,537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16.73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1,069,337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16.72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1,069,237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16.71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1,069,137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2,164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1,066,973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1,836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16.69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1,065,137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16.67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1,064,437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16.66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1,063,837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16.65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1,063,737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16.63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1,062,137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16.62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1,060,837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16.61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1,059,937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1,250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1,058,687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1,056,687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1,056,387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3,867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1,052,520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1,052,220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1,250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1,050,970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2,868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1,048,102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3,668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1,044,434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6,697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1,037,737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7,754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1,029,983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1,026,583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1,159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1,025,424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1,022,724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6,288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1,016,436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1,016,114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7,680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1,008,434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1,002,434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5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504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7,897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994,537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2.09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147,700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2003 Plan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were sold pursuant to the provisions of a Rule 10b(5)-1 Plan established in November 2006.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Laura Jones Attorney-in-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963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2020-02-03T13:45:44Z</dcterms:created>
  <dcterms:modified xsi:type="dcterms:W3CDTF">2020-02-03T13:45:44Z</dcterms:modified>
</cp:coreProperties>
</file>