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054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05460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Given Lachlan P</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2500 BEE CAVE ROAD</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BLDG. 1,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EZCORP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EZPW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11/17/2021</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7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90"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ROLLINGWOOD TX</w:t>
            </w:r>
          </w:p>
        </w:tc>
        <w:tc>
          <w:tcPr>
            <w:tcW w:w="1620" w:type="dxa"/>
            <w:vAlign w:val="bottom"/>
          </w:tcPr>
          <w:p>
            <w:pPr>
              <w:jc w:val="right"/>
              <w:ind w:right="667"/>
              <w:spacing w:after="0"/>
              <w:rPr>
                <w:sz w:val="20"/>
                <w:szCs w:val="20"/>
                <w:color w:val="auto"/>
              </w:rPr>
            </w:pPr>
            <w:r>
              <w:rPr>
                <w:rFonts w:ascii="Times New Roman" w:cs="Times New Roman" w:eastAsia="Times New Roman" w:hAnsi="Times New Roman"/>
                <w:sz w:val="17"/>
                <w:szCs w:val="17"/>
                <w:color w:val="0000FF"/>
              </w:rPr>
              <w:t>78746</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7"/>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4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6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0000FF"/>
              </w:rPr>
              <w:t>19,881</w:t>
            </w:r>
          </w:p>
        </w:tc>
        <w:tc>
          <w:tcPr>
            <w:tcW w:w="68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5.03</w:t>
            </w:r>
            <w:r>
              <w:rPr>
                <w:rFonts w:ascii="Times New Roman" w:cs="Times New Roman" w:eastAsia="Times New Roman" w:hAnsi="Times New Roman"/>
                <w:sz w:val="21"/>
                <w:szCs w:val="21"/>
                <w:color w:val="008000"/>
                <w:vertAlign w:val="superscript"/>
              </w:rPr>
              <w:t>(3)</w:t>
            </w: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right"/>
              <w:ind w:right="200"/>
              <w:spacing w:after="0" w:line="141" w:lineRule="exact"/>
              <w:rPr>
                <w:sz w:val="20"/>
                <w:szCs w:val="20"/>
                <w:color w:val="auto"/>
              </w:rPr>
            </w:pPr>
            <w:r>
              <w:rPr>
                <w:rFonts w:ascii="Times New Roman" w:cs="Times New Roman" w:eastAsia="Times New Roman" w:hAnsi="Times New Roman"/>
                <w:sz w:val="13"/>
                <w:szCs w:val="13"/>
                <w:color w:val="0000FF"/>
              </w:rPr>
              <w:t>11/17/2021</w:t>
            </w:r>
          </w:p>
        </w:tc>
        <w:tc>
          <w:tcPr>
            <w:tcW w:w="106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jc w:val="right"/>
              <w:ind w:right="101"/>
              <w:spacing w:after="0" w:line="141" w:lineRule="exact"/>
              <w:rPr>
                <w:sz w:val="20"/>
                <w:szCs w:val="20"/>
                <w:color w:val="auto"/>
              </w:rPr>
            </w:pPr>
            <w:r>
              <w:rPr>
                <w:rFonts w:ascii="Times New Roman" w:cs="Times New Roman" w:eastAsia="Times New Roman" w:hAnsi="Times New Roman"/>
                <w:sz w:val="13"/>
                <w:szCs w:val="13"/>
                <w:color w:val="0000FF"/>
              </w:rPr>
              <w:t>19,881</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378,068</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Non-</w:t>
            </w:r>
          </w:p>
        </w:tc>
        <w:tc>
          <w:tcPr>
            <w:tcW w:w="62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0000FF"/>
                <w:w w:val="94"/>
              </w:rPr>
              <w:t>259,403</w:t>
            </w:r>
          </w:p>
        </w:tc>
        <w:tc>
          <w:tcPr>
            <w:tcW w:w="68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7.71</w:t>
            </w:r>
            <w:r>
              <w:rPr>
                <w:rFonts w:ascii="Times New Roman" w:cs="Times New Roman" w:eastAsia="Times New Roman" w:hAnsi="Times New Roman"/>
                <w:sz w:val="21"/>
                <w:szCs w:val="21"/>
                <w:color w:val="008000"/>
                <w:vertAlign w:val="superscript"/>
              </w:rPr>
              <w:t>(5)</w:t>
            </w: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80" w:type="dxa"/>
            <w:vAlign w:val="bottom"/>
          </w:tcPr>
          <w:p>
            <w:pPr>
              <w:jc w:val="right"/>
              <w:ind w:right="200"/>
              <w:spacing w:after="0" w:line="141" w:lineRule="exact"/>
              <w:rPr>
                <w:sz w:val="20"/>
                <w:szCs w:val="20"/>
                <w:color w:val="auto"/>
              </w:rPr>
            </w:pPr>
            <w:r>
              <w:rPr>
                <w:rFonts w:ascii="Times New Roman" w:cs="Times New Roman" w:eastAsia="Times New Roman" w:hAnsi="Times New Roman"/>
                <w:sz w:val="13"/>
                <w:szCs w:val="13"/>
                <w:color w:val="0000FF"/>
              </w:rPr>
              <w:t>10/11/2022</w:t>
            </w:r>
          </w:p>
        </w:tc>
        <w:tc>
          <w:tcPr>
            <w:tcW w:w="1060" w:type="dxa"/>
            <w:vAlign w:val="bottom"/>
          </w:tcPr>
          <w:p>
            <w:pPr>
              <w:spacing w:after="0"/>
              <w:rPr>
                <w:sz w:val="12"/>
                <w:szCs w:val="12"/>
                <w:color w:val="auto"/>
              </w:rPr>
            </w:pPr>
          </w:p>
        </w:tc>
        <w:tc>
          <w:tcPr>
            <w:tcW w:w="8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jc w:val="right"/>
              <w:ind w:right="81"/>
              <w:spacing w:after="0" w:line="141" w:lineRule="exact"/>
              <w:rPr>
                <w:sz w:val="20"/>
                <w:szCs w:val="20"/>
                <w:color w:val="auto"/>
              </w:rPr>
            </w:pPr>
            <w:r>
              <w:rPr>
                <w:rFonts w:ascii="Times New Roman" w:cs="Times New Roman" w:eastAsia="Times New Roman" w:hAnsi="Times New Roman"/>
                <w:sz w:val="13"/>
                <w:szCs w:val="13"/>
                <w:color w:val="0000FF"/>
              </w:rPr>
              <w:t>259,403</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Voting</w:t>
            </w: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637,471</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80"/>
        <w:spacing w:after="0"/>
        <w:rPr>
          <w:sz w:val="20"/>
          <w:szCs w:val="20"/>
          <w:color w:val="auto"/>
        </w:rPr>
      </w:pPr>
      <w:r>
        <w:rPr>
          <w:rFonts w:ascii="Times New Roman" w:cs="Times New Roman" w:eastAsia="Times New Roman" w:hAnsi="Times New Roman"/>
          <w:sz w:val="13"/>
          <w:szCs w:val="13"/>
          <w:color w:val="0000FF"/>
        </w:rPr>
        <w:t>Stock</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unit represents a contingent right to receive one share of EZCORP Class A Non-Voting Common Stock at the time of vesting.</w:t>
      </w:r>
    </w:p>
    <w:p>
      <w:pPr>
        <w:spacing w:after="0" w:line="41" w:lineRule="exact"/>
        <w:rPr>
          <w:rFonts w:ascii="Times New Roman" w:cs="Times New Roman" w:eastAsia="Times New Roman" w:hAnsi="Times New Roman"/>
          <w:sz w:val="13"/>
          <w:szCs w:val="13"/>
          <w:color w:val="008000"/>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"bonus" units attributable to the fiscal 2021 Restricted Stock Unit award. These units were earned with achievement of the specified performance goal for fiscal 2021 and vest on September 30, 2023, subject to continued employment.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2020. However, no consideration was paid for the award other than services rendered and to be rendered by the Reporting Person.</w:t>
      </w:r>
    </w:p>
    <w:p>
      <w:pPr>
        <w:spacing w:after="0" w:line="41" w:lineRule="exact"/>
        <w:rPr>
          <w:rFonts w:ascii="Times New Roman" w:cs="Times New Roman" w:eastAsia="Times New Roman" w:hAnsi="Times New Roman"/>
          <w:sz w:val="13"/>
          <w:szCs w:val="13"/>
          <w:color w:val="008000"/>
        </w:rPr>
      </w:pPr>
    </w:p>
    <w:p>
      <w:pPr>
        <w:ind w:left="40" w:right="1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units will vest in whole or in part on September 30, 2025, with 80% being subject to the attainment of specified performance goals in addition to continued employment, and the remaining 20% being subject to continued employment only.</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Closing market value on September 30, 2022. However, no consideration was paid for the award other than services rendered and to be rendered by the Reporting Person.</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Carrie Putnam,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10/13/2022</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4771"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2022-10-13T10:46:08Z</dcterms:created>
  <dcterms:modified xsi:type="dcterms:W3CDTF">2022-10-13T10:46:08Z</dcterms:modified>
</cp:coreProperties>
</file>