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2" w:lineRule="exact"/>
        <w:rPr>
          <w:sz w:val="24"/>
          <w:szCs w:val="24"/>
          <w:color w:val="auto"/>
        </w:rPr>
      </w:pPr>
    </w:p>
    <w:p>
      <w:pPr>
        <w:ind w:left="3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-236220</wp:posOffset>
            </wp:positionV>
            <wp:extent cx="128905" cy="128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6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8"/>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1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5243195</wp:posOffset>
            </wp:positionH>
            <wp:positionV relativeFrom="paragraph">
              <wp:posOffset>-616585</wp:posOffset>
            </wp:positionV>
            <wp:extent cx="57785" cy="629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29920"/>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-616585</wp:posOffset>
            </wp:positionV>
            <wp:extent cx="57785" cy="6299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92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20955</wp:posOffset>
            </wp:positionV>
            <wp:extent cx="6995795" cy="59321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795" cy="59321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20" w:space="380"/>
            <w:col w:w="848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Powell John Blair Jr.</w:t>
        </w:r>
      </w:hyperlink>
    </w:p>
    <w:p>
      <w:pPr>
        <w:spacing w:after="0" w:line="29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2500 BEE CAVE RD., BLD 1 STE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EZCORP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EZPW</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9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11/16/2022</w:t>
      </w:r>
    </w:p>
    <w:p>
      <w:pPr>
        <w:spacing w:after="0" w:line="20" w:lineRule="exact"/>
        <w:rPr>
          <w:sz w:val="24"/>
          <w:szCs w:val="24"/>
          <w:color w:val="auto"/>
        </w:rPr>
      </w:pPr>
      <w:r>
        <w:rPr>
          <w:sz w:val="24"/>
          <w:szCs w:val="24"/>
          <w:color w:val="auto"/>
        </w:rPr>
        <w:br w:type="column"/>
      </w:r>
    </w:p>
    <w:p>
      <w:pPr>
        <w:ind w:left="-2" w:right="660" w:firstLine="2"/>
        <w:spacing w:after="0" w:line="251"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5" w:lineRule="exact"/>
        <w:rPr>
          <w:sz w:val="24"/>
          <w:szCs w:val="24"/>
          <w:color w:val="auto"/>
        </w:rPr>
      </w:pPr>
    </w:p>
    <w:tbl>
      <w:tblPr>
        <w:tblLayout w:type="fixed"/>
        <w:tblInd w:w="198" w:type="dxa"/>
        <w:tblCellMar>
          <w:top w:w="0" w:type="dxa"/>
          <w:left w:w="0" w:type="dxa"/>
          <w:bottom w:w="0" w:type="dxa"/>
          <w:right w:w="0" w:type="dxa"/>
        </w:tblCellMar>
      </w:tblPr>
      <w:tr>
        <w:trPr>
          <w:trHeight w:val="167"/>
        </w:trPr>
        <w:tc>
          <w:tcPr>
            <w:tcW w:w="220" w:type="dxa"/>
            <w:vAlign w:val="bottom"/>
          </w:tcPr>
          <w:p>
            <w:pPr>
              <w:spacing w:after="0"/>
              <w:rPr>
                <w:sz w:val="14"/>
                <w:szCs w:val="14"/>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3"/>
        </w:trPr>
        <w:tc>
          <w:tcPr>
            <w:tcW w:w="2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13"/>
        </w:trPr>
        <w:tc>
          <w:tcPr>
            <w:tcW w:w="220" w:type="dxa"/>
            <w:vAlign w:val="bottom"/>
            <w:vMerge w:val="continue"/>
          </w:tcPr>
          <w:p>
            <w:pPr>
              <w:spacing w:after="0"/>
              <w:rPr>
                <w:sz w:val="9"/>
                <w:szCs w:val="9"/>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798"/>
        <w:spacing w:after="0"/>
        <w:rPr>
          <w:sz w:val="20"/>
          <w:szCs w:val="20"/>
          <w:color w:val="auto"/>
        </w:rPr>
      </w:pPr>
      <w:r>
        <w:rPr>
          <w:rFonts w:ascii="Times New Roman" w:cs="Times New Roman" w:eastAsia="Times New Roman" w:hAnsi="Times New Roman"/>
          <w:sz w:val="16"/>
          <w:szCs w:val="16"/>
          <w:color w:val="0000FF"/>
        </w:rPr>
        <w:t>Chief Operating Officer</w:t>
      </w:r>
    </w:p>
    <w:p>
      <w:pPr>
        <w:spacing w:after="0" w:line="310" w:lineRule="exact"/>
        <w:rPr>
          <w:sz w:val="24"/>
          <w:szCs w:val="24"/>
          <w:color w:val="auto"/>
        </w:rPr>
      </w:pPr>
    </w:p>
    <w:p>
      <w:pPr>
        <w:sectPr>
          <w:pgSz w:w="11900" w:h="16838" w:orient="portrait"/>
          <w:cols w:equalWidth="0" w:num="3">
            <w:col w:w="3200" w:space="720"/>
            <w:col w:w="3102" w:space="720"/>
            <w:col w:w="3338"/>
          </w:cols>
          <w:pgMar w:left="460" w:top="216" w:right="359" w:bottom="1440" w:gutter="0" w:footer="0" w:header="0"/>
          <w:type w:val="continuous"/>
        </w:sectPr>
      </w:pPr>
    </w:p>
    <w:p>
      <w:pPr>
        <w:spacing w:after="0" w:line="152"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ROLLINGWOOD TX</w:t>
            </w:r>
          </w:p>
        </w:tc>
        <w:tc>
          <w:tcPr>
            <w:tcW w:w="1620" w:type="dxa"/>
            <w:vAlign w:val="bottom"/>
          </w:tcPr>
          <w:p>
            <w:pPr>
              <w:ind w:left="460"/>
              <w:spacing w:after="0"/>
              <w:rPr>
                <w:sz w:val="20"/>
                <w:szCs w:val="20"/>
                <w:color w:val="auto"/>
              </w:rPr>
            </w:pPr>
            <w:r>
              <w:rPr>
                <w:rFonts w:ascii="Times New Roman" w:cs="Times New Roman" w:eastAsia="Times New Roman" w:hAnsi="Times New Roman"/>
                <w:sz w:val="16"/>
                <w:szCs w:val="16"/>
                <w:color w:val="0000FF"/>
              </w:rPr>
              <w:t>78746</w:t>
            </w:r>
          </w:p>
        </w:tc>
      </w:tr>
      <w:tr>
        <w:trPr>
          <w:trHeight w:val="146"/>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2"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38" w:lineRule="auto"/>
        <w:tabs>
          <w:tab w:leader="none" w:pos="4340" w:val="left"/>
        </w:tabs>
        <w:rPr>
          <w:sz w:val="20"/>
          <w:szCs w:val="20"/>
          <w:color w:val="auto"/>
        </w:rPr>
      </w:pPr>
      <w:r>
        <w:rPr>
          <w:rFonts w:ascii="Times New Roman" w:cs="Times New Roman" w:eastAsia="Times New Roman" w:hAnsi="Times New Roman"/>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295" w:lineRule="exact"/>
        <w:rPr>
          <w:sz w:val="24"/>
          <w:szCs w:val="24"/>
          <w:color w:val="auto"/>
        </w:rPr>
      </w:pPr>
    </w:p>
    <w:p>
      <w:pPr>
        <w:sectPr>
          <w:pgSz w:w="11900" w:h="16838" w:orient="portrait"/>
          <w:cols w:equalWidth="0" w:num="2">
            <w:col w:w="3760" w:space="160"/>
            <w:col w:w="716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80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880" w:type="dxa"/>
            <w:vAlign w:val="bottom"/>
            <w:gridSpan w:val="3"/>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1"/>
                <w:szCs w:val="11"/>
                <w:color w:val="auto"/>
              </w:rPr>
            </w:pP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880" w:type="dxa"/>
            <w:vAlign w:val="bottom"/>
            <w:gridSpan w:val="3"/>
          </w:tcPr>
          <w:p>
            <w:pPr>
              <w:jc w:val="center"/>
              <w:ind w:left="19"/>
              <w:spacing w:after="0"/>
              <w:rPr>
                <w:sz w:val="20"/>
                <w:szCs w:val="20"/>
                <w:color w:val="auto"/>
              </w:rPr>
            </w:pPr>
            <w:r>
              <w:rPr>
                <w:rFonts w:ascii="Arial" w:cs="Arial" w:eastAsia="Arial" w:hAnsi="Arial"/>
                <w:sz w:val="11"/>
                <w:szCs w:val="11"/>
                <w:b w:val="1"/>
                <w:bCs w:val="1"/>
                <w:color w:val="auto"/>
              </w:rPr>
              <w:t>Disposed Of (D) (Instr. 3, 4 and 5)</w:t>
            </w:r>
          </w:p>
        </w:tc>
        <w:tc>
          <w:tcPr>
            <w:tcW w:w="1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1"/>
                <w:szCs w:val="11"/>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20" w:type="dxa"/>
            <w:vAlign w:val="bottom"/>
            <w:gridSpan w:val="2"/>
          </w:tcPr>
          <w:p>
            <w:pPr>
              <w:jc w:val="center"/>
              <w:ind w:left="654"/>
              <w:spacing w:after="0"/>
              <w:rPr>
                <w:sz w:val="20"/>
                <w:szCs w:val="20"/>
                <w:color w:val="auto"/>
              </w:rPr>
            </w:pPr>
            <w:r>
              <w:rPr>
                <w:rFonts w:ascii="Arial" w:cs="Arial" w:eastAsia="Arial" w:hAnsi="Arial"/>
                <w:sz w:val="11"/>
                <w:szCs w:val="11"/>
                <w:b w:val="1"/>
                <w:bCs w:val="1"/>
                <w:color w:val="auto"/>
              </w:rPr>
              <w:t>(Month/Day/Year)</w:t>
            </w:r>
          </w:p>
        </w:tc>
        <w:tc>
          <w:tcPr>
            <w:tcW w:w="54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52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40" w:type="dxa"/>
            <w:vAlign w:val="bottom"/>
          </w:tcPr>
          <w:p>
            <w:pPr>
              <w:spacing w:after="0"/>
              <w:rPr>
                <w:sz w:val="5"/>
                <w:szCs w:val="5"/>
                <w:color w:val="auto"/>
              </w:rPr>
            </w:pPr>
          </w:p>
        </w:tc>
        <w:tc>
          <w:tcPr>
            <w:tcW w:w="5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2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5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40" w:type="dxa"/>
            <w:vAlign w:val="bottom"/>
          </w:tcPr>
          <w:p>
            <w:pPr>
              <w:spacing w:after="0"/>
              <w:rPr>
                <w:sz w:val="7"/>
                <w:szCs w:val="7"/>
                <w:color w:val="auto"/>
              </w:rPr>
            </w:pPr>
          </w:p>
        </w:tc>
        <w:tc>
          <w:tcPr>
            <w:tcW w:w="540" w:type="dxa"/>
            <w:vAlign w:val="bottom"/>
          </w:tcPr>
          <w:p>
            <w:pPr>
              <w:spacing w:after="0"/>
              <w:rPr>
                <w:sz w:val="7"/>
                <w:szCs w:val="7"/>
                <w:color w:val="auto"/>
              </w:rPr>
            </w:pPr>
          </w:p>
        </w:tc>
        <w:tc>
          <w:tcPr>
            <w:tcW w:w="52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2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5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40" w:type="dxa"/>
            <w:vAlign w:val="bottom"/>
          </w:tcPr>
          <w:p>
            <w:pPr>
              <w:spacing w:after="0"/>
              <w:rPr>
                <w:sz w:val="5"/>
                <w:szCs w:val="5"/>
                <w:color w:val="auto"/>
              </w:rPr>
            </w:pPr>
          </w:p>
        </w:tc>
        <w:tc>
          <w:tcPr>
            <w:tcW w:w="5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2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Non-Voting Common Stock</w:t>
            </w:r>
          </w:p>
        </w:tc>
        <w:tc>
          <w:tcPr>
            <w:tcW w:w="1820" w:type="dxa"/>
            <w:vAlign w:val="bottom"/>
            <w:tcBorders>
              <w:bottom w:val="single" w:sz="8" w:color="2C2C2C"/>
            </w:tcBorders>
            <w:gridSpan w:val="2"/>
          </w:tcPr>
          <w:p>
            <w:pPr>
              <w:jc w:val="center"/>
              <w:ind w:left="654"/>
              <w:spacing w:after="0"/>
              <w:rPr>
                <w:sz w:val="20"/>
                <w:szCs w:val="20"/>
                <w:color w:val="auto"/>
              </w:rPr>
            </w:pPr>
            <w:r>
              <w:rPr>
                <w:rFonts w:ascii="Times New Roman" w:cs="Times New Roman" w:eastAsia="Times New Roman" w:hAnsi="Times New Roman"/>
                <w:sz w:val="16"/>
                <w:szCs w:val="16"/>
                <w:color w:val="0000FF"/>
              </w:rPr>
              <w:t>11/16/2022</w:t>
            </w:r>
          </w:p>
        </w:tc>
        <w:tc>
          <w:tcPr>
            <w:tcW w:w="5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6"/>
                <w:szCs w:val="16"/>
                <w:color w:val="0000FF"/>
              </w:rPr>
              <w:t>34,674</w:t>
            </w:r>
            <w:r>
              <w:rPr>
                <w:rFonts w:ascii="Times New Roman" w:cs="Times New Roman" w:eastAsia="Times New Roman" w:hAnsi="Times New Roman"/>
                <w:sz w:val="21"/>
                <w:szCs w:val="21"/>
                <w:color w:val="008000"/>
                <w:vertAlign w:val="superscript"/>
              </w:rPr>
              <w:t>(1)</w:t>
            </w:r>
          </w:p>
        </w:tc>
        <w:tc>
          <w:tcPr>
            <w:tcW w:w="6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tcBorders>
              <w:bottom w:val="single" w:sz="8" w:color="2C2C2C"/>
            </w:tcBorders>
          </w:tcPr>
          <w:p>
            <w:pPr>
              <w:jc w:val="center"/>
              <w:ind w:right="31"/>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1300" w:type="dxa"/>
            <w:vAlign w:val="bottom"/>
            <w:tcBorders>
              <w:bottom w:val="single" w:sz="8" w:color="2C2C2C"/>
            </w:tcBorders>
            <w:gridSpan w:val="3"/>
          </w:tcPr>
          <w:p>
            <w:pPr>
              <w:jc w:val="right"/>
              <w:ind w:right="341"/>
              <w:spacing w:after="0"/>
              <w:rPr>
                <w:sz w:val="20"/>
                <w:szCs w:val="20"/>
                <w:color w:val="auto"/>
              </w:rPr>
            </w:pPr>
            <w:r>
              <w:rPr>
                <w:rFonts w:ascii="Times New Roman" w:cs="Times New Roman" w:eastAsia="Times New Roman" w:hAnsi="Times New Roman"/>
                <w:sz w:val="16"/>
                <w:szCs w:val="16"/>
                <w:color w:val="0000FF"/>
              </w:rPr>
              <w:t>95,452</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Non-Voting Common Stock</w:t>
            </w:r>
          </w:p>
        </w:tc>
        <w:tc>
          <w:tcPr>
            <w:tcW w:w="1820" w:type="dxa"/>
            <w:vAlign w:val="bottom"/>
            <w:tcBorders>
              <w:bottom w:val="single" w:sz="8" w:color="2C2C2C"/>
            </w:tcBorders>
            <w:gridSpan w:val="2"/>
          </w:tcPr>
          <w:p>
            <w:pPr>
              <w:jc w:val="center"/>
              <w:ind w:left="654"/>
              <w:spacing w:after="0"/>
              <w:rPr>
                <w:sz w:val="20"/>
                <w:szCs w:val="20"/>
                <w:color w:val="auto"/>
              </w:rPr>
            </w:pPr>
            <w:r>
              <w:rPr>
                <w:rFonts w:ascii="Times New Roman" w:cs="Times New Roman" w:eastAsia="Times New Roman" w:hAnsi="Times New Roman"/>
                <w:sz w:val="16"/>
                <w:szCs w:val="16"/>
                <w:color w:val="0000FF"/>
              </w:rPr>
              <w:t>11/16/2022</w:t>
            </w:r>
          </w:p>
        </w:tc>
        <w:tc>
          <w:tcPr>
            <w:tcW w:w="5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6"/>
                <w:szCs w:val="16"/>
                <w:color w:val="0000FF"/>
              </w:rPr>
              <w:t>13,644</w:t>
            </w:r>
            <w:r>
              <w:rPr>
                <w:rFonts w:ascii="Times New Roman" w:cs="Times New Roman" w:eastAsia="Times New Roman" w:hAnsi="Times New Roman"/>
                <w:sz w:val="21"/>
                <w:szCs w:val="21"/>
                <w:color w:val="008000"/>
                <w:vertAlign w:val="superscript"/>
              </w:rPr>
              <w:t>(2)</w:t>
            </w:r>
          </w:p>
        </w:tc>
        <w:tc>
          <w:tcPr>
            <w:tcW w:w="6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6"/>
                <w:szCs w:val="16"/>
                <w:color w:val="0000FF"/>
              </w:rPr>
              <w:t>D</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9.85</w:t>
            </w:r>
          </w:p>
        </w:tc>
        <w:tc>
          <w:tcPr>
            <w:tcW w:w="1300" w:type="dxa"/>
            <w:vAlign w:val="bottom"/>
            <w:tcBorders>
              <w:bottom w:val="single" w:sz="8" w:color="2C2C2C"/>
            </w:tcBorders>
            <w:gridSpan w:val="3"/>
          </w:tcPr>
          <w:p>
            <w:pPr>
              <w:jc w:val="right"/>
              <w:ind w:right="341"/>
              <w:spacing w:after="0"/>
              <w:rPr>
                <w:sz w:val="20"/>
                <w:szCs w:val="20"/>
                <w:color w:val="auto"/>
              </w:rPr>
            </w:pPr>
            <w:r>
              <w:rPr>
                <w:rFonts w:ascii="Times New Roman" w:cs="Times New Roman" w:eastAsia="Times New Roman" w:hAnsi="Times New Roman"/>
                <w:sz w:val="16"/>
                <w:szCs w:val="16"/>
                <w:color w:val="0000FF"/>
              </w:rPr>
              <w:t>81,808</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0"/>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00" w:type="dxa"/>
            <w:vAlign w:val="bottom"/>
            <w:gridSpan w:val="8"/>
          </w:tcPr>
          <w:p>
            <w:pPr>
              <w:ind w:left="7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2"/>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140" w:type="dxa"/>
            <w:vAlign w:val="bottom"/>
            <w:gridSpan w:val="2"/>
          </w:tcPr>
          <w:p>
            <w:pPr>
              <w:ind w:left="20"/>
              <w:spacing w:after="0"/>
              <w:rPr>
                <w:sz w:val="20"/>
                <w:szCs w:val="20"/>
                <w:color w:val="auto"/>
              </w:rPr>
            </w:pPr>
            <w:r>
              <w:rPr>
                <w:rFonts w:ascii="Arial" w:cs="Arial" w:eastAsia="Arial" w:hAnsi="Arial"/>
                <w:sz w:val="11"/>
                <w:szCs w:val="11"/>
                <w:b w:val="1"/>
                <w:bCs w:val="1"/>
                <w:color w:val="auto"/>
              </w:rPr>
              <w:t>7. Title and Amount</w:t>
            </w:r>
          </w:p>
        </w:tc>
        <w:tc>
          <w:tcPr>
            <w:tcW w:w="740" w:type="dxa"/>
            <w:vAlign w:val="bottom"/>
            <w:gridSpan w:val="2"/>
          </w:tcPr>
          <w:p>
            <w:pPr>
              <w:jc w:val="center"/>
              <w:ind w:right="3"/>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2"/>
          </w:tcPr>
          <w:p>
            <w:pPr>
              <w:ind w:left="20"/>
              <w:spacing w:after="0"/>
              <w:rPr>
                <w:sz w:val="20"/>
                <w:szCs w:val="20"/>
                <w:color w:val="auto"/>
              </w:rPr>
            </w:pPr>
            <w:r>
              <w:rPr>
                <w:rFonts w:ascii="Arial" w:cs="Arial" w:eastAsia="Arial" w:hAnsi="Arial"/>
                <w:sz w:val="11"/>
                <w:szCs w:val="11"/>
                <w:b w:val="1"/>
                <w:bCs w:val="1"/>
                <w:color w:val="auto"/>
              </w:rPr>
              <w:t>Expiration Date</w:t>
            </w:r>
          </w:p>
        </w:tc>
        <w:tc>
          <w:tcPr>
            <w:tcW w:w="1140" w:type="dxa"/>
            <w:vAlign w:val="bottom"/>
            <w:gridSpan w:val="2"/>
          </w:tcPr>
          <w:p>
            <w:pPr>
              <w:ind w:left="20"/>
              <w:spacing w:after="0"/>
              <w:rPr>
                <w:sz w:val="20"/>
                <w:szCs w:val="20"/>
                <w:color w:val="auto"/>
              </w:rPr>
            </w:pPr>
            <w:r>
              <w:rPr>
                <w:rFonts w:ascii="Arial" w:cs="Arial" w:eastAsia="Arial" w:hAnsi="Arial"/>
                <w:sz w:val="11"/>
                <w:szCs w:val="11"/>
                <w:b w:val="1"/>
                <w:bCs w:val="1"/>
                <w:color w:val="auto"/>
              </w:rPr>
              <w:t>of Securities</w:t>
            </w:r>
          </w:p>
        </w:tc>
        <w:tc>
          <w:tcPr>
            <w:tcW w:w="740" w:type="dxa"/>
            <w:vAlign w:val="bottom"/>
            <w:gridSpan w:val="2"/>
          </w:tcPr>
          <w:p>
            <w:pPr>
              <w:jc w:val="center"/>
              <w:ind w:right="3"/>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Securities</w:t>
            </w:r>
          </w:p>
        </w:tc>
        <w:tc>
          <w:tcPr>
            <w:tcW w:w="148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 or</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Disposed of</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3 and 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(D) (Instr. 3, 4</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ind w:left="120"/>
              <w:spacing w:after="0"/>
              <w:rPr>
                <w:sz w:val="20"/>
                <w:szCs w:val="20"/>
                <w:color w:val="auto"/>
              </w:rPr>
            </w:pPr>
            <w:r>
              <w:rPr>
                <w:rFonts w:ascii="Arial" w:cs="Arial" w:eastAsia="Arial" w:hAnsi="Arial"/>
                <w:sz w:val="11"/>
                <w:szCs w:val="11"/>
                <w:b w:val="1"/>
                <w:bCs w:val="1"/>
                <w:color w:val="auto"/>
              </w:rPr>
              <w:t>and 5)</w:t>
            </w: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jc w:val="center"/>
              <w:spacing w:after="0"/>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54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tcPr>
          <w:p>
            <w:pPr>
              <w:jc w:val="center"/>
              <w:ind w:right="37"/>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620" w:type="dxa"/>
            <w:vAlign w:val="bottom"/>
          </w:tcPr>
          <w:p>
            <w:pPr>
              <w:jc w:val="center"/>
              <w:ind w:right="57"/>
              <w:spacing w:after="0" w:line="140" w:lineRule="exact"/>
              <w:rPr>
                <w:sz w:val="20"/>
                <w:szCs w:val="20"/>
                <w:color w:val="auto"/>
              </w:rPr>
            </w:pPr>
            <w:r>
              <w:rPr>
                <w:rFonts w:ascii="Times New Roman" w:cs="Times New Roman" w:eastAsia="Times New Roman" w:hAnsi="Times New Roman"/>
                <w:sz w:val="13"/>
                <w:szCs w:val="13"/>
                <w:color w:val="0000FF"/>
                <w:w w:val="97"/>
              </w:rPr>
              <w:t>Non-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34,674</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11/16/2022</w:t>
            </w:r>
          </w:p>
        </w:tc>
        <w:tc>
          <w:tcPr>
            <w:tcW w:w="1080" w:type="dxa"/>
            <w:vAlign w:val="bottom"/>
          </w:tcPr>
          <w:p>
            <w:pPr>
              <w:spacing w:after="0"/>
              <w:rPr>
                <w:sz w:val="12"/>
                <w:szCs w:val="12"/>
                <w:color w:val="auto"/>
              </w:rPr>
            </w:pPr>
          </w:p>
        </w:tc>
        <w:tc>
          <w:tcPr>
            <w:tcW w:w="740" w:type="dxa"/>
            <w:vAlign w:val="bottom"/>
          </w:tcPr>
          <w:p>
            <w:pPr>
              <w:jc w:val="center"/>
              <w:ind w:right="281"/>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540" w:type="dxa"/>
            <w:vAlign w:val="bottom"/>
          </w:tcPr>
          <w:p>
            <w:pPr>
              <w:spacing w:after="0"/>
              <w:rPr>
                <w:sz w:val="12"/>
                <w:szCs w:val="12"/>
                <w:color w:val="auto"/>
              </w:rPr>
            </w:pPr>
          </w:p>
        </w:tc>
        <w:tc>
          <w:tcPr>
            <w:tcW w:w="52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34,674</w:t>
            </w:r>
          </w:p>
        </w:tc>
        <w:tc>
          <w:tcPr>
            <w:tcW w:w="74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620" w:type="dxa"/>
            <w:vAlign w:val="bottom"/>
          </w:tcPr>
          <w:p>
            <w:pPr>
              <w:jc w:val="center"/>
              <w:ind w:right="57"/>
              <w:spacing w:after="0" w:line="140" w:lineRule="exact"/>
              <w:rPr>
                <w:sz w:val="20"/>
                <w:szCs w:val="20"/>
                <w:color w:val="auto"/>
              </w:rPr>
            </w:pPr>
            <w:r>
              <w:rPr>
                <w:rFonts w:ascii="Times New Roman" w:cs="Times New Roman" w:eastAsia="Times New Roman" w:hAnsi="Times New Roman"/>
                <w:sz w:val="13"/>
                <w:szCs w:val="13"/>
                <w:color w:val="0000FF"/>
                <w:w w:val="94"/>
              </w:rPr>
              <w:t>Voting</w:t>
            </w:r>
          </w:p>
        </w:tc>
        <w:tc>
          <w:tcPr>
            <w:tcW w:w="520" w:type="dxa"/>
            <w:vAlign w:val="bottom"/>
            <w:vMerge w:val="continue"/>
          </w:tcPr>
          <w:p>
            <w:pPr>
              <w:spacing w:after="0"/>
              <w:rPr>
                <w:sz w:val="12"/>
                <w:szCs w:val="12"/>
                <w:color w:val="auto"/>
              </w:rPr>
            </w:pPr>
          </w:p>
        </w:tc>
        <w:tc>
          <w:tcPr>
            <w:tcW w:w="740" w:type="dxa"/>
            <w:vAlign w:val="bottom"/>
            <w:gridSpan w:val="2"/>
          </w:tcPr>
          <w:p>
            <w:pPr>
              <w:jc w:val="center"/>
              <w:ind w:right="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tcPr>
          <w:p>
            <w:pPr>
              <w:ind w:left="200"/>
              <w:spacing w:after="0" w:line="140" w:lineRule="exact"/>
              <w:rPr>
                <w:sz w:val="20"/>
                <w:szCs w:val="20"/>
                <w:color w:val="auto"/>
              </w:rPr>
            </w:pPr>
            <w:r>
              <w:rPr>
                <w:rFonts w:ascii="Times New Roman" w:cs="Times New Roman" w:eastAsia="Times New Roman" w:hAnsi="Times New Roman"/>
                <w:sz w:val="13"/>
                <w:szCs w:val="13"/>
                <w:color w:val="0000FF"/>
              </w:rPr>
              <w:t>271,589</w:t>
            </w:r>
          </w:p>
        </w:tc>
        <w:tc>
          <w:tcPr>
            <w:tcW w:w="620" w:type="dxa"/>
            <w:vAlign w:val="bottom"/>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jc w:val="center"/>
              <w:ind w:right="57"/>
              <w:spacing w:after="0" w:line="140" w:lineRule="exact"/>
              <w:rPr>
                <w:sz w:val="20"/>
                <w:szCs w:val="20"/>
                <w:color w:val="auto"/>
              </w:rPr>
            </w:pPr>
            <w:r>
              <w:rPr>
                <w:rFonts w:ascii="Times New Roman" w:cs="Times New Roman" w:eastAsia="Times New Roman" w:hAnsi="Times New Roman"/>
                <w:sz w:val="13"/>
                <w:szCs w:val="13"/>
                <w:color w:val="0000FF"/>
                <w:w w:val="94"/>
              </w:rPr>
              <w:t>Common</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jc w:val="center"/>
              <w:ind w:right="57"/>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tcPr>
          <w:p>
            <w:pPr>
              <w:jc w:val="center"/>
              <w:ind w:right="37"/>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(5)</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620" w:type="dxa"/>
            <w:vAlign w:val="bottom"/>
          </w:tcPr>
          <w:p>
            <w:pPr>
              <w:jc w:val="center"/>
              <w:ind w:right="57"/>
              <w:spacing w:after="0" w:line="140" w:lineRule="exact"/>
              <w:rPr>
                <w:sz w:val="20"/>
                <w:szCs w:val="20"/>
                <w:color w:val="auto"/>
              </w:rPr>
            </w:pPr>
            <w:r>
              <w:rPr>
                <w:rFonts w:ascii="Times New Roman" w:cs="Times New Roman" w:eastAsia="Times New Roman" w:hAnsi="Times New Roman"/>
                <w:sz w:val="13"/>
                <w:szCs w:val="13"/>
                <w:color w:val="0000FF"/>
                <w:w w:val="97"/>
              </w:rPr>
              <w:t>Non-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9,941</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11/16/2022</w:t>
            </w:r>
          </w:p>
        </w:tc>
        <w:tc>
          <w:tcPr>
            <w:tcW w:w="1080" w:type="dxa"/>
            <w:vAlign w:val="bottom"/>
          </w:tcPr>
          <w:p>
            <w:pPr>
              <w:spacing w:after="0"/>
              <w:rPr>
                <w:sz w:val="12"/>
                <w:szCs w:val="12"/>
                <w:color w:val="auto"/>
              </w:rPr>
            </w:pPr>
          </w:p>
        </w:tc>
        <w:tc>
          <w:tcPr>
            <w:tcW w:w="740" w:type="dxa"/>
            <w:vAlign w:val="bottom"/>
          </w:tcPr>
          <w:p>
            <w:pPr>
              <w:jc w:val="center"/>
              <w:ind w:right="281"/>
              <w:spacing w:after="0" w:line="140" w:lineRule="exact"/>
              <w:rPr>
                <w:sz w:val="20"/>
                <w:szCs w:val="20"/>
                <w:color w:val="auto"/>
              </w:rPr>
            </w:pPr>
            <w:r>
              <w:rPr>
                <w:rFonts w:ascii="Times New Roman" w:cs="Times New Roman" w:eastAsia="Times New Roman" w:hAnsi="Times New Roman"/>
                <w:sz w:val="13"/>
                <w:szCs w:val="13"/>
                <w:color w:val="0000FF"/>
                <w:w w:val="84"/>
              </w:rPr>
              <w:t>A</w:t>
            </w:r>
          </w:p>
        </w:tc>
        <w:tc>
          <w:tcPr>
            <w:tcW w:w="540" w:type="dxa"/>
            <w:vAlign w:val="bottom"/>
          </w:tcPr>
          <w:p>
            <w:pPr>
              <w:jc w:val="right"/>
              <w:ind w:right="42"/>
              <w:spacing w:after="0" w:line="140" w:lineRule="exact"/>
              <w:rPr>
                <w:sz w:val="20"/>
                <w:szCs w:val="20"/>
                <w:color w:val="auto"/>
              </w:rPr>
            </w:pPr>
            <w:r>
              <w:rPr>
                <w:rFonts w:ascii="Times New Roman" w:cs="Times New Roman" w:eastAsia="Times New Roman" w:hAnsi="Times New Roman"/>
                <w:sz w:val="13"/>
                <w:szCs w:val="13"/>
                <w:color w:val="0000FF"/>
              </w:rPr>
              <w:t>9,941</w:t>
            </w:r>
          </w:p>
        </w:tc>
        <w:tc>
          <w:tcPr>
            <w:tcW w:w="5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620" w:type="dxa"/>
            <w:vAlign w:val="bottom"/>
          </w:tcPr>
          <w:p>
            <w:pPr>
              <w:jc w:val="center"/>
              <w:ind w:right="57"/>
              <w:spacing w:after="0" w:line="140" w:lineRule="exact"/>
              <w:rPr>
                <w:sz w:val="20"/>
                <w:szCs w:val="20"/>
                <w:color w:val="auto"/>
              </w:rPr>
            </w:pPr>
            <w:r>
              <w:rPr>
                <w:rFonts w:ascii="Times New Roman" w:cs="Times New Roman" w:eastAsia="Times New Roman" w:hAnsi="Times New Roman"/>
                <w:sz w:val="13"/>
                <w:szCs w:val="13"/>
                <w:color w:val="0000FF"/>
                <w:w w:val="94"/>
              </w:rPr>
              <w:t>Voting</w:t>
            </w:r>
          </w:p>
        </w:tc>
        <w:tc>
          <w:tcPr>
            <w:tcW w:w="520" w:type="dxa"/>
            <w:vAlign w:val="bottom"/>
            <w:vMerge w:val="continue"/>
          </w:tcPr>
          <w:p>
            <w:pPr>
              <w:spacing w:after="0"/>
              <w:rPr>
                <w:sz w:val="12"/>
                <w:szCs w:val="12"/>
                <w:color w:val="auto"/>
              </w:rPr>
            </w:pPr>
          </w:p>
        </w:tc>
        <w:tc>
          <w:tcPr>
            <w:tcW w:w="740" w:type="dxa"/>
            <w:vAlign w:val="bottom"/>
            <w:gridSpan w:val="2"/>
          </w:tcPr>
          <w:p>
            <w:pPr>
              <w:jc w:val="center"/>
              <w:ind w:right="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tcPr>
          <w:p>
            <w:pPr>
              <w:ind w:left="200"/>
              <w:spacing w:after="0" w:line="140" w:lineRule="exact"/>
              <w:rPr>
                <w:sz w:val="20"/>
                <w:szCs w:val="20"/>
                <w:color w:val="auto"/>
              </w:rPr>
            </w:pPr>
            <w:r>
              <w:rPr>
                <w:rFonts w:ascii="Times New Roman" w:cs="Times New Roman" w:eastAsia="Times New Roman" w:hAnsi="Times New Roman"/>
                <w:sz w:val="13"/>
                <w:szCs w:val="13"/>
                <w:color w:val="0000FF"/>
              </w:rPr>
              <w:t>281,530</w:t>
            </w:r>
          </w:p>
        </w:tc>
        <w:tc>
          <w:tcPr>
            <w:tcW w:w="620" w:type="dxa"/>
            <w:vAlign w:val="bottom"/>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jc w:val="center"/>
              <w:ind w:right="57"/>
              <w:spacing w:after="0" w:line="140" w:lineRule="exact"/>
              <w:rPr>
                <w:sz w:val="20"/>
                <w:szCs w:val="20"/>
                <w:color w:val="auto"/>
              </w:rPr>
            </w:pPr>
            <w:r>
              <w:rPr>
                <w:rFonts w:ascii="Times New Roman" w:cs="Times New Roman" w:eastAsia="Times New Roman" w:hAnsi="Times New Roman"/>
                <w:sz w:val="13"/>
                <w:szCs w:val="13"/>
                <w:color w:val="0000FF"/>
                <w:w w:val="94"/>
              </w:rPr>
              <w:t>Common</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jc w:val="center"/>
              <w:ind w:right="57"/>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tcPr>
          <w:p>
            <w:pPr>
              <w:jc w:val="center"/>
              <w:ind w:right="37"/>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(6)</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620" w:type="dxa"/>
            <w:vAlign w:val="bottom"/>
          </w:tcPr>
          <w:p>
            <w:pPr>
              <w:jc w:val="center"/>
              <w:ind w:right="57"/>
              <w:spacing w:after="0" w:line="140" w:lineRule="exact"/>
              <w:rPr>
                <w:sz w:val="20"/>
                <w:szCs w:val="20"/>
                <w:color w:val="auto"/>
              </w:rPr>
            </w:pPr>
            <w:r>
              <w:rPr>
                <w:rFonts w:ascii="Times New Roman" w:cs="Times New Roman" w:eastAsia="Times New Roman" w:hAnsi="Times New Roman"/>
                <w:sz w:val="13"/>
                <w:szCs w:val="13"/>
                <w:color w:val="0000FF"/>
                <w:w w:val="97"/>
              </w:rPr>
              <w:t>Non-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15,834</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11/16/2022</w:t>
            </w:r>
          </w:p>
        </w:tc>
        <w:tc>
          <w:tcPr>
            <w:tcW w:w="1080" w:type="dxa"/>
            <w:vAlign w:val="bottom"/>
          </w:tcPr>
          <w:p>
            <w:pPr>
              <w:spacing w:after="0"/>
              <w:rPr>
                <w:sz w:val="12"/>
                <w:szCs w:val="12"/>
                <w:color w:val="auto"/>
              </w:rPr>
            </w:pPr>
          </w:p>
        </w:tc>
        <w:tc>
          <w:tcPr>
            <w:tcW w:w="740" w:type="dxa"/>
            <w:vAlign w:val="bottom"/>
          </w:tcPr>
          <w:p>
            <w:pPr>
              <w:jc w:val="center"/>
              <w:ind w:right="281"/>
              <w:spacing w:after="0" w:line="140" w:lineRule="exact"/>
              <w:rPr>
                <w:sz w:val="20"/>
                <w:szCs w:val="20"/>
                <w:color w:val="auto"/>
              </w:rPr>
            </w:pPr>
            <w:r>
              <w:rPr>
                <w:rFonts w:ascii="Times New Roman" w:cs="Times New Roman" w:eastAsia="Times New Roman" w:hAnsi="Times New Roman"/>
                <w:sz w:val="13"/>
                <w:szCs w:val="13"/>
                <w:color w:val="0000FF"/>
                <w:w w:val="84"/>
              </w:rPr>
              <w:t>A</w:t>
            </w:r>
          </w:p>
        </w:tc>
        <w:tc>
          <w:tcPr>
            <w:tcW w:w="540" w:type="dxa"/>
            <w:vAlign w:val="bottom"/>
          </w:tcPr>
          <w:p>
            <w:pPr>
              <w:jc w:val="right"/>
              <w:ind w:right="22"/>
              <w:spacing w:after="0" w:line="140" w:lineRule="exact"/>
              <w:rPr>
                <w:sz w:val="20"/>
                <w:szCs w:val="20"/>
                <w:color w:val="auto"/>
              </w:rPr>
            </w:pPr>
            <w:r>
              <w:rPr>
                <w:rFonts w:ascii="Times New Roman" w:cs="Times New Roman" w:eastAsia="Times New Roman" w:hAnsi="Times New Roman"/>
                <w:sz w:val="13"/>
                <w:szCs w:val="13"/>
                <w:color w:val="0000FF"/>
              </w:rPr>
              <w:t>15,834</w:t>
            </w:r>
          </w:p>
        </w:tc>
        <w:tc>
          <w:tcPr>
            <w:tcW w:w="5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620" w:type="dxa"/>
            <w:vAlign w:val="bottom"/>
          </w:tcPr>
          <w:p>
            <w:pPr>
              <w:jc w:val="center"/>
              <w:ind w:right="57"/>
              <w:spacing w:after="0" w:line="140" w:lineRule="exact"/>
              <w:rPr>
                <w:sz w:val="20"/>
                <w:szCs w:val="20"/>
                <w:color w:val="auto"/>
              </w:rPr>
            </w:pPr>
            <w:r>
              <w:rPr>
                <w:rFonts w:ascii="Times New Roman" w:cs="Times New Roman" w:eastAsia="Times New Roman" w:hAnsi="Times New Roman"/>
                <w:sz w:val="13"/>
                <w:szCs w:val="13"/>
                <w:color w:val="0000FF"/>
                <w:w w:val="94"/>
              </w:rPr>
              <w:t>Voting</w:t>
            </w:r>
          </w:p>
        </w:tc>
        <w:tc>
          <w:tcPr>
            <w:tcW w:w="520" w:type="dxa"/>
            <w:vAlign w:val="bottom"/>
            <w:vMerge w:val="continue"/>
          </w:tcPr>
          <w:p>
            <w:pPr>
              <w:spacing w:after="0"/>
              <w:rPr>
                <w:sz w:val="12"/>
                <w:szCs w:val="12"/>
                <w:color w:val="auto"/>
              </w:rPr>
            </w:pPr>
          </w:p>
        </w:tc>
        <w:tc>
          <w:tcPr>
            <w:tcW w:w="740" w:type="dxa"/>
            <w:vAlign w:val="bottom"/>
            <w:gridSpan w:val="2"/>
          </w:tcPr>
          <w:p>
            <w:pPr>
              <w:jc w:val="center"/>
              <w:ind w:right="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tcPr>
          <w:p>
            <w:pPr>
              <w:ind w:left="200"/>
              <w:spacing w:after="0" w:line="140" w:lineRule="exact"/>
              <w:rPr>
                <w:sz w:val="20"/>
                <w:szCs w:val="20"/>
                <w:color w:val="auto"/>
              </w:rPr>
            </w:pPr>
            <w:r>
              <w:rPr>
                <w:rFonts w:ascii="Times New Roman" w:cs="Times New Roman" w:eastAsia="Times New Roman" w:hAnsi="Times New Roman"/>
                <w:sz w:val="13"/>
                <w:szCs w:val="13"/>
                <w:color w:val="0000FF"/>
              </w:rPr>
              <w:t>297,364</w:t>
            </w:r>
          </w:p>
        </w:tc>
        <w:tc>
          <w:tcPr>
            <w:tcW w:w="620" w:type="dxa"/>
            <w:vAlign w:val="bottom"/>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jc w:val="center"/>
              <w:ind w:right="57"/>
              <w:spacing w:after="0" w:line="140" w:lineRule="exact"/>
              <w:rPr>
                <w:sz w:val="20"/>
                <w:szCs w:val="20"/>
                <w:color w:val="auto"/>
              </w:rPr>
            </w:pPr>
            <w:r>
              <w:rPr>
                <w:rFonts w:ascii="Times New Roman" w:cs="Times New Roman" w:eastAsia="Times New Roman" w:hAnsi="Times New Roman"/>
                <w:sz w:val="13"/>
                <w:szCs w:val="13"/>
                <w:color w:val="0000FF"/>
                <w:w w:val="94"/>
              </w:rPr>
              <w:t>Common</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jc w:val="center"/>
              <w:ind w:right="57"/>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-3041650</wp:posOffset>
            </wp:positionV>
            <wp:extent cx="28575" cy="30473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3047365"/>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into common stock on a one-for-one basis.</w:t>
      </w:r>
    </w:p>
    <w:p>
      <w:pPr>
        <w:spacing w:after="0" w:line="40"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to cover tax liability associated with the vesting of restricted stock units.</w:t>
      </w:r>
    </w:p>
    <w:p>
      <w:pPr>
        <w:spacing w:after="0" w:line="40"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unit represents a contingent right to receive one share of EZCORP Class A Non-Voting Common Stock at the time of vesting.</w:t>
      </w:r>
    </w:p>
    <w:p>
      <w:pPr>
        <w:spacing w:after="0" w:line="40"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units vested on November 16, 2022 after specified performance goals were attained.</w:t>
      </w:r>
    </w:p>
    <w:p>
      <w:pPr>
        <w:spacing w:after="0" w:line="40" w:lineRule="exact"/>
        <w:rPr>
          <w:rFonts w:ascii="Times New Roman" w:cs="Times New Roman" w:eastAsia="Times New Roman" w:hAnsi="Times New Roman"/>
          <w:sz w:val="13"/>
          <w:szCs w:val="13"/>
          <w:color w:val="008000"/>
        </w:rPr>
      </w:pPr>
    </w:p>
    <w:p>
      <w:pPr>
        <w:ind w:left="40" w:right="280"/>
        <w:spacing w:after="0" w:line="249"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 "bonus" units attributable to the fiscal 2021 Restricted Stock Unit award. These units were earned with achievement of the specified performance goal for fiscal 2022 and vest on September 30, 2023, subject to continued employment.</w:t>
      </w:r>
    </w:p>
    <w:p>
      <w:pPr>
        <w:spacing w:after="0" w:line="19" w:lineRule="exact"/>
        <w:rPr>
          <w:rFonts w:ascii="Times New Roman" w:cs="Times New Roman" w:eastAsia="Times New Roman" w:hAnsi="Times New Roman"/>
          <w:sz w:val="13"/>
          <w:szCs w:val="13"/>
          <w:color w:val="008000"/>
        </w:rPr>
      </w:pPr>
    </w:p>
    <w:p>
      <w:pPr>
        <w:ind w:left="40" w:right="280"/>
        <w:spacing w:after="0" w:line="249"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 "bonus" units attributable to the fiscal 2022 Restricted Stock Unit award. These units were earned with achievement of the specified performance goal for fiscal 2022 and vest on September 30, 2024, subject to continued employment.</w:t>
      </w:r>
    </w:p>
    <w:p>
      <w:pPr>
        <w:spacing w:after="0" w:line="20"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07" w:lineRule="exact"/>
        <w:rPr>
          <w:sz w:val="24"/>
          <w:szCs w:val="24"/>
          <w:color w:val="auto"/>
        </w:rPr>
      </w:pPr>
    </w:p>
    <w:tbl>
      <w:tblPr>
        <w:tblLayout w:type="fixed"/>
        <w:tblInd w:w="6600" w:type="dxa"/>
        <w:tblCellMar>
          <w:top w:w="0" w:type="dxa"/>
          <w:left w:w="0" w:type="dxa"/>
          <w:bottom w:w="0" w:type="dxa"/>
          <w:right w:w="0" w:type="dxa"/>
        </w:tblCellMar>
      </w:tblPr>
      <w:tr>
        <w:trPr>
          <w:trHeight w:val="204"/>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rPr>
              <w:t>/s/ Carrie Putnam, Attorney-in-</w:t>
            </w:r>
          </w:p>
        </w:tc>
        <w:tc>
          <w:tcPr>
            <w:tcW w:w="140" w:type="dxa"/>
            <w:vAlign w:val="bottom"/>
          </w:tcPr>
          <w:p>
            <w:pPr>
              <w:spacing w:after="0"/>
              <w:rPr>
                <w:sz w:val="17"/>
                <w:szCs w:val="17"/>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8"/>
              </w:rPr>
              <w:t>11/17/2022</w:t>
            </w:r>
          </w:p>
        </w:tc>
        <w:tc>
          <w:tcPr>
            <w:tcW w:w="0" w:type="dxa"/>
            <w:vAlign w:val="bottom"/>
          </w:tcPr>
          <w:p>
            <w:pPr>
              <w:spacing w:after="0"/>
              <w:rPr>
                <w:sz w:val="1"/>
                <w:szCs w:val="1"/>
                <w:color w:val="auto"/>
              </w:rPr>
            </w:pPr>
          </w:p>
        </w:tc>
      </w:tr>
      <w:tr>
        <w:trPr>
          <w:trHeight w:val="87"/>
        </w:trPr>
        <w:tc>
          <w:tcPr>
            <w:tcW w:w="220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Fact</w:t>
            </w: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200" w:type="dxa"/>
            <w:vAlign w:val="bottom"/>
            <w:gridSpan w:val="3"/>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2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94920" TargetMode="External"/><Relationship Id="rId13" Type="http://schemas.openxmlformats.org/officeDocument/2006/relationships/hyperlink" Target="http://www.sec.gov/cgi-bin/browse-edgar?action=getcompany&amp;CIK=00008765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2022-11-17T17:22:28Z</dcterms:created>
  <dcterms:modified xsi:type="dcterms:W3CDTF">2022-11-17T17:22:28Z</dcterms:modified>
</cp:coreProperties>
</file>