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32317e8vk.txt"/>
      <w:bookmarkStart w:id="1" w:name="ksd32317e8vk"/>
      <w:bookmarkStart w:id="2" w:name="d32317e8vk.txt"/>
      <w:bookmarkStart w:id="3" w:name="ksd32317e8vk"/>
      <w:bookmarkEnd w:id="2"/>
      <w:bookmarkEnd w:id="3"/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CURRENT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PURSUANT TO SECTION 13 OR 15(D) OF THE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DATE OF REPORT (DATE OF EARLIEST EVENT REPORTED): JANUARY 24,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</w:t>
      </w:r>
      <w:r>
        <w:rPr/>
        <w:t>DELAWARE                                0-19424                            74-2540145</w:t>
      </w:r>
    </w:p>
    <w:p>
      <w:pPr>
        <w:pStyle w:val="PreformattedText"/>
        <w:rPr/>
      </w:pPr>
      <w:r>
        <w:rPr/>
        <w:t xml:space="preserve">  </w:t>
      </w:r>
      <w:r>
        <w:rPr/>
        <w:t>(State or other jurisdiction of           (Commission File Number)                 (I.R.S. Employer</w:t>
      </w:r>
    </w:p>
    <w:p>
      <w:pPr>
        <w:pStyle w:val="PreformattedText"/>
        <w:rPr/>
      </w:pPr>
      <w:r>
        <w:rPr/>
        <w:t xml:space="preserve">          </w:t>
      </w:r>
      <w:r>
        <w:rPr/>
        <w:t>incorporation)                                 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           </w:t>
      </w:r>
      <w:r>
        <w:rPr/>
        <w:t>AUSTIN, TEXAS                                                  78746</w:t>
      </w:r>
    </w:p>
    <w:p>
      <w:pPr>
        <w:pStyle w:val="PreformattedText"/>
        <w:rPr/>
      </w:pPr>
      <w:r>
        <w:rPr/>
        <w:t xml:space="preserve">      </w:t>
      </w:r>
      <w:r>
        <w:rPr/>
        <w:t>(Address of principal executive offices)               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Registrant's telephone number, including area code: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(512) 314-3400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below if the Form 8-K filing is intended to</w:t>
      </w:r>
    </w:p>
    <w:p>
      <w:pPr>
        <w:pStyle w:val="PreformattedText"/>
        <w:rPr/>
      </w:pPr>
      <w:r>
        <w:rPr/>
        <w:t>simultaneously satisfy the filing obligation of the registrant under any of the</w:t>
      </w:r>
    </w:p>
    <w:p>
      <w:pPr>
        <w:pStyle w:val="PreformattedText"/>
        <w:rPr/>
      </w:pPr>
      <w:r>
        <w:rPr/>
        <w:t>following provisions: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 Written communications pursuant to Rule 425 under the Securities Act (17</w:t>
      </w:r>
    </w:p>
    <w:p>
      <w:pPr>
        <w:pStyle w:val="PreformattedText"/>
        <w:rPr/>
      </w:pPr>
      <w:r>
        <w:rPr/>
        <w:t xml:space="preserve">      </w:t>
      </w:r>
      <w:r>
        <w:rPr/>
        <w:t>CFR 230.425)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 Soliciting material pursuant to Rule 14a-12 under the Exchange Act (17</w:t>
      </w:r>
    </w:p>
    <w:p>
      <w:pPr>
        <w:pStyle w:val="PreformattedText"/>
        <w:rPr/>
      </w:pPr>
      <w:r>
        <w:rPr/>
        <w:t xml:space="preserve">      </w:t>
      </w:r>
      <w:r>
        <w:rPr/>
        <w:t>CFR 240.14a-12)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 Pre-commencement communications pursuant to Rule 14d-2(b) under the</w:t>
      </w:r>
    </w:p>
    <w:p>
      <w:pPr>
        <w:pStyle w:val="PreformattedText"/>
        <w:rPr/>
      </w:pPr>
      <w:r>
        <w:rPr/>
        <w:t xml:space="preserve">      </w:t>
      </w:r>
      <w:r>
        <w:rPr/>
        <w:t>Exchange Act (17 CFR 240.14d-2(b))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 Pre-commencement communications pursuant to Rule 13e-4(c) under the</w:t>
      </w:r>
    </w:p>
    <w:p>
      <w:pPr>
        <w:pStyle w:val="PreformattedText"/>
        <w:rPr/>
      </w:pPr>
      <w:r>
        <w:rPr/>
        <w:t xml:space="preserve">      </w:t>
      </w:r>
      <w:r>
        <w:rPr/>
        <w:t>Exchange Act (17 CFR 240.13e-4(c))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2.02. RESULTS OF OPERATIONS AND FINANCIAL CONDITION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information set forth under "Item 2.02. Results Of Operations And Financial</w:t>
      </w:r>
    </w:p>
    <w:p>
      <w:pPr>
        <w:pStyle w:val="PreformattedText"/>
        <w:rPr/>
      </w:pPr>
      <w:r>
        <w:rPr/>
        <w:t>Condition," including the Exhibit attached hereto, shall not be deemed "filed"</w:t>
      </w:r>
    </w:p>
    <w:p>
      <w:pPr>
        <w:pStyle w:val="PreformattedText"/>
        <w:rPr/>
      </w:pPr>
      <w:r>
        <w:rPr/>
        <w:t>for purposes of Section 18 of the Securities and Exchange Act of 1934 (the</w:t>
      </w:r>
    </w:p>
    <w:p>
      <w:pPr>
        <w:pStyle w:val="PreformattedText"/>
        <w:rPr/>
      </w:pPr>
      <w:r>
        <w:rPr/>
        <w:t>"Exchange Act") or otherwise subject to the liabilities of that section, nor</w:t>
      </w:r>
    </w:p>
    <w:p>
      <w:pPr>
        <w:pStyle w:val="PreformattedText"/>
        <w:rPr/>
      </w:pPr>
      <w:r>
        <w:rPr/>
        <w:t>shall it be deemed incorporated by reference in any filing under the Securities</w:t>
      </w:r>
    </w:p>
    <w:p>
      <w:pPr>
        <w:pStyle w:val="PreformattedText"/>
        <w:rPr/>
      </w:pPr>
      <w:r>
        <w:rPr/>
        <w:t>Act of 1933 or the Exchange Act, regardless of any general incorporation</w:t>
      </w:r>
    </w:p>
    <w:p>
      <w:pPr>
        <w:pStyle w:val="PreformattedText"/>
        <w:rPr/>
      </w:pPr>
      <w:r>
        <w:rPr/>
        <w:t>language in such filing.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January 24, 2006, EZCORP, Inc. issued a press release announcing its results</w:t>
      </w:r>
    </w:p>
    <w:p>
      <w:pPr>
        <w:pStyle w:val="PreformattedText"/>
        <w:rPr/>
      </w:pPr>
      <w:r>
        <w:rPr/>
        <w:t>of operations and financial condition for the quarter ended December 31, 2005. A</w:t>
      </w:r>
    </w:p>
    <w:p>
      <w:pPr>
        <w:pStyle w:val="PreformattedText"/>
        <w:rPr/>
      </w:pPr>
      <w:r>
        <w:rPr/>
        <w:t>copy of the press release is attached hereto as Exhibit 99.1.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9.01. FINANCIAL STATEMENTS AND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</w:p>
    <w:p>
      <w:pPr>
        <w:pStyle w:val="PreformattedText"/>
        <w:rPr/>
      </w:pPr>
      <w:r>
        <w:rPr/>
        <w:t>99.1       Press release dated January 24, 2006, issued by 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JANUARY 24, 2006           BY: /S/ DANIEL N. TONISSEN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(SIGNATURE)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Senior Vice President, Chief Financial Officer,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and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</w:p>
    <w:p>
      <w:pPr>
        <w:pStyle w:val="PreformattedText"/>
        <w:rPr/>
      </w:pPr>
      <w:r>
        <w:rPr/>
        <w:t>99.1       Press release dated January 24, 2006, issued by 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4" w:name="d32317exv99w1.txt"/>
      <w:bookmarkStart w:id="5" w:name="ksd32317exv99w1"/>
      <w:bookmarkStart w:id="6" w:name="d32317exv99w1.txt"/>
      <w:bookmarkStart w:id="7" w:name="ksd32317exv99w1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99.1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EZCORP ANNOUNCES FISCAL 2006 FIRST QUARTER RESULTS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AUSTIN, TEXAS (JANUARY 24, 2006) -- EZCORP, Inc. (Nasdaq/NM: EZPW) announced</w:t>
      </w:r>
    </w:p>
    <w:p>
      <w:pPr>
        <w:pStyle w:val="PreformattedText"/>
        <w:rPr/>
      </w:pPr>
      <w:r>
        <w:rPr/>
        <w:t>today results for its fiscal first quarter, which ended December 31,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quarter ended December 31, 2005, EZCORP's net income increased 37% to</w:t>
      </w:r>
    </w:p>
    <w:p>
      <w:pPr>
        <w:pStyle w:val="PreformattedText"/>
        <w:rPr/>
      </w:pPr>
      <w:r>
        <w:rPr/>
        <w:t>$6,756,000 ($0.50 per share) compared to $4,949,000 ($0.37 per share) for the</w:t>
      </w:r>
    </w:p>
    <w:p>
      <w:pPr>
        <w:pStyle w:val="PreformattedText"/>
        <w:rPr/>
      </w:pPr>
      <w:r>
        <w:rPr/>
        <w:t>fiscal 2005 first quarter. Total revenues for the quarter increased 23% over the</w:t>
      </w:r>
    </w:p>
    <w:p>
      <w:pPr>
        <w:pStyle w:val="PreformattedText"/>
        <w:rPr/>
      </w:pPr>
      <w:r>
        <w:rPr/>
        <w:t>prior year period to $75,770,000 with total sales (merchandise and jewelry</w:t>
      </w:r>
    </w:p>
    <w:p>
      <w:pPr>
        <w:pStyle w:val="PreformattedText"/>
        <w:rPr/>
      </w:pPr>
      <w:r>
        <w:rPr/>
        <w:t>scrapping) up 17% and signature loan revenues (payday loan service charges and</w:t>
      </w:r>
    </w:p>
    <w:p>
      <w:pPr>
        <w:pStyle w:val="PreformattedText"/>
        <w:rPr/>
      </w:pPr>
      <w:r>
        <w:rPr/>
        <w:t>credit service fees) up 100%.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Effective October 1, 2005, the Company adopted Financial Accounting Standard</w:t>
      </w:r>
    </w:p>
    <w:p>
      <w:pPr>
        <w:pStyle w:val="PreformattedText"/>
        <w:rPr/>
      </w:pPr>
      <w:r>
        <w:rPr/>
        <w:t>123R, which requires the expensing of stock options. Included in the results for</w:t>
      </w:r>
    </w:p>
    <w:p>
      <w:pPr>
        <w:pStyle w:val="PreformattedText"/>
        <w:rPr/>
      </w:pPr>
      <w:r>
        <w:rPr/>
        <w:t>the fiscal 2006 first quarter is the pretax impact of $555,000 (included in</w:t>
      </w:r>
    </w:p>
    <w:p>
      <w:pPr>
        <w:pStyle w:val="PreformattedText"/>
        <w:rPr/>
      </w:pPr>
      <w:r>
        <w:rPr/>
        <w:t>operations expense) or $460,000 after taxes ($0.03 per share) related to this</w:t>
      </w:r>
    </w:p>
    <w:p>
      <w:pPr>
        <w:pStyle w:val="PreformattedText"/>
        <w:rPr/>
      </w:pPr>
      <w:r>
        <w:rPr/>
        <w:t>accounting pronouncement. Since the Company implemented this standard</w:t>
      </w:r>
    </w:p>
    <w:p>
      <w:pPr>
        <w:pStyle w:val="PreformattedText"/>
        <w:rPr/>
      </w:pPr>
      <w:r>
        <w:rPr/>
        <w:t>prospectively, no similar impact is reflected in the fiscal 2005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the fiscal 2005 first quarter, the Company sold a portfolio of old payday</w:t>
      </w:r>
    </w:p>
    <w:p>
      <w:pPr>
        <w:pStyle w:val="PreformattedText"/>
        <w:rPr/>
      </w:pPr>
      <w:r>
        <w:rPr/>
        <w:t>loan bad debt for approximately $905,000. Excluding the benefit of this sale,</w:t>
      </w:r>
    </w:p>
    <w:p>
      <w:pPr>
        <w:pStyle w:val="PreformattedText"/>
        <w:rPr/>
      </w:pPr>
      <w:r>
        <w:rPr/>
        <w:t>net income for the 2005 quarter would have been $4,370,000 ($0.33 per share).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Commenting on these results, President and Chief Executive Officer, Joe Rotunda,</w:t>
      </w:r>
    </w:p>
    <w:p>
      <w:pPr>
        <w:pStyle w:val="PreformattedText"/>
        <w:rPr/>
      </w:pPr>
      <w:r>
        <w:rPr/>
        <w:t>stated, "Our results for the first fiscal 2006 quarter were outstanding with our</w:t>
      </w:r>
    </w:p>
    <w:p>
      <w:pPr>
        <w:pStyle w:val="PreformattedText"/>
        <w:rPr/>
      </w:pPr>
      <w:r>
        <w:rPr/>
        <w:t>signature loan business making the largest contribution to our earnings growth.</w:t>
      </w:r>
    </w:p>
    <w:p>
      <w:pPr>
        <w:pStyle w:val="PreformattedText"/>
        <w:rPr/>
      </w:pPr>
      <w:r>
        <w:rPr/>
        <w:t>Signature loan revenues doubled to approximately $16.6 million and the signature</w:t>
      </w:r>
    </w:p>
    <w:p>
      <w:pPr>
        <w:pStyle w:val="PreformattedText"/>
        <w:rPr/>
      </w:pPr>
      <w:r>
        <w:rPr/>
        <w:t>loan contribution after bad debt and direct transaction expenses improved eighty</w:t>
      </w:r>
    </w:p>
    <w:p>
      <w:pPr>
        <w:pStyle w:val="PreformattedText"/>
        <w:rPr/>
      </w:pPr>
      <w:r>
        <w:rPr/>
        <w:t>percent to approximately $12.0 million. Bad debt and direct transaction expense</w:t>
      </w:r>
    </w:p>
    <w:p>
      <w:pPr>
        <w:pStyle w:val="PreformattedText"/>
        <w:rPr/>
      </w:pPr>
      <w:r>
        <w:rPr/>
        <w:t>as a percent of related revenues improved to 27% from 30%, excluding the sale of</w:t>
      </w:r>
    </w:p>
    <w:p>
      <w:pPr>
        <w:pStyle w:val="PreformattedText"/>
        <w:rPr/>
      </w:pPr>
      <w:r>
        <w:rPr/>
        <w:t>old bad debt, for the prior year quarter."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Rotunda continued, "Sales growth in our pawn stores also made a significant</w:t>
      </w:r>
    </w:p>
    <w:p>
      <w:pPr>
        <w:pStyle w:val="PreformattedText"/>
        <w:rPr/>
      </w:pPr>
      <w:r>
        <w:rPr/>
        <w:t>contribution to the quarter's strong results. For the quarter we had an 11%</w:t>
      </w:r>
    </w:p>
    <w:p>
      <w:pPr>
        <w:pStyle w:val="PreformattedText"/>
        <w:rPr/>
      </w:pPr>
      <w:r>
        <w:rPr/>
        <w:t>increase in inventory available for sale compared to the prior year period and a</w:t>
      </w:r>
    </w:p>
    <w:p>
      <w:pPr>
        <w:pStyle w:val="PreformattedText"/>
        <w:rPr/>
      </w:pPr>
      <w:r>
        <w:rPr/>
        <w:t>better selection of jewelry and general merchandise. This fueled a 17% and 16%</w:t>
      </w:r>
    </w:p>
    <w:p>
      <w:pPr>
        <w:pStyle w:val="PreformattedText"/>
        <w:rPr/>
      </w:pPr>
      <w:r>
        <w:rPr/>
        <w:t>increase in total sales and sales gross profit. Same store merchandise sales</w:t>
      </w:r>
    </w:p>
    <w:p>
      <w:pPr>
        <w:pStyle w:val="PreformattedText"/>
        <w:rPr/>
      </w:pPr>
      <w:r>
        <w:rPr/>
        <w:t>were 11% greater than the fiscal 2005 first quarter."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Rotunda concluded, "We expect our second fiscal 2006 quarter's earnings to be in</w:t>
      </w:r>
    </w:p>
    <w:p>
      <w:pPr>
        <w:pStyle w:val="PreformattedText"/>
        <w:rPr/>
      </w:pPr>
      <w:r>
        <w:rPr/>
        <w:t>the range of $0.40 to $0.43 per share compared to $0.29 for the fiscal 2005</w:t>
      </w:r>
    </w:p>
    <w:p>
      <w:pPr>
        <w:pStyle w:val="PreformattedText"/>
        <w:rPr/>
      </w:pPr>
      <w:r>
        <w:rPr/>
        <w:t>second quarter. For our 2006 fiscal year, we are raising our guidance to $1.50</w:t>
      </w:r>
    </w:p>
    <w:p>
      <w:pPr>
        <w:pStyle w:val="PreformattedText"/>
        <w:rPr/>
      </w:pPr>
      <w:r>
        <w:rPr/>
        <w:t>to $1.55 per share compared to fiscal 2005's $1.09 per share. For fiscal 2006,</w:t>
      </w:r>
    </w:p>
    <w:p>
      <w:pPr>
        <w:pStyle w:val="PreformattedText"/>
        <w:rPr/>
      </w:pPr>
      <w:r>
        <w:rPr/>
        <w:t>we expect to open 115 to 125 EZMONEY locations."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EZCORP is a lender or provider of credit services to individuals who do not have</w:t>
      </w:r>
    </w:p>
    <w:p>
      <w:pPr>
        <w:pStyle w:val="PreformattedText"/>
        <w:rPr/>
      </w:pPr>
      <w:r>
        <w:rPr/>
        <w:t>cash resources or access to credit to meet their short-term cash needs. In 281</w:t>
      </w:r>
    </w:p>
    <w:p>
      <w:pPr>
        <w:pStyle w:val="PreformattedText"/>
        <w:rPr/>
      </w:pPr>
      <w:r>
        <w:rPr/>
        <w:t>EZPAWN locations, the Company offers non-recourse loans collateralized by</w:t>
      </w:r>
    </w:p>
    <w:p>
      <w:pPr>
        <w:pStyle w:val="PreformattedText"/>
        <w:rPr/>
      </w:pPr>
      <w:r>
        <w:rPr/>
        <w:t>tangible personal property, commonly known as pawn loans. At these locations,</w:t>
      </w:r>
    </w:p>
    <w:p>
      <w:pPr>
        <w:pStyle w:val="PreformattedText"/>
        <w:rPr/>
      </w:pPr>
      <w:r>
        <w:rPr/>
        <w:t>the Company also sells merchandise, primarily collateral forfeited from its pawn</w:t>
      </w:r>
    </w:p>
    <w:p>
      <w:pPr>
        <w:pStyle w:val="PreformattedText"/>
        <w:rPr/>
      </w:pPr>
      <w:r>
        <w:rPr/>
        <w:t>lending operations, to consumers looking for good value. In 242 EZMONEY</w:t>
      </w:r>
    </w:p>
    <w:p>
      <w:pPr>
        <w:pStyle w:val="PreformattedText"/>
        <w:rPr/>
      </w:pPr>
      <w:r>
        <w:rPr/>
        <w:t>locations and 83 EZPAWN locations, the Company offers short-term</w:t>
      </w:r>
    </w:p>
    <w:p>
      <w:pPr>
        <w:pStyle w:val="PreformattedText"/>
        <w:rPr/>
      </w:pPr>
      <w:r>
        <w:rPr/>
        <w:t>non-collateralized loans, often referred to as payday loans, or fee based credit</w:t>
      </w:r>
    </w:p>
    <w:p>
      <w:pPr>
        <w:pStyle w:val="PreformattedText"/>
        <w:rPr/>
      </w:pPr>
      <w:r>
        <w:rPr/>
        <w:t>services to customers seeking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announcement contains certain forward-looking statements regarding the</w:t>
      </w:r>
    </w:p>
    <w:p>
      <w:pPr>
        <w:pStyle w:val="PreformattedText"/>
        <w:rPr/>
      </w:pPr>
      <w:r>
        <w:rPr/>
        <w:t>Company's expected performance for future periods including, but not limited to,</w:t>
      </w:r>
    </w:p>
    <w:p>
      <w:pPr>
        <w:pStyle w:val="PreformattedText"/>
        <w:rPr/>
      </w:pPr>
      <w:r>
        <w:rPr/>
        <w:t>new store expansion and expected future earnings. Actual results for these</w:t>
      </w:r>
    </w:p>
    <w:p>
      <w:pPr>
        <w:pStyle w:val="PreformattedText"/>
        <w:rPr/>
      </w:pPr>
      <w:r>
        <w:rPr/>
        <w:t>periods may materially differ from these statements. Such forward-looking</w:t>
      </w:r>
    </w:p>
    <w:p>
      <w:pPr>
        <w:pStyle w:val="PreformattedText"/>
        <w:rPr/>
      </w:pPr>
      <w:r>
        <w:rPr/>
        <w:t>statements involve risks and uncertainties such as changing market conditions in</w:t>
      </w:r>
    </w:p>
    <w:p>
      <w:pPr>
        <w:pStyle w:val="PreformattedText"/>
        <w:rPr/>
      </w:pPr>
      <w:r>
        <w:rPr/>
        <w:t>the overall economy and the industry, consumer demand for the Company's services</w:t>
      </w:r>
    </w:p>
    <w:p>
      <w:pPr>
        <w:pStyle w:val="PreformattedText"/>
        <w:rPr/>
      </w:pPr>
      <w:r>
        <w:rPr/>
        <w:t>and merchandise, changes in regulatory environment, and other factors</w:t>
      </w:r>
    </w:p>
    <w:p>
      <w:pPr>
        <w:pStyle w:val="PreformattedText"/>
        <w:rPr/>
      </w:pPr>
      <w:r>
        <w:rPr/>
        <w:t>periodically discussed in the Company's annual, quarterly and other reports</w:t>
      </w:r>
    </w:p>
    <w:p>
      <w:pPr>
        <w:pStyle w:val="PreformattedText"/>
        <w:rPr/>
      </w:pPr>
      <w:r>
        <w:rPr/>
        <w:t>filed with the Securities and Exchange Commission. You are invited to listen to</w:t>
      </w:r>
    </w:p>
    <w:p>
      <w:pPr>
        <w:pStyle w:val="PreformattedText"/>
        <w:rPr/>
      </w:pPr>
      <w:r>
        <w:rPr/>
        <w:t>a conference call discussing these results on January 24, 2006 at 3:30pm Central</w:t>
      </w:r>
    </w:p>
    <w:p>
      <w:pPr>
        <w:pStyle w:val="PreformattedText"/>
        <w:rPr/>
      </w:pPr>
      <w:r>
        <w:rPr/>
        <w:t>Standard Time. The conference call can be accessed over the Internet (or replay</w:t>
      </w:r>
    </w:p>
    <w:p>
      <w:pPr>
        <w:pStyle w:val="PreformattedText"/>
        <w:rPr/>
      </w:pPr>
      <w:r>
        <w:rPr/>
        <w:t>it at your convenience) at the following address.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http://phx.corporate-ir.net/playerlink.zhtml?c=69434&amp;s=wm&amp;e=1196622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For additional information, contact Dan Tonissen at (512) 314-2289.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</w:t>
      </w:r>
      <w:r>
        <w:rPr/>
        <w:t>HIGHLIGHTS OF CONSOLIDATED STATEMENTS OF OPERATIONS (UNAUDITED)</w:t>
      </w:r>
    </w:p>
    <w:p>
      <w:pPr>
        <w:pStyle w:val="PreformattedText"/>
        <w:rPr/>
      </w:pPr>
      <w:r>
        <w:rPr/>
        <w:t xml:space="preserve">                      </w:t>
      </w:r>
      <w:r>
        <w:rPr/>
        <w:t>(in thousands, except per share data)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THREE MONTHS ENDED 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2005                        2004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----------------         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1    Revenues:</w:t>
      </w:r>
    </w:p>
    <w:p>
      <w:pPr>
        <w:pStyle w:val="PreformattedText"/>
        <w:rPr/>
      </w:pPr>
      <w:r>
        <w:rPr/>
        <w:t xml:space="preserve">  </w:t>
      </w:r>
      <w:r>
        <w:rPr/>
        <w:t>2        Merchandise sales                                                    $    35,656               $     32,018</w:t>
      </w:r>
    </w:p>
    <w:p>
      <w:pPr>
        <w:pStyle w:val="PreformattedText"/>
        <w:rPr/>
      </w:pPr>
      <w:r>
        <w:rPr/>
        <w:t xml:space="preserve">  </w:t>
      </w:r>
      <w:r>
        <w:rPr/>
        <w:t>3        Jewelry scrapping sales                                                    6,697                      4,306</w:t>
      </w:r>
    </w:p>
    <w:p>
      <w:pPr>
        <w:pStyle w:val="PreformattedText"/>
        <w:rPr/>
      </w:pPr>
      <w:r>
        <w:rPr/>
        <w:t xml:space="preserve">  </w:t>
      </w:r>
      <w:r>
        <w:rPr/>
        <w:t>4        Pawn service charges                                                      16,514                     16,669</w:t>
      </w:r>
    </w:p>
    <w:p>
      <w:pPr>
        <w:pStyle w:val="PreformattedText"/>
        <w:rPr/>
      </w:pPr>
      <w:r>
        <w:rPr/>
        <w:t xml:space="preserve">  </w:t>
      </w:r>
      <w:r>
        <w:rPr/>
        <w:t>5        Payday loan service charges                                                1,152                      8,290</w:t>
      </w:r>
    </w:p>
    <w:p>
      <w:pPr>
        <w:pStyle w:val="PreformattedText"/>
        <w:rPr/>
      </w:pPr>
      <w:r>
        <w:rPr/>
        <w:t xml:space="preserve">  </w:t>
      </w:r>
      <w:r>
        <w:rPr/>
        <w:t>6        Credit service fees                                                       15,422                          -</w:t>
      </w:r>
    </w:p>
    <w:p>
      <w:pPr>
        <w:pStyle w:val="PreformattedText"/>
        <w:rPr/>
      </w:pPr>
      <w:r>
        <w:rPr/>
        <w:t xml:space="preserve">  </w:t>
      </w:r>
      <w:r>
        <w:rPr/>
        <w:t>7        Other                                                                        329                        345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         ---------------</w:t>
      </w:r>
    </w:p>
    <w:p>
      <w:pPr>
        <w:pStyle w:val="PreformattedText"/>
        <w:rPr/>
      </w:pPr>
      <w:r>
        <w:rPr/>
        <w:t xml:space="preserve">  </w:t>
      </w:r>
      <w:r>
        <w:rPr/>
        <w:t>8            Total revenues                                                        75,770                     61,628</w:t>
      </w:r>
    </w:p>
    <w:p>
      <w:pPr>
        <w:pStyle w:val="PreformattedText"/>
        <w:rPr/>
      </w:pPr>
      <w:r>
        <w:rPr/>
        <w:t xml:space="preserve">  </w:t>
      </w:r>
      <w:r>
        <w:rPr/>
        <w:t>9    Cost of goods sold:</w:t>
      </w:r>
    </w:p>
    <w:p>
      <w:pPr>
        <w:pStyle w:val="PreformattedText"/>
        <w:rPr/>
      </w:pPr>
      <w:r>
        <w:rPr/>
        <w:t xml:space="preserve">  </w:t>
      </w:r>
      <w:r>
        <w:rPr/>
        <w:t>10       Cost of merchandise sales                                                 20,772                     18,780</w:t>
      </w:r>
    </w:p>
    <w:p>
      <w:pPr>
        <w:pStyle w:val="PreformattedText"/>
        <w:rPr/>
      </w:pPr>
      <w:r>
        <w:rPr/>
        <w:t xml:space="preserve">  </w:t>
      </w:r>
      <w:r>
        <w:rPr/>
        <w:t>11       Cost of jewelry scrapping sales                                            4,889                      3,133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         ---------------</w:t>
      </w:r>
    </w:p>
    <w:p>
      <w:pPr>
        <w:pStyle w:val="PreformattedText"/>
        <w:rPr/>
      </w:pPr>
      <w:r>
        <w:rPr/>
        <w:t xml:space="preserve">  </w:t>
      </w:r>
      <w:r>
        <w:rPr/>
        <w:t>12           Total cost of goods sold                                              25,661                     21,913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         ---------------</w:t>
      </w:r>
    </w:p>
    <w:p>
      <w:pPr>
        <w:pStyle w:val="PreformattedText"/>
        <w:rPr/>
      </w:pPr>
      <w:r>
        <w:rPr/>
        <w:t xml:space="preserve">  </w:t>
      </w:r>
      <w:r>
        <w:rPr/>
        <w:t>13   Net revenues                                                                  50,109                     39,715</w:t>
      </w:r>
    </w:p>
    <w:p>
      <w:pPr>
        <w:pStyle w:val="PreformattedText"/>
        <w:rPr/>
      </w:pPr>
      <w:r>
        <w:rPr/>
        <w:t xml:space="preserve">  </w:t>
      </w:r>
      <w:r>
        <w:rPr/>
        <w:t>14</w:t>
      </w:r>
    </w:p>
    <w:p>
      <w:pPr>
        <w:pStyle w:val="PreformattedText"/>
        <w:rPr/>
      </w:pPr>
      <w:r>
        <w:rPr/>
        <w:t xml:space="preserve">  </w:t>
      </w:r>
      <w:r>
        <w:rPr/>
        <w:t>15   Operations expense                                                            26,313                     22,703</w:t>
      </w:r>
    </w:p>
    <w:p>
      <w:pPr>
        <w:pStyle w:val="PreformattedText"/>
        <w:rPr/>
      </w:pPr>
      <w:r>
        <w:rPr/>
        <w:t xml:space="preserve">  </w:t>
      </w:r>
      <w:r>
        <w:rPr/>
        <w:t>16   Payday loan bad debt and direct transaction expenses                             732                      1,609</w:t>
      </w:r>
    </w:p>
    <w:p>
      <w:pPr>
        <w:pStyle w:val="PreformattedText"/>
        <w:rPr/>
      </w:pPr>
      <w:r>
        <w:rPr/>
        <w:t xml:space="preserve">  </w:t>
      </w:r>
      <w:r>
        <w:rPr/>
        <w:t>17   Credit service bad debt and direct transaction expenses                        3,804                          -</w:t>
      </w:r>
    </w:p>
    <w:p>
      <w:pPr>
        <w:pStyle w:val="PreformattedText"/>
        <w:rPr/>
      </w:pPr>
      <w:r>
        <w:rPr/>
        <w:t xml:space="preserve">  </w:t>
      </w:r>
      <w:r>
        <w:rPr/>
        <w:t>18   Administrative expense                                                         6,822                      5,867</w:t>
      </w:r>
    </w:p>
    <w:p>
      <w:pPr>
        <w:pStyle w:val="PreformattedText"/>
        <w:rPr/>
      </w:pPr>
      <w:r>
        <w:rPr/>
        <w:t xml:space="preserve">  </w:t>
      </w:r>
      <w:r>
        <w:rPr/>
        <w:t>19   Depreciation and amortization                                                  2,123                      1,887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         ---------------</w:t>
      </w:r>
    </w:p>
    <w:p>
      <w:pPr>
        <w:pStyle w:val="PreformattedText"/>
        <w:rPr/>
      </w:pPr>
      <w:r>
        <w:rPr/>
        <w:t xml:space="preserve">  </w:t>
      </w:r>
      <w:r>
        <w:rPr/>
        <w:t>20       Operating income                                                          10,315                      7,649</w:t>
      </w:r>
    </w:p>
    <w:p>
      <w:pPr>
        <w:pStyle w:val="PreformattedText"/>
        <w:rPr/>
      </w:pPr>
      <w:r>
        <w:rPr/>
        <w:t xml:space="preserve">  </w:t>
      </w:r>
      <w:r>
        <w:rPr/>
        <w:t>21</w:t>
      </w:r>
    </w:p>
    <w:p>
      <w:pPr>
        <w:pStyle w:val="PreformattedText"/>
        <w:rPr/>
      </w:pPr>
      <w:r>
        <w:rPr/>
        <w:t xml:space="preserve">  </w:t>
      </w:r>
      <w:r>
        <w:rPr/>
        <w:t>22   Interest expense, net                                                            222                        339</w:t>
      </w:r>
    </w:p>
    <w:p>
      <w:pPr>
        <w:pStyle w:val="PreformattedText"/>
        <w:rPr/>
      </w:pPr>
      <w:r>
        <w:rPr/>
        <w:t xml:space="preserve">  </w:t>
      </w:r>
      <w:r>
        <w:rPr/>
        <w:t>23   Equity in net income of unconsolidated affiliate                                (515)                      (460)</w:t>
      </w:r>
    </w:p>
    <w:p>
      <w:pPr>
        <w:pStyle w:val="PreformattedText"/>
        <w:rPr/>
      </w:pPr>
      <w:r>
        <w:rPr/>
        <w:t xml:space="preserve">  </w:t>
      </w:r>
      <w:r>
        <w:rPr/>
        <w:t>24   (Gain) loss on sale/disposal of assets                                           (15)                        37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         ---------------</w:t>
      </w:r>
    </w:p>
    <w:p>
      <w:pPr>
        <w:pStyle w:val="PreformattedText"/>
        <w:rPr/>
      </w:pPr>
      <w:r>
        <w:rPr/>
        <w:t xml:space="preserve">  </w:t>
      </w:r>
      <w:r>
        <w:rPr/>
        <w:t>25   Income before income taxes                                                    10,623                      7,733</w:t>
      </w:r>
    </w:p>
    <w:p>
      <w:pPr>
        <w:pStyle w:val="PreformattedText"/>
        <w:rPr/>
      </w:pPr>
      <w:r>
        <w:rPr/>
        <w:t xml:space="preserve">  </w:t>
      </w:r>
      <w:r>
        <w:rPr/>
        <w:t>26   Income tax expense                                                             3,867                      2,784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         ---------------</w:t>
      </w:r>
    </w:p>
    <w:p>
      <w:pPr>
        <w:pStyle w:val="PreformattedText"/>
        <w:rPr/>
      </w:pPr>
      <w:r>
        <w:rPr/>
        <w:t xml:space="preserve">  </w:t>
      </w:r>
      <w:r>
        <w:rPr/>
        <w:t>27   Net income                                                               $     6,756               $      4,949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================            ===============</w:t>
      </w:r>
    </w:p>
    <w:p>
      <w:pPr>
        <w:pStyle w:val="PreformattedText"/>
        <w:rPr/>
      </w:pPr>
      <w:r>
        <w:rPr/>
        <w:t xml:space="preserve">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         ---------------</w:t>
      </w:r>
    </w:p>
    <w:p>
      <w:pPr>
        <w:pStyle w:val="PreformattedText"/>
        <w:rPr/>
      </w:pPr>
      <w:r>
        <w:rPr/>
        <w:t xml:space="preserve">  </w:t>
      </w:r>
      <w:r>
        <w:rPr/>
        <w:t>29   Net income per share, assuming dilution                                  $      0.50               $       0.37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================            ===============</w:t>
      </w:r>
    </w:p>
    <w:p>
      <w:pPr>
        <w:pStyle w:val="PreformattedText"/>
        <w:rPr/>
      </w:pPr>
      <w:r>
        <w:rPr/>
        <w:t xml:space="preserve">  </w:t>
      </w:r>
      <w:r>
        <w:rPr/>
        <w:t>30</w:t>
      </w:r>
    </w:p>
    <w:p>
      <w:pPr>
        <w:pStyle w:val="PreformattedText"/>
        <w:rPr/>
      </w:pPr>
      <w:r>
        <w:rPr/>
        <w:t xml:space="preserve">  </w:t>
      </w:r>
      <w:r>
        <w:rPr/>
        <w:t>31   Weighted average shares - assuming dilution                                   13,538                     13,237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</w:t>
      </w:r>
      <w:r>
        <w:rPr/>
        <w:t>HIGHLIGHTS OF CONSOLIDATED BALANCE SHEETS (UNAUDITED)</w:t>
      </w:r>
    </w:p>
    <w:p>
      <w:pPr>
        <w:pStyle w:val="PreformattedText"/>
        <w:rPr/>
      </w:pPr>
      <w:r>
        <w:rPr/>
        <w:t xml:space="preserve">             </w:t>
      </w:r>
      <w:r>
        <w:rPr/>
        <w:t>(in thousands, except per share data and store counts)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AS OF 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2005                   2004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-----------------    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1    Assets:</w:t>
      </w:r>
    </w:p>
    <w:p>
      <w:pPr>
        <w:pStyle w:val="PreformattedText"/>
        <w:rPr/>
      </w:pPr>
      <w:r>
        <w:rPr/>
        <w:t xml:space="preserve">  </w:t>
      </w:r>
      <w:r>
        <w:rPr/>
        <w:t>2     Current assets:</w:t>
      </w:r>
    </w:p>
    <w:p>
      <w:pPr>
        <w:pStyle w:val="PreformattedText"/>
        <w:rPr/>
      </w:pPr>
      <w:r>
        <w:rPr/>
        <w:t xml:space="preserve">  </w:t>
      </w:r>
      <w:r>
        <w:rPr/>
        <w:t>3      Cash and cash equivalents                                                 $   4,270              $   3,115</w:t>
      </w:r>
    </w:p>
    <w:p>
      <w:pPr>
        <w:pStyle w:val="PreformattedText"/>
        <w:rPr/>
      </w:pPr>
      <w:r>
        <w:rPr/>
        <w:t xml:space="preserve">  </w:t>
      </w:r>
      <w:r>
        <w:rPr/>
        <w:t>4      Pawn loans                                                                   47,419                 44,714</w:t>
      </w:r>
    </w:p>
    <w:p>
      <w:pPr>
        <w:pStyle w:val="PreformattedText"/>
        <w:rPr/>
      </w:pPr>
      <w:r>
        <w:rPr/>
        <w:t xml:space="preserve">  </w:t>
      </w:r>
      <w:r>
        <w:rPr/>
        <w:t>5      Payday loans, net                                                             1,532                  8,666</w:t>
      </w:r>
    </w:p>
    <w:p>
      <w:pPr>
        <w:pStyle w:val="PreformattedText"/>
        <w:rPr/>
      </w:pPr>
      <w:r>
        <w:rPr/>
        <w:t xml:space="preserve">  </w:t>
      </w:r>
      <w:r>
        <w:rPr/>
        <w:t>6      Pawn service charges receivable, net                                          8,840                  9,465</w:t>
      </w:r>
    </w:p>
    <w:p>
      <w:pPr>
        <w:pStyle w:val="PreformattedText"/>
        <w:rPr/>
      </w:pPr>
      <w:r>
        <w:rPr/>
        <w:t xml:space="preserve">  </w:t>
      </w:r>
      <w:r>
        <w:rPr/>
        <w:t>7      Payday loan service charges receivable, net                                     251                  1,759</w:t>
      </w:r>
    </w:p>
    <w:p>
      <w:pPr>
        <w:pStyle w:val="PreformattedText"/>
        <w:rPr/>
      </w:pPr>
      <w:r>
        <w:rPr/>
        <w:t xml:space="preserve">  </w:t>
      </w:r>
      <w:r>
        <w:rPr/>
        <w:t>8      Credit service fees receivable, net                                           3,337                      -</w:t>
      </w:r>
    </w:p>
    <w:p>
      <w:pPr>
        <w:pStyle w:val="PreformattedText"/>
        <w:rPr/>
      </w:pPr>
      <w:r>
        <w:rPr/>
        <w:t xml:space="preserve">  </w:t>
      </w:r>
      <w:r>
        <w:rPr/>
        <w:t>9      Inventory, net                                                               34,332                 32,317</w:t>
      </w:r>
    </w:p>
    <w:p>
      <w:pPr>
        <w:pStyle w:val="PreformattedText"/>
        <w:rPr/>
      </w:pPr>
      <w:r>
        <w:rPr/>
        <w:t xml:space="preserve">  </w:t>
      </w:r>
      <w:r>
        <w:rPr/>
        <w:t>10     Deferred tax asset                                                           10,629                  9,711</w:t>
      </w:r>
    </w:p>
    <w:p>
      <w:pPr>
        <w:pStyle w:val="PreformattedText"/>
        <w:rPr/>
      </w:pPr>
      <w:r>
        <w:rPr/>
        <w:t xml:space="preserve">  </w:t>
      </w:r>
      <w:r>
        <w:rPr/>
        <w:t>11     Prepaid expenses and other assets                                             4,028                  5,233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    ----------------</w:t>
      </w:r>
    </w:p>
    <w:p>
      <w:pPr>
        <w:pStyle w:val="PreformattedText"/>
        <w:rPr/>
      </w:pPr>
      <w:r>
        <w:rPr/>
        <w:t xml:space="preserve">  </w:t>
      </w:r>
      <w:r>
        <w:rPr/>
        <w:t>12       Total current assets                                                      114,638                114,980</w:t>
      </w:r>
    </w:p>
    <w:p>
      <w:pPr>
        <w:pStyle w:val="PreformattedText"/>
        <w:rPr/>
      </w:pPr>
      <w:r>
        <w:rPr/>
        <w:t xml:space="preserve">  </w:t>
      </w:r>
      <w:r>
        <w:rPr/>
        <w:t>13    Investment in unconsolidated affiliate                                        17,702                 16,527</w:t>
      </w:r>
    </w:p>
    <w:p>
      <w:pPr>
        <w:pStyle w:val="PreformattedText"/>
        <w:rPr/>
      </w:pPr>
      <w:r>
        <w:rPr/>
        <w:t xml:space="preserve">  </w:t>
      </w:r>
      <w:r>
        <w:rPr/>
        <w:t>14    Property and equipment, net                                                   26,398                 26,049</w:t>
      </w:r>
    </w:p>
    <w:p>
      <w:pPr>
        <w:pStyle w:val="PreformattedText"/>
        <w:rPr/>
      </w:pPr>
      <w:r>
        <w:rPr/>
        <w:t xml:space="preserve">  </w:t>
      </w:r>
      <w:r>
        <w:rPr/>
        <w:t>15    Deferred tax asset, non-current                                                4,012                  4,946</w:t>
      </w:r>
    </w:p>
    <w:p>
      <w:pPr>
        <w:pStyle w:val="PreformattedText"/>
        <w:rPr/>
      </w:pPr>
      <w:r>
        <w:rPr/>
        <w:t xml:space="preserve">  </w:t>
      </w:r>
      <w:r>
        <w:rPr/>
        <w:t>16    Other assets, net                                                              3,610                  4,016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----------------       ----------------</w:t>
      </w:r>
    </w:p>
    <w:p>
      <w:pPr>
        <w:pStyle w:val="PreformattedText"/>
        <w:rPr/>
      </w:pPr>
      <w:r>
        <w:rPr/>
        <w:t xml:space="preserve">  </w:t>
      </w:r>
      <w:r>
        <w:rPr/>
        <w:t>17       Total assets                                                              166,360              $ 166,518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=================       ================</w:t>
      </w:r>
    </w:p>
    <w:p>
      <w:pPr>
        <w:pStyle w:val="PreformattedText"/>
        <w:rPr/>
      </w:pPr>
      <w:r>
        <w:rPr/>
        <w:t xml:space="preserve">  </w:t>
      </w:r>
      <w:r>
        <w:rPr/>
        <w:t>18   Liabilities and stockholders' equity:</w:t>
      </w:r>
    </w:p>
    <w:p>
      <w:pPr>
        <w:pStyle w:val="PreformattedText"/>
        <w:rPr/>
      </w:pPr>
      <w:r>
        <w:rPr/>
        <w:t xml:space="preserve">  </w:t>
      </w:r>
      <w:r>
        <w:rPr/>
        <w:t>19    Current liabilities:</w:t>
      </w:r>
    </w:p>
    <w:p>
      <w:pPr>
        <w:pStyle w:val="PreformattedText"/>
        <w:rPr/>
      </w:pPr>
      <w:r>
        <w:rPr/>
        <w:t xml:space="preserve">  </w:t>
      </w:r>
      <w:r>
        <w:rPr/>
        <w:t>20     Accounts payable and other accrued expenses                               $  16,011              $  13,831</w:t>
      </w:r>
    </w:p>
    <w:p>
      <w:pPr>
        <w:pStyle w:val="PreformattedText"/>
        <w:rPr/>
      </w:pPr>
      <w:r>
        <w:rPr/>
        <w:t xml:space="preserve">  </w:t>
      </w:r>
      <w:r>
        <w:rPr/>
        <w:t>21     Customer layaway deposits                                                     1,941                  1,686</w:t>
      </w:r>
    </w:p>
    <w:p>
      <w:pPr>
        <w:pStyle w:val="PreformattedText"/>
        <w:rPr/>
      </w:pPr>
      <w:r>
        <w:rPr/>
        <w:t xml:space="preserve">  </w:t>
      </w:r>
      <w:r>
        <w:rPr/>
        <w:t>22     Federal income taxes payable                                                  4,116                  3,336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-----------------       ----------------</w:t>
      </w:r>
    </w:p>
    <w:p>
      <w:pPr>
        <w:pStyle w:val="PreformattedText"/>
        <w:rPr/>
      </w:pPr>
      <w:r>
        <w:rPr/>
        <w:t xml:space="preserve">  </w:t>
      </w:r>
      <w:r>
        <w:rPr/>
        <w:t>23       Total current liabilities                                                  22,068                 18,853</w:t>
      </w:r>
    </w:p>
    <w:p>
      <w:pPr>
        <w:pStyle w:val="PreformattedText"/>
        <w:rPr/>
      </w:pPr>
      <w:r>
        <w:rPr/>
        <w:t xml:space="preserve">  </w:t>
      </w:r>
      <w:r>
        <w:rPr/>
        <w:t>24</w:t>
      </w:r>
    </w:p>
    <w:p>
      <w:pPr>
        <w:pStyle w:val="PreformattedText"/>
        <w:rPr/>
      </w:pPr>
      <w:r>
        <w:rPr/>
        <w:t xml:space="preserve">  </w:t>
      </w:r>
      <w:r>
        <w:rPr/>
        <w:t>25   Long-term debt                                                                      -                 22,000</w:t>
      </w:r>
    </w:p>
    <w:p>
      <w:pPr>
        <w:pStyle w:val="PreformattedText"/>
        <w:rPr/>
      </w:pPr>
      <w:r>
        <w:rPr/>
        <w:t xml:space="preserve">  </w:t>
      </w:r>
      <w:r>
        <w:rPr/>
        <w:t>26   Deferred gains and other long-term liabilities                                  3,515                  3,868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-----------------       ----------------</w:t>
      </w:r>
    </w:p>
    <w:p>
      <w:pPr>
        <w:pStyle w:val="PreformattedText"/>
        <w:rPr/>
      </w:pPr>
      <w:r>
        <w:rPr/>
        <w:t xml:space="preserve">  </w:t>
      </w:r>
      <w:r>
        <w:rPr/>
        <w:t>27       Total long-term liabilities                                                 3,515                 25,868</w:t>
      </w:r>
    </w:p>
    <w:p>
      <w:pPr>
        <w:pStyle w:val="PreformattedText"/>
        <w:rPr/>
      </w:pPr>
      <w:r>
        <w:rPr/>
        <w:t xml:space="preserve">  </w:t>
      </w:r>
      <w:r>
        <w:rPr/>
        <w:t>28   Total stockholders' equity                                                    140,777                121,797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-----------------       ----------------</w:t>
      </w:r>
    </w:p>
    <w:p>
      <w:pPr>
        <w:pStyle w:val="PreformattedText"/>
        <w:rPr/>
      </w:pPr>
      <w:r>
        <w:rPr/>
        <w:t xml:space="preserve">  </w:t>
      </w:r>
      <w:r>
        <w:rPr/>
        <w:t>29       Total liabilities and stockholders' equity                              $ 166,360              $ 166,518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=================       ================</w:t>
      </w:r>
    </w:p>
    <w:p>
      <w:pPr>
        <w:pStyle w:val="PreformattedText"/>
        <w:rPr/>
      </w:pPr>
      <w:r>
        <w:rPr/>
        <w:t xml:space="preserve">  </w:t>
      </w:r>
      <w:r>
        <w:rPr/>
        <w:t>30</w:t>
      </w:r>
    </w:p>
    <w:p>
      <w:pPr>
        <w:pStyle w:val="PreformattedText"/>
        <w:rPr/>
      </w:pPr>
      <w:r>
        <w:rPr/>
        <w:t xml:space="preserve">  </w:t>
      </w:r>
      <w:r>
        <w:rPr/>
        <w:t>31   Pawn loan balance per ending pawn store                                     $     169              $     160</w:t>
      </w:r>
    </w:p>
    <w:p>
      <w:pPr>
        <w:pStyle w:val="PreformattedText"/>
        <w:rPr/>
      </w:pPr>
      <w:r>
        <w:rPr/>
        <w:t xml:space="preserve">  </w:t>
      </w:r>
      <w:r>
        <w:rPr/>
        <w:t>32   Inventory per ending pawn store                                             $     122              $     115</w:t>
      </w:r>
    </w:p>
    <w:p>
      <w:pPr>
        <w:pStyle w:val="PreformattedText"/>
        <w:rPr/>
      </w:pPr>
      <w:r>
        <w:rPr/>
        <w:t xml:space="preserve">  </w:t>
      </w:r>
      <w:r>
        <w:rPr/>
        <w:t>33   Book value per share                                                        $   10.93              $    9.85</w:t>
      </w:r>
    </w:p>
    <w:p>
      <w:pPr>
        <w:pStyle w:val="PreformattedText"/>
        <w:rPr/>
      </w:pPr>
      <w:r>
        <w:rPr/>
        <w:t xml:space="preserve">  </w:t>
      </w:r>
      <w:r>
        <w:rPr/>
        <w:t>34   Tangible book value per share                                               $   10.72              $    9.64</w:t>
      </w:r>
    </w:p>
    <w:p>
      <w:pPr>
        <w:pStyle w:val="PreformattedText"/>
        <w:rPr/>
      </w:pPr>
      <w:r>
        <w:rPr/>
        <w:t xml:space="preserve">  </w:t>
      </w:r>
      <w:r>
        <w:rPr/>
        <w:t>35   Pawn store count - end of period                                                  281                    280</w:t>
      </w:r>
    </w:p>
    <w:p>
      <w:pPr>
        <w:pStyle w:val="PreformattedText"/>
        <w:rPr/>
      </w:pPr>
      <w:r>
        <w:rPr/>
        <w:t xml:space="preserve">  </w:t>
      </w:r>
      <w:r>
        <w:rPr/>
        <w:t>36   Mono-line payday loan store count - end of period                                 242                    165</w:t>
      </w:r>
    </w:p>
    <w:p>
      <w:pPr>
        <w:pStyle w:val="PreformattedText"/>
        <w:rPr/>
      </w:pPr>
      <w:r>
        <w:rPr/>
        <w:t xml:space="preserve">  </w:t>
      </w:r>
      <w:r>
        <w:rPr/>
        <w:t>37   Shares outstanding - end of period                                             12,875                 12,365</w:t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1573</Words>
  <CharactersWithSpaces>17908</CharactersWithSpaces>
  <Paragraphs>219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