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TONISSEN DANIEL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3.3333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220,000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218,100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217,900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216,900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14.62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216,000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214,200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14.68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213,100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210,200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209,263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14.72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207,963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14.74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207,463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207,400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14.76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2,170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14.78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203,830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203,030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201,130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201,030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199,830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4,430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195,400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195,200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193,200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192,700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190,700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15.14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190,699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187,099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185,399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1,628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183,771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S/K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183,471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15.54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183,372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181,992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(2)(3)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12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371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3.3333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11/05/2008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1998 plan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60" w:top="188" w:right="139" w:bottom="1440" w:gutter="0" w:footer="0" w:header="0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reported in this Form 4 were sold pursuant to the provisions of a Rule 10b(5)-1 Plan established in August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does not include 120,000 Derivative Securities currently held by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1 of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Laura Jones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6350</wp:posOffset>
            </wp:positionV>
            <wp:extent cx="1238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-11430</wp:posOffset>
            </wp:positionV>
            <wp:extent cx="190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10/30/2008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00" w:space="340"/>
            <w:col w:w="2360"/>
          </w:cols>
          <w:pgMar w:left="260" w:top="188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1974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2020-02-24T22:24:31Z</dcterms:created>
  <dcterms:modified xsi:type="dcterms:W3CDTF">2020-02-24T22:24:31Z</dcterms:modified>
</cp:coreProperties>
</file>