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inc123110.txt"/>
      <w:bookmarkStart w:id="1" w:name="ksezcorpinc123110"/>
      <w:bookmarkEnd w:id="0"/>
      <w:bookmarkEnd w:id="1"/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(Amendment No: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INC   -A-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2010</w:t>
      </w:r>
    </w:p>
    <w:p>
      <w:pPr>
        <w:pStyle w:val="PreformattedText"/>
        <w:rPr/>
      </w:pPr>
      <w:r>
        <w:rPr/>
        <w:t>- --------------------------------------------------------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</w:t>
      </w:r>
    </w:p>
    <w:p>
      <w:pPr>
        <w:pStyle w:val="PreformattedText"/>
        <w:rPr/>
      </w:pPr>
      <w:r>
        <w:rPr/>
        <w:t>which this 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Rule 13d-1(b)</w:t>
      </w:r>
    </w:p>
    <w:p>
      <w:pPr>
        <w:pStyle w:val="PreformattedText"/>
        <w:rPr/>
      </w:pPr>
      <w:r>
        <w:rPr/>
        <w:t>[ ] Rule 13d-1(c)</w:t>
      </w:r>
    </w:p>
    <w:p>
      <w:pPr>
        <w:pStyle w:val="PreformattedText"/>
        <w:rPr/>
      </w:pPr>
      <w:r>
        <w:rPr/>
        <w:t>[ ]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</w:t>
      </w:r>
    </w:p>
    <w:p>
      <w:pPr>
        <w:pStyle w:val="PreformattedText"/>
        <w:rPr/>
      </w:pPr>
      <w:r>
        <w:rPr/>
        <w:t>for a reporting person's initial filing on this form with</w:t>
      </w:r>
    </w:p>
    <w:p>
      <w:pPr>
        <w:pStyle w:val="PreformattedText"/>
        <w:rPr/>
      </w:pPr>
      <w:r>
        <w:rPr/>
        <w:t>respect to the subject class of securities, and for any</w:t>
      </w:r>
    </w:p>
    <w:p>
      <w:pPr>
        <w:pStyle w:val="PreformattedText"/>
        <w:rPr/>
      </w:pPr>
      <w:r>
        <w:rPr/>
        <w:t>subsequent amendment containing information which</w:t>
      </w:r>
    </w:p>
    <w:p>
      <w:pPr>
        <w:pStyle w:val="PreformattedText"/>
        <w:rPr/>
      </w:pPr>
      <w:r>
        <w:rPr/>
        <w:t>would alter the disclosures provided in a prior cover page.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in the remainder of this cover</w:t>
      </w:r>
    </w:p>
    <w:p>
      <w:pPr>
        <w:pStyle w:val="PreformattedText"/>
        <w:rPr/>
      </w:pPr>
      <w:r>
        <w:rPr/>
        <w:t>page shall not be deemed to be "filed" for the purpose</w:t>
      </w:r>
    </w:p>
    <w:p>
      <w:pPr>
        <w:pStyle w:val="PreformattedText"/>
        <w:rPr/>
      </w:pPr>
      <w:r>
        <w:rPr/>
        <w:t>of Section 18 of the Securities Exchange Act of 1934</w:t>
      </w:r>
    </w:p>
    <w:p>
      <w:pPr>
        <w:pStyle w:val="PreformattedText"/>
        <w:rPr/>
      </w:pPr>
      <w:r>
        <w:rPr/>
        <w:t>("Act") or otherwise subject to the liabilities of that</w:t>
      </w:r>
    </w:p>
    <w:p>
      <w:pPr>
        <w:pStyle w:val="PreformattedText"/>
        <w:rPr/>
      </w:pPr>
      <w:r>
        <w:rPr/>
        <w:t>section of the Act but shall be subject to all other</w:t>
      </w:r>
    </w:p>
    <w:p>
      <w:pPr>
        <w:pStyle w:val="PreformattedText"/>
        <w:rPr/>
      </w:pPr>
      <w:r>
        <w:rPr/>
        <w:t>provisions of the Act (however, see the 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  302301106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(1)Names of reporting persons. 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Check the appropriate box if a member of a group</w:t>
      </w:r>
    </w:p>
    <w:p>
      <w:pPr>
        <w:pStyle w:val="PreformattedText"/>
        <w:rPr/>
      </w:pPr>
      <w:r>
        <w:rPr/>
        <w:t>(a) [  ]</w:t>
      </w:r>
    </w:p>
    <w:p>
      <w:pPr>
        <w:pStyle w:val="PreformattedText"/>
        <w:rPr/>
      </w:pPr>
      <w:r>
        <w:rPr/>
        <w:t>(b)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Citizenship or place of organization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Delaware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beneficially owned by each reporting person with: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Sole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Shared voting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(7) Sole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(8) Shared dispositive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(9) Aggregate amount beneficially owned by each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Check if the aggregate amount in Row (9) excludes certain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Percent of class represented by amount in Row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7.79%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Type of reporting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1(a) Name of issuer: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INC   -A-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1(b) Address of issuer's principal executive offices: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1901 Capital Pkwy</w:t>
      </w:r>
    </w:p>
    <w:p>
      <w:pPr>
        <w:pStyle w:val="PreformattedText"/>
        <w:rPr/>
      </w:pPr>
      <w:r>
        <w:rPr/>
        <w:t>Austin TX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2(a) Name of person filing:</w:t>
      </w:r>
    </w:p>
    <w:p>
      <w:pPr>
        <w:pStyle w:val="PreformattedText"/>
        <w:rPr/>
      </w:pPr>
      <w:r>
        <w:rPr/>
        <w:t>- ----------------------------------------------------------------------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2(b) Address or principal business office or, if none, residence:</w:t>
      </w:r>
    </w:p>
    <w:p>
      <w:pPr>
        <w:pStyle w:val="PreformattedText"/>
        <w:rPr/>
      </w:pPr>
      <w:r>
        <w:rPr/>
        <w:t>- -----------------------------------------------------------------------</w:t>
      </w:r>
    </w:p>
    <w:p>
      <w:pPr>
        <w:pStyle w:val="PreformattedText"/>
        <w:rPr/>
      </w:pPr>
      <w:r>
        <w:rPr/>
        <w:t>BlackRock Inc.</w:t>
      </w:r>
    </w:p>
    <w:p>
      <w:pPr>
        <w:pStyle w:val="PreformattedText"/>
        <w:rPr/>
      </w:pPr>
      <w:r>
        <w:rPr/>
        <w:t>40 East 52nd Street</w:t>
      </w:r>
    </w:p>
    <w:p>
      <w:pPr>
        <w:pStyle w:val="PreformattedText"/>
        <w:rPr/>
      </w:pPr>
      <w:r>
        <w:rPr/>
        <w:t>New York, NY 10022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2(c) Citizenship:</w:t>
      </w:r>
    </w:p>
    <w:p>
      <w:pPr>
        <w:pStyle w:val="PreformattedText"/>
        <w:rPr/>
      </w:pPr>
      <w:r>
        <w:rPr/>
        <w:t>- 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2(d) Title of class of securities:</w:t>
      </w:r>
    </w:p>
    <w:p>
      <w:pPr>
        <w:pStyle w:val="PreformattedText"/>
        <w:rPr/>
      </w:pPr>
      <w:r>
        <w:rPr/>
        <w:t>- 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2(e) CUSIP No.:</w:t>
      </w:r>
    </w:p>
    <w:p>
      <w:pPr>
        <w:pStyle w:val="PreformattedText"/>
        <w:rPr/>
      </w:pPr>
      <w:r>
        <w:rPr/>
        <w:t>See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this statement is filed pursuant to Rules 13d-1(b), or 13d-2(b) or (c),</w:t>
      </w:r>
    </w:p>
    <w:p>
      <w:pPr>
        <w:pStyle w:val="PreformattedText"/>
        <w:rPr/>
      </w:pPr>
      <w:r>
        <w:rPr/>
        <w:t>check whether the person filing is a:</w:t>
      </w:r>
    </w:p>
    <w:p>
      <w:pPr>
        <w:pStyle w:val="PreformattedText"/>
        <w:rPr/>
      </w:pPr>
      <w:r>
        <w:rPr/>
        <w:t>[ ] Broker or dealer registered under Section 15 of the Act;</w:t>
      </w:r>
    </w:p>
    <w:p>
      <w:pPr>
        <w:pStyle w:val="PreformattedText"/>
        <w:rPr/>
      </w:pPr>
      <w:r>
        <w:rPr/>
        <w:t>[ ] Bank as defined in Section 3(a)(6) of the Act;</w:t>
      </w:r>
    </w:p>
    <w:p>
      <w:pPr>
        <w:pStyle w:val="PreformattedText"/>
        <w:rPr/>
      </w:pPr>
      <w:r>
        <w:rPr/>
        <w:t>[ ] Insurance company as defined in Section 3(a)(19) of the Act;</w:t>
      </w:r>
    </w:p>
    <w:p>
      <w:pPr>
        <w:pStyle w:val="PreformattedText"/>
        <w:rPr/>
      </w:pPr>
      <w:r>
        <w:rPr/>
        <w:t>[ ] Investment company registered under Section 8 of the</w:t>
      </w:r>
    </w:p>
    <w:p>
      <w:pPr>
        <w:pStyle w:val="PreformattedText"/>
        <w:rPr/>
      </w:pPr>
      <w:r>
        <w:rPr/>
        <w:t>Investment Company Act of 1940;</w:t>
      </w:r>
    </w:p>
    <w:p>
      <w:pPr>
        <w:pStyle w:val="PreformattedText"/>
        <w:rPr/>
      </w:pPr>
      <w:r>
        <w:rPr/>
        <w:t>[ ] An investment adviser in accordance with Rule 13d-1(b)(1)(ii)(E);</w:t>
      </w:r>
    </w:p>
    <w:p>
      <w:pPr>
        <w:pStyle w:val="PreformattedText"/>
        <w:rPr/>
      </w:pPr>
      <w:r>
        <w:rPr/>
        <w:t>[ ] An employee benefit plan or endowment fund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rPr/>
      </w:pPr>
      <w:r>
        <w:rPr/>
        <w:t>[X] A parent holding company or control person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rPr/>
      </w:pPr>
      <w:r>
        <w:rPr/>
        <w:t>[ ] A savings associations as defined in Section 3(b) of the Federal</w:t>
      </w:r>
    </w:p>
    <w:p>
      <w:pPr>
        <w:pStyle w:val="PreformattedTex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rPr/>
      </w:pPr>
      <w:r>
        <w:rPr/>
        <w:t>[ ] A church plan that is excluded from the definition of an</w:t>
      </w:r>
    </w:p>
    <w:p>
      <w:pPr>
        <w:pStyle w:val="PreformattedTex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rPr/>
      </w:pPr>
      <w:r>
        <w:rPr/>
        <w:t>[ ]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rPr/>
      </w:pPr>
      <w:r>
        <w:rPr/>
        <w:t>[ ] Group, in accordance with Rule 240.13d-1(b)(1)(ii)(K). If filing</w:t>
      </w:r>
    </w:p>
    <w:p>
      <w:pPr>
        <w:pStyle w:val="PreformattedTex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Ownership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the following information regarding the aggregate number</w:t>
      </w:r>
    </w:p>
    <w:p>
      <w:pPr>
        <w:pStyle w:val="PreformattedText"/>
        <w:rPr/>
      </w:pPr>
      <w:r>
        <w:rPr/>
        <w:t>and percentage of the class of securities of the issuer identified in Item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Amount beneficially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Percent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7.79%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 as to which such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vote or to direct the vote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Sole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3646562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Shared power to dispose or to direct the disposition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Ownership of 5 Percent or Less of a Class. If this statement is being</w:t>
      </w:r>
    </w:p>
    <w:p>
      <w:pPr>
        <w:pStyle w:val="PreformattedText"/>
        <w:rPr/>
      </w:pPr>
      <w:r>
        <w:rPr/>
        <w:t>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than 5 percent of the</w:t>
      </w:r>
    </w:p>
    <w:p>
      <w:pPr>
        <w:pStyle w:val="PreformattedText"/>
        <w:rPr/>
      </w:pPr>
      <w:r>
        <w:rPr/>
        <w:t>class of securities, check the following [  ].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Ownership of More than 5 Percent on Behalf of Another Person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any other person is known to have the right to receive or the power</w:t>
      </w:r>
    </w:p>
    <w:p>
      <w:pPr>
        <w:pStyle w:val="PreformattedText"/>
        <w:rPr/>
      </w:pPr>
      <w:r>
        <w:rPr/>
        <w:t>to direct the receipt of dividends from, or the proceeds from the sale</w:t>
      </w:r>
    </w:p>
    <w:p>
      <w:pPr>
        <w:pStyle w:val="PreformattedText"/>
        <w:rPr/>
      </w:pPr>
      <w:r>
        <w:rPr/>
        <w:t>of, such securities, a statement to that effect should be included in</w:t>
      </w:r>
    </w:p>
    <w:p>
      <w:pPr>
        <w:pStyle w:val="PreformattedText"/>
        <w:rPr/>
      </w:pPr>
      <w:r>
        <w:rPr/>
        <w:t>response to this item and, if such interest relates to more than 5 percent</w:t>
      </w:r>
    </w:p>
    <w:p>
      <w:pPr>
        <w:pStyle w:val="PreformattedText"/>
        <w:rPr/>
      </w:pPr>
      <w:r>
        <w:rPr/>
        <w:t>of the class, such person should be identified. A listing of the</w:t>
      </w:r>
    </w:p>
    <w:p>
      <w:pPr>
        <w:pStyle w:val="PreformattedText"/>
        <w:rPr/>
      </w:pPr>
      <w:r>
        <w:rPr/>
        <w:t>shareholders of an investment company registered under the Investment</w:t>
      </w:r>
    </w:p>
    <w:p>
      <w:pPr>
        <w:pStyle w:val="PreformattedText"/>
        <w:rPr/>
      </w:pPr>
      <w:r>
        <w:rPr/>
        <w:t>Company Act of 1940 or the beneficiaries of employee benefit plan,</w:t>
      </w:r>
    </w:p>
    <w:p>
      <w:pPr>
        <w:pStyle w:val="PreformattedText"/>
        <w:rPr/>
      </w:pPr>
      <w:r>
        <w:rPr/>
        <w:t>pension fund or endowment fund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Various persons have the right to receive or the power to direct</w:t>
      </w:r>
    </w:p>
    <w:p>
      <w:pPr>
        <w:pStyle w:val="PreformattedText"/>
        <w:rPr/>
      </w:pPr>
      <w:r>
        <w:rPr/>
        <w:t>the receipt of dividends from, or the proceeds from the sale of</w:t>
      </w:r>
    </w:p>
    <w:p>
      <w:pPr>
        <w:pStyle w:val="PreformattedText"/>
        <w:rPr/>
      </w:pPr>
      <w:r>
        <w:rPr/>
        <w:t>the common stock of EZCORP INC   -A-.</w:t>
      </w:r>
    </w:p>
    <w:p>
      <w:pPr>
        <w:pStyle w:val="PreformattedText"/>
        <w:rPr/>
      </w:pPr>
      <w:r>
        <w:rPr/>
        <w:t>No one person's interest in the common stock of EZCORP INC   -A-</w:t>
      </w:r>
    </w:p>
    <w:p>
      <w:pPr>
        <w:pStyle w:val="PreformattedText"/>
        <w:rPr/>
      </w:pPr>
      <w:r>
        <w:rPr/>
        <w:t>is more than five percent of the total outstanding common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</w:t>
      </w:r>
    </w:p>
    <w:p>
      <w:pPr>
        <w:pStyle w:val="PreformattedText"/>
        <w:rPr/>
      </w:pPr>
      <w:r>
        <w:rPr/>
        <w:t>Acquired the Security Being Reported on by the Parent Holding</w:t>
      </w:r>
    </w:p>
    <w:p>
      <w:pPr>
        <w:pStyle w:val="PreformattedText"/>
        <w:rPr/>
      </w:pPr>
      <w:r>
        <w:rPr/>
        <w:t>Company or Control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a group has filed this schedule pursuant to Rule 13d-1(b)(ii)(J),</w:t>
      </w:r>
    </w:p>
    <w:p>
      <w:pPr>
        <w:pStyle w:val="PreformattedText"/>
        <w:rPr/>
      </w:pPr>
      <w:r>
        <w:rPr/>
        <w:t>so indicate under Item 3(j) and attach an exhibit stating the identity</w:t>
      </w:r>
    </w:p>
    <w:p>
      <w:pPr>
        <w:pStyle w:val="PreformattedText"/>
        <w:rPr/>
      </w:pPr>
      <w:r>
        <w:rPr/>
        <w:t>and Item 3 classification of each member of the group. If a group</w:t>
      </w:r>
    </w:p>
    <w:p>
      <w:pPr>
        <w:pStyle w:val="PreformattedText"/>
        <w:rPr/>
      </w:pPr>
      <w:r>
        <w:rPr/>
        <w:t>has filed this schedule pursuant to Rule 13d-1(c) or Rule 13d-1(d),</w:t>
      </w:r>
    </w:p>
    <w:p>
      <w:pPr>
        <w:pStyle w:val="PreformattedText"/>
        <w:rPr/>
      </w:pPr>
      <w:r>
        <w:rPr/>
        <w:t>attach an exhibit stating the identity of each member of the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 of Dissolution of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Notice of dissolution of a group may be furnished as an exhibit</w:t>
      </w:r>
    </w:p>
    <w:p>
      <w:pPr>
        <w:pStyle w:val="PreformattedText"/>
        <w:rPr/>
      </w:pPr>
      <w:r>
        <w:rPr/>
        <w:t>stating the date of the dissolution and that all further filings with</w:t>
      </w:r>
    </w:p>
    <w:p>
      <w:pPr>
        <w:pStyle w:val="PreformattedText"/>
        <w:rPr/>
      </w:pPr>
      <w:r>
        <w:rPr/>
        <w:t>respect to transactions in the security reported on will be filed,</w:t>
      </w:r>
    </w:p>
    <w:p>
      <w:pPr>
        <w:pStyle w:val="PreformattedText"/>
        <w:rPr/>
      </w:pPr>
      <w:r>
        <w:rPr/>
        <w:t>if required, by members of the group, in their 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Item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Certifications</w:t>
      </w:r>
    </w:p>
    <w:p>
      <w:pPr>
        <w:pStyle w:val="PreformattedText"/>
        <w:rPr/>
      </w:pPr>
      <w:r>
        <w:rPr/>
        <w:t>By signing below I certify that, to the best of my knowledge and</w:t>
      </w:r>
    </w:p>
    <w:p>
      <w:pPr>
        <w:pStyle w:val="PreformattedText"/>
        <w:rPr/>
      </w:pPr>
      <w:r>
        <w:rPr/>
        <w:t>belief, the securities referred to above were acquired and are</w:t>
      </w:r>
    </w:p>
    <w:p>
      <w:pPr>
        <w:pStyle w:val="PreformattedText"/>
        <w:rPr/>
      </w:pPr>
      <w:r>
        <w:rPr/>
        <w:t>held in the ordinary course of business and were not acquired</w:t>
      </w:r>
    </w:p>
    <w:p>
      <w:pPr>
        <w:pStyle w:val="PreformattedText"/>
        <w:rPr/>
      </w:pPr>
      <w:r>
        <w:rPr/>
        <w:t>and are not held for the purpose of or with the effect of changing</w:t>
      </w:r>
    </w:p>
    <w:p>
      <w:pPr>
        <w:pStyle w:val="PreformattedText"/>
        <w:rPr/>
      </w:pPr>
      <w:r>
        <w:rPr/>
        <w:t>or influencing the control of the issuer of the securities and were</w:t>
      </w:r>
    </w:p>
    <w:p>
      <w:pPr>
        <w:pStyle w:val="PreformattedText"/>
        <w:rPr/>
      </w:pPr>
      <w:r>
        <w:rPr/>
        <w:t>not acquired and are not held in connection with or as a participant</w:t>
      </w:r>
    </w:p>
    <w:p>
      <w:pPr>
        <w:pStyle w:val="PreformattedText"/>
        <w:rPr/>
      </w:pPr>
      <w:r>
        <w:rPr/>
        <w:t>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reasonable inquiry and to the best of my knowledge and</w:t>
      </w:r>
    </w:p>
    <w:p>
      <w:pPr>
        <w:pStyle w:val="PreformattedText"/>
        <w:rPr/>
      </w:pPr>
      <w:r>
        <w:rPr/>
        <w:t>belief, I certify that the information set forth in this statement</w:t>
      </w:r>
    </w:p>
    <w:p>
      <w:pPr>
        <w:pStyle w:val="PreformattedText"/>
        <w:rPr/>
      </w:pPr>
      <w:r>
        <w:rPr/>
        <w:t>is true, complete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January 21, 2011</w:t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Signature:  Matthew J. Fitzgerald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Name/Title  Attorney-In-Fact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original statement shall be signed by each person on whose</w:t>
      </w:r>
    </w:p>
    <w:p>
      <w:pPr>
        <w:pStyle w:val="PreformattedText"/>
        <w:rPr/>
      </w:pPr>
      <w:r>
        <w:rPr/>
        <w:t>behalf the statement is filed or his authorized representative.</w:t>
      </w:r>
    </w:p>
    <w:p>
      <w:pPr>
        <w:pStyle w:val="PreformattedText"/>
        <w:rPr/>
      </w:pPr>
      <w:r>
        <w:rPr/>
        <w:t>If the statement is signed on behalf of a person by his authorized</w:t>
      </w:r>
    </w:p>
    <w:p>
      <w:pPr>
        <w:pStyle w:val="PreformattedText"/>
        <w:rPr/>
      </w:pPr>
      <w:r>
        <w:rPr/>
        <w:t>representative other than an executive officer or general partner</w:t>
      </w:r>
    </w:p>
    <w:p>
      <w:pPr>
        <w:pStyle w:val="PreformattedText"/>
        <w:rPr/>
      </w:pPr>
      <w:r>
        <w:rPr/>
        <w:t>of the filing person, evidence of the representative's authority to</w:t>
      </w:r>
    </w:p>
    <w:p>
      <w:pPr>
        <w:pStyle w:val="PreformattedText"/>
        <w:rPr/>
      </w:pPr>
      <w:r>
        <w:rPr/>
        <w:t>sign on behalf of such person shall be filed with the statement,</w:t>
      </w:r>
    </w:p>
    <w:p>
      <w:pPr>
        <w:pStyle w:val="PreformattedText"/>
        <w:rPr/>
      </w:pPr>
      <w:r>
        <w:rPr/>
        <w:t>provided, however, that a power of attorney for this purpose</w:t>
      </w:r>
    </w:p>
    <w:p>
      <w:pPr>
        <w:pStyle w:val="PreformattedText"/>
        <w:rPr/>
      </w:pPr>
      <w:r>
        <w:rPr/>
        <w:t>which is already on file with the Commission may be incorporated</w:t>
      </w:r>
    </w:p>
    <w:p>
      <w:pPr>
        <w:pStyle w:val="PreformattedText"/>
        <w:rPr/>
      </w:pPr>
      <w:r>
        <w:rPr/>
        <w:t>by reference. The name and any title of each person who</w:t>
      </w:r>
    </w:p>
    <w:p>
      <w:pPr>
        <w:pStyle w:val="PreformattedText"/>
        <w:rPr/>
      </w:pPr>
      <w:r>
        <w:rPr/>
        <w:t>signs the statement shall be typed or printed beneath his signature.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Intentional misstatements or omissions of fact constitute</w:t>
      </w:r>
    </w:p>
    <w:p>
      <w:pPr>
        <w:pStyle w:val="PreformattedText"/>
        <w:rPr/>
      </w:pPr>
      <w:r>
        <w:rPr/>
        <w:t>Federal 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Subsidiary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 Japan Co. Ltd.</w:t>
      </w:r>
    </w:p>
    <w:p>
      <w:pPr>
        <w:pStyle w:val="PreformattedText"/>
        <w:rPr/>
      </w:pPr>
      <w:r>
        <w:rPr/>
        <w:t>BlackRock Institutional Trust Company, N.A.</w:t>
      </w:r>
    </w:p>
    <w:p>
      <w:pPr>
        <w:pStyle w:val="PreformattedText"/>
        <w:rPr/>
      </w:pPr>
      <w:r>
        <w:rPr/>
        <w:t>BlackRock Fund Advisors</w:t>
      </w:r>
    </w:p>
    <w:p>
      <w:pPr>
        <w:pStyle w:val="PreformattedText"/>
        <w:rPr/>
      </w:pPr>
      <w:r>
        <w:rPr/>
        <w:t>BlackRock Asset Management Australia Limited</w:t>
      </w:r>
    </w:p>
    <w:p>
      <w:pPr>
        <w:pStyle w:val="PreformattedText"/>
        <w:rPr/>
      </w:pPr>
      <w:r>
        <w:rPr/>
        <w:t>BlackRock Advisors, LLC</w:t>
      </w:r>
    </w:p>
    <w:p>
      <w:pPr>
        <w:pStyle w:val="PreformattedText"/>
        <w:rPr/>
      </w:pPr>
      <w:r>
        <w:rPr/>
        <w:t>BlackRock Investment Management, LLC</w:t>
      </w:r>
    </w:p>
    <w:p>
      <w:pPr>
        <w:pStyle w:val="PreformattedText"/>
        <w:rPr/>
      </w:pPr>
      <w:r>
        <w:rPr/>
        <w:t>BlackRock Asset Management Ireland Limited</w:t>
      </w:r>
    </w:p>
    <w:p>
      <w:pPr>
        <w:pStyle w:val="PreformattedText"/>
        <w:rPr/>
      </w:pPr>
      <w:r>
        <w:rPr/>
        <w:t>BlackRock International Limited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*Entity beneficially owns 5% or greater of the outstanding</w:t>
      </w:r>
    </w:p>
    <w:p>
      <w:pPr>
        <w:pStyle w:val="PreformattedText"/>
        <w:rPr/>
      </w:pPr>
      <w:r>
        <w:rPr/>
        <w:t>shares of the security class being reported on this</w:t>
      </w:r>
    </w:p>
    <w:p>
      <w:pPr>
        <w:pStyle w:val="PreformattedText"/>
        <w:rPr/>
      </w:pPr>
      <w:r>
        <w:rPr/>
        <w:t>Schedule 13G.</w:t>
      </w:r>
    </w:p>
    <w:p>
      <w:pPr>
        <w:pStyle w:val="PreformattedText"/>
        <w:rPr/>
      </w:pPr>
      <w:r>
        <w:rPr/>
        <w:t>Exhibit 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undersigned, BLACKROCK, INC., a corporation duly organized</w:t>
      </w:r>
    </w:p>
    <w:p>
      <w:pPr>
        <w:pStyle w:val="PreformattedText"/>
        <w:rPr/>
      </w:pPr>
      <w:r>
        <w:rPr/>
        <w:t>under the laws of the State of Delaware, United States (the</w:t>
      </w:r>
    </w:p>
    <w:p>
      <w:pPr>
        <w:pStyle w:val="PreformattedText"/>
        <w:rPr/>
      </w:pPr>
      <w:r>
        <w:rPr/>
        <w:t>"Company"), does hereby make, constitute and appoint each of  Robert</w:t>
      </w:r>
    </w:p>
    <w:p>
      <w:pPr>
        <w:pStyle w:val="PreformattedText"/>
        <w:rPr/>
      </w:pPr>
      <w:r>
        <w:rPr/>
        <w:t>Connolly, Howard Surloff, Edward Baer, Bartholomew Battista,</w:t>
      </w:r>
    </w:p>
    <w:p>
      <w:pPr>
        <w:pStyle w:val="PreformattedText"/>
        <w:rPr/>
      </w:pPr>
      <w:r>
        <w:rPr/>
        <w:t>Daniel Waltcher, Karen Clark, John Stelley, Denis Molleur,</w:t>
      </w:r>
    </w:p>
    <w:p>
      <w:pPr>
        <w:pStyle w:val="PreformattedText"/>
        <w:rPr/>
      </w:pPr>
      <w:r>
        <w:rPr/>
        <w:t>Daniel Ronnen, Brian Kindelan,  Nicholas Hall, Con Tzatzakis ,</w:t>
      </w:r>
    </w:p>
    <w:p>
      <w:pPr>
        <w:pStyle w:val="PreformattedText"/>
        <w:rPr/>
      </w:pPr>
      <w:r>
        <w:rPr/>
        <w:t>John Blevins, Rick F. Froio and Matthew Fitzgerald acting severally, as</w:t>
      </w:r>
    </w:p>
    <w:p>
      <w:pPr>
        <w:pStyle w:val="PreformattedText"/>
        <w:rPr/>
      </w:pPr>
      <w:r>
        <w:rPr/>
        <w:t>its true and lawful attorneys-in-fact, for the purpose of, from time to time,</w:t>
      </w:r>
    </w:p>
    <w:p>
      <w:pPr>
        <w:pStyle w:val="PreformattedText"/>
        <w:rPr/>
      </w:pPr>
      <w:r>
        <w:rPr/>
        <w:t>executing in its name and on its behalf, whether the Company is acting</w:t>
      </w:r>
    </w:p>
    <w:p>
      <w:pPr>
        <w:pStyle w:val="PreformattedText"/>
        <w:rPr/>
      </w:pPr>
      <w:r>
        <w:rPr/>
        <w:t>individually or as representative of others, any and all documents,</w:t>
      </w:r>
    </w:p>
    <w:p>
      <w:pPr>
        <w:pStyle w:val="PreformattedText"/>
        <w:rPr/>
      </w:pPr>
      <w:r>
        <w:rPr/>
        <w:t>certificates, instruments, statements, other filings and amendments to</w:t>
      </w:r>
    </w:p>
    <w:p>
      <w:pPr>
        <w:pStyle w:val="PreformattedText"/>
        <w:rPr/>
      </w:pPr>
      <w:r>
        <w:rPr/>
        <w:t>the foregoing (collectively, "documents") determined by such person</w:t>
      </w:r>
    </w:p>
    <w:p>
      <w:pPr>
        <w:pStyle w:val="PreformattedText"/>
        <w:rPr/>
      </w:pPr>
      <w:r>
        <w:rPr/>
        <w:t>to be necessary or appropriate to comply with ownership or</w:t>
      </w:r>
    </w:p>
    <w:p>
      <w:pPr>
        <w:pStyle w:val="PreformattedText"/>
        <w:rPr/>
      </w:pPr>
      <w:r>
        <w:rPr/>
        <w:t>control-person reporting requirements imposed by any United States</w:t>
      </w:r>
    </w:p>
    <w:p>
      <w:pPr>
        <w:pStyle w:val="PreformattedText"/>
        <w:rPr/>
      </w:pPr>
      <w:r>
        <w:rPr/>
        <w:t>or non-United States governmental or regulatory authority, including</w:t>
      </w:r>
    </w:p>
    <w:p>
      <w:pPr>
        <w:pStyle w:val="PreformattedText"/>
        <w:rPr/>
      </w:pPr>
      <w:r>
        <w:rPr/>
        <w:t>without limitation Forms 3, 4, 5, 13D, 13F and 13G and any</w:t>
      </w:r>
    </w:p>
    <w:p>
      <w:pPr>
        <w:pStyle w:val="PreformattedText"/>
        <w:rPr/>
      </w:pPr>
      <w:r>
        <w:rPr/>
        <w:t>amendments to any of the foregoing as may be required to be filed</w:t>
      </w:r>
    </w:p>
    <w:p>
      <w:pPr>
        <w:pStyle w:val="PreformattedText"/>
        <w:rPr/>
      </w:pPr>
      <w:r>
        <w:rPr/>
        <w:t>with the Securities and Exchange Commission, and delivering,</w:t>
      </w:r>
    </w:p>
    <w:p>
      <w:pPr>
        <w:pStyle w:val="PreformattedText"/>
        <w:rPr/>
      </w:pPr>
      <w:r>
        <w:rPr/>
        <w:t>furnishing or filing any such documents with the appropriate</w:t>
      </w:r>
    </w:p>
    <w:p>
      <w:pPr>
        <w:pStyle w:val="PreformattedText"/>
        <w:rPr/>
      </w:pPr>
      <w:r>
        <w:rPr/>
        <w:t>governmental, regulatory authority or other person, and giving and</w:t>
      </w:r>
    </w:p>
    <w:p>
      <w:pPr>
        <w:pStyle w:val="PreformattedText"/>
        <w:rPr/>
      </w:pPr>
      <w:r>
        <w:rPr/>
        <w:t>granting to each such attorney-in-fact power and authority to act in</w:t>
      </w:r>
    </w:p>
    <w:p>
      <w:pPr>
        <w:pStyle w:val="PreformattedText"/>
        <w:rPr/>
      </w:pPr>
      <w:r>
        <w:rPr/>
        <w:t>the premises as fully and to all intents and purposes as the Company</w:t>
      </w:r>
    </w:p>
    <w:p>
      <w:pPr>
        <w:pStyle w:val="PreformattedText"/>
        <w:rPr/>
      </w:pPr>
      <w:r>
        <w:rPr/>
        <w:t>might or could do if personally present by one of its authorized</w:t>
      </w:r>
    </w:p>
    <w:p>
      <w:pPr>
        <w:pStyle w:val="PreformattedText"/>
        <w:rPr/>
      </w:pPr>
      <w:r>
        <w:rPr/>
        <w:t>signatories, hereby ratifying and confirming all that said</w:t>
      </w:r>
    </w:p>
    <w:p>
      <w:pPr>
        <w:pStyle w:val="PreformattedText"/>
        <w:rPr/>
      </w:pPr>
      <w:r>
        <w:rPr/>
        <w:t>attorney-in-fact shall lawfully do or cause to be done by</w:t>
      </w:r>
    </w:p>
    <w:p>
      <w:pPr>
        <w:pStyle w:val="PreformattedText"/>
        <w:rPr/>
      </w:pPr>
      <w:r>
        <w:rPr/>
        <w:t>virtue hereof. Any such determination by an attorney-in-fact named</w:t>
      </w:r>
    </w:p>
    <w:p>
      <w:pPr>
        <w:pStyle w:val="PreformattedText"/>
        <w:rPr/>
      </w:pPr>
      <w:r>
        <w:rPr/>
        <w:t>herein shall be conclusively evidenced by such person's execution,</w:t>
      </w:r>
    </w:p>
    <w:p>
      <w:pPr>
        <w:pStyle w:val="PreformattedText"/>
        <w:rPr/>
      </w:pPr>
      <w:r>
        <w:rPr/>
        <w:t>delivery, furnishing or filing of the applicable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power of attorney shall expressly revoke the power of attorney</w:t>
      </w:r>
    </w:p>
    <w:p>
      <w:pPr>
        <w:pStyle w:val="PreformattedText"/>
        <w:rPr/>
      </w:pPr>
      <w:r>
        <w:rPr/>
        <w:t>dated January 11, 2008  in respect of the subject matter hereof, shall be</w:t>
      </w:r>
    </w:p>
    <w:p>
      <w:pPr>
        <w:pStyle w:val="PreformattedText"/>
        <w:rPr/>
      </w:pPr>
      <w:r>
        <w:rPr/>
        <w:t>valid from the date hereof and shall remain in full force and effect until</w:t>
      </w:r>
    </w:p>
    <w:p>
      <w:pPr>
        <w:pStyle w:val="PreformattedText"/>
        <w:rPr/>
      </w:pPr>
      <w:r>
        <w:rPr/>
        <w:t>either revoked in writing by the Company, or, in respect of any</w:t>
      </w:r>
    </w:p>
    <w:p>
      <w:pPr>
        <w:pStyle w:val="PreformattedText"/>
        <w:rPr/>
      </w:pPr>
      <w:r>
        <w:rPr/>
        <w:t>attorney-in-fact named herein, until such person ceases to be an</w:t>
      </w:r>
    </w:p>
    <w:p>
      <w:pPr>
        <w:pStyle w:val="PreformattedText"/>
        <w:rPr/>
      </w:pPr>
      <w:r>
        <w:rPr/>
        <w:t>employee of the Company or one of its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undersigned has caused this power of</w:t>
      </w:r>
    </w:p>
    <w:p>
      <w:pPr>
        <w:pStyle w:val="PreformattedText"/>
        <w:rPr/>
      </w:pPr>
      <w:r>
        <w:rPr/>
        <w:t>attorney to be executed as of this 14th day of December, 2009.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BLACKROCK,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By:_ /s/ Robert W. Doll, Jr.</w:t>
      </w:r>
    </w:p>
    <w:p>
      <w:pPr>
        <w:pStyle w:val="PreformattedText"/>
        <w:rPr/>
      </w:pPr>
      <w:r>
        <w:rPr/>
        <w:t>Name: Robert W. Doll, Jr.</w:t>
      </w:r>
    </w:p>
    <w:p>
      <w:pPr>
        <w:pStyle w:val="PreformattedText"/>
        <w:rPr/>
      </w:pPr>
      <w:r>
        <w:rPr/>
        <w:t>Title: Vice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1700</Words>
  <CharactersWithSpaces>10819</CharactersWithSpaces>
  <Paragraphs>241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