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Whatley James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 US Financial Services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January 2,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15,800 unvested Restricted Stock Awards.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purpose of this Amended Form 4 is to correctly report the number of shares Beneficially Owned in Column 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Jones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47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549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2020-01-28T22:45:31Z</dcterms:created>
  <dcterms:modified xsi:type="dcterms:W3CDTF">2020-01-28T22:45:31Z</dcterms:modified>
</cp:coreProperties>
</file>