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939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9394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Welch Thomas H JR</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1901 CAPITAL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EZCORP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EZPW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02/18/2014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3"/>
        <w:spacing w:after="0"/>
        <w:rPr>
          <w:sz w:val="20"/>
          <w:szCs w:val="20"/>
          <w:color w:val="auto"/>
        </w:rPr>
      </w:pPr>
      <w:r>
        <w:rPr>
          <w:rFonts w:ascii="Arial" w:cs="Arial" w:eastAsia="Arial" w:hAnsi="Arial"/>
          <w:sz w:val="17"/>
          <w:szCs w:val="17"/>
          <w:color w:val="0000FF"/>
        </w:rPr>
        <w:t>Senior Vice President</w:t>
      </w:r>
    </w:p>
    <w:p>
      <w:pPr>
        <w:spacing w:after="0" w:line="334"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ASUTIN</w:t>
            </w:r>
          </w:p>
        </w:tc>
        <w:tc>
          <w:tcPr>
            <w:tcW w:w="1140" w:type="dxa"/>
            <w:vAlign w:val="bottom"/>
          </w:tcPr>
          <w:p>
            <w:pPr>
              <w:ind w:left="32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78746</w:t>
            </w:r>
          </w:p>
        </w:tc>
      </w:tr>
      <w:tr>
        <w:trPr>
          <w:trHeight w:val="156"/>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6"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5"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0000FF"/>
                <w:w w:val="99"/>
              </w:rPr>
              <w:t>Non-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34,400</w:t>
            </w: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140" w:type="dxa"/>
            <w:vAlign w:val="bottom"/>
          </w:tcPr>
          <w:p>
            <w:pPr>
              <w:jc w:val="right"/>
              <w:ind w:right="198"/>
              <w:spacing w:after="0" w:line="148" w:lineRule="exact"/>
              <w:rPr>
                <w:sz w:val="20"/>
                <w:szCs w:val="20"/>
                <w:color w:val="auto"/>
              </w:rPr>
            </w:pPr>
            <w:r>
              <w:rPr>
                <w:rFonts w:ascii="Arial" w:cs="Arial" w:eastAsia="Arial" w:hAnsi="Arial"/>
                <w:sz w:val="13"/>
                <w:szCs w:val="13"/>
                <w:color w:val="0000FF"/>
              </w:rPr>
              <w:t>02/18/2014</w:t>
            </w:r>
          </w:p>
        </w:tc>
        <w:tc>
          <w:tcPr>
            <w:tcW w:w="1120" w:type="dxa"/>
            <w:vAlign w:val="bottom"/>
          </w:tcPr>
          <w:p>
            <w:pPr>
              <w:spacing w:after="0"/>
              <w:rPr>
                <w:sz w:val="12"/>
                <w:szCs w:val="12"/>
                <w:color w:val="auto"/>
              </w:rPr>
            </w:pPr>
          </w:p>
        </w:tc>
        <w:tc>
          <w:tcPr>
            <w:tcW w:w="840" w:type="dxa"/>
            <w:vAlign w:val="bottom"/>
          </w:tcPr>
          <w:p>
            <w:pPr>
              <w:ind w:left="180"/>
              <w:spacing w:after="0" w:line="148"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48" w:lineRule="exact"/>
              <w:rPr>
                <w:sz w:val="20"/>
                <w:szCs w:val="20"/>
                <w:color w:val="auto"/>
              </w:rPr>
            </w:pPr>
            <w:r>
              <w:rPr>
                <w:rFonts w:ascii="Arial" w:cs="Arial" w:eastAsia="Arial" w:hAnsi="Arial"/>
                <w:sz w:val="13"/>
                <w:szCs w:val="13"/>
                <w:color w:val="0000FF"/>
              </w:rPr>
              <w:t>34,400</w:t>
            </w:r>
          </w:p>
        </w:tc>
        <w:tc>
          <w:tcPr>
            <w:tcW w:w="3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jc w:val="center"/>
              <w:spacing w:after="0" w:line="148" w:lineRule="exact"/>
              <w:rPr>
                <w:sz w:val="20"/>
                <w:szCs w:val="20"/>
                <w:color w:val="auto"/>
              </w:rPr>
            </w:pPr>
            <w:r>
              <w:rPr>
                <w:rFonts w:ascii="Arial" w:cs="Arial" w:eastAsia="Arial" w:hAnsi="Arial"/>
                <w:sz w:val="13"/>
                <w:szCs w:val="13"/>
                <w:color w:val="0000FF"/>
                <w:w w:val="97"/>
              </w:rPr>
              <w:t>Voting</w:t>
            </w:r>
          </w:p>
        </w:tc>
        <w:tc>
          <w:tcPr>
            <w:tcW w:w="560" w:type="dxa"/>
            <w:vAlign w:val="bottom"/>
            <w:vMerge w:val="continue"/>
          </w:tcPr>
          <w:p>
            <w:pPr>
              <w:spacing w:after="0"/>
              <w:rPr>
                <w:sz w:val="12"/>
                <w:szCs w:val="12"/>
                <w:color w:val="auto"/>
              </w:rPr>
            </w:pPr>
          </w:p>
        </w:tc>
        <w:tc>
          <w:tcPr>
            <w:tcW w:w="720" w:type="dxa"/>
            <w:vAlign w:val="bottom"/>
          </w:tcPr>
          <w:p>
            <w:pPr>
              <w:ind w:left="20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tcPr>
          <w:p>
            <w:pPr>
              <w:ind w:left="300"/>
              <w:spacing w:after="0" w:line="148" w:lineRule="exact"/>
              <w:rPr>
                <w:sz w:val="20"/>
                <w:szCs w:val="20"/>
                <w:color w:val="auto"/>
              </w:rPr>
            </w:pPr>
            <w:r>
              <w:rPr>
                <w:rFonts w:ascii="Arial" w:cs="Arial" w:eastAsia="Arial" w:hAnsi="Arial"/>
                <w:sz w:val="13"/>
                <w:szCs w:val="13"/>
                <w:color w:val="0000FF"/>
              </w:rPr>
              <w:t>34,400</w:t>
            </w:r>
          </w:p>
        </w:tc>
        <w:tc>
          <w:tcPr>
            <w:tcW w:w="76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8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unit represents a contingent right to receive one share of EZCORP Class A Non-Voting Common Stock or the equivalent value in cash. The Compensation Committee of the Board of Directors, in its sole and absolute discretion, will determine whether to settle vested units in stock or in cash.</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One-third of the units will vest on each October 1 of 2014, 2015, and 2016, subject to the attainment of specified performance goals.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Laura Jones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02/20/2014</w:t>
            </w:r>
          </w:p>
        </w:tc>
        <w:tc>
          <w:tcPr>
            <w:tcW w:w="0" w:type="dxa"/>
            <w:vAlign w:val="bottom"/>
          </w:tcPr>
          <w:p>
            <w:pPr>
              <w:spacing w:after="0"/>
              <w:rPr>
                <w:sz w:val="1"/>
                <w:szCs w:val="1"/>
                <w:color w:val="auto"/>
              </w:rPr>
            </w:pPr>
          </w:p>
        </w:tc>
      </w:tr>
      <w:tr>
        <w:trPr>
          <w:trHeight w:val="92"/>
        </w:trPr>
        <w:tc>
          <w:tcPr>
            <w:tcW w:w="19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17"/>
                <w:szCs w:val="17"/>
                <w:color w:val="0000FF"/>
              </w:rPr>
              <w:t>Fact</w:t>
            </w:r>
          </w:p>
        </w:tc>
        <w:tc>
          <w:tcPr>
            <w:tcW w:w="34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gridSpan w:val="2"/>
            <w:vMerge w:val="continue"/>
          </w:tcPr>
          <w:p>
            <w:pPr>
              <w:spacing w:after="0"/>
              <w:rPr>
                <w:sz w:val="7"/>
                <w:szCs w:val="7"/>
                <w:color w:val="auto"/>
              </w:rPr>
            </w:pPr>
          </w:p>
        </w:tc>
        <w:tc>
          <w:tcPr>
            <w:tcW w:w="34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1858"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2020-01-26T03:10:06Z</dcterms:created>
  <dcterms:modified xsi:type="dcterms:W3CDTF">2020-01-26T03:10:06Z</dcterms:modified>
</cp:coreProperties>
</file>