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153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53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ESPINOSA PABLO LAGOS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2500 BEE CAVE ROAD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BLDG. 1, SUITE 200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ROLLINGWOOD TX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78746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EZCORP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EZPW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03/21/2024</w:t>
            </w: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Non-Voting Common Stock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03/21/2024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15,037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10.64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228,177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Limited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Partnership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20" w:type="dxa"/>
            <w:vAlign w:val="bottom"/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Owned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3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All shares vest on the day immediately preceding the date of the Company's 2025 Annual Meeting of Stockholders (but no later than March 31, 2025).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Closing market value on March 20, 2024. However, no consideration was paid for the award other than services rendered and to be rendered by the Reporting Person.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are held by Lakeside Growth Enterprises, L.P., of which Reporting Person is sole beneficial owner.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Carrie Putnam, Attorney-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03/25/2024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03225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2024-03-25T13:57:46Z</dcterms:created>
  <dcterms:modified xsi:type="dcterms:W3CDTF">2024-03-25T13:57:46Z</dcterms:modified>
</cp:coreProperties>
</file>