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3.png" ContentType="image/png"/>
  <Override PartName="/word/media/image2.png" ContentType="image/png"/>
  <Override PartName="/word/media/image1.png" ContentType="image/pn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doc5.xml.htm"/>
      <w:bookmarkStart w:id="1" w:name="ksdoc5"/>
      <w:bookmarkEnd w:id="0"/>
      <w:bookmarkEnd w:id="1"/>
      <w:r>
        <w:rPr/>
        <w:t xml:space="preserve">SEC Form 5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5</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ANNUAL 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3235-0362</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1.0</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Form 3 Holdings Reported.</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Form 4 Transactions Reported.</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5">
                    <w:r>
                      <w:rPr>
                        <w:rStyle w:val="InternetLink"/>
                      </w:rPr>
                      <w:t>Fosse Eric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115 INDIAN BEND</w:t>
                  </w:r>
                </w:p>
              </w:tc>
            </w:tr>
            <w:tr>
              <w:trPr/>
              <w:tc>
                <w:tcPr>
                  <w:tcW w:w="3451"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AUSTIN</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TX</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78734</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6">
              <w:r>
                <w:rPr>
                  <w:rStyle w:val="InternetLink"/>
                </w:rPr>
                <w:t>EZCORP INC</w:t>
              </w:r>
            </w:hyperlink>
            <w:r>
              <w:rPr/>
              <w:t xml:space="preserve"> [ </w:t>
            </w:r>
            <w:r>
              <w:rPr>
                <w:rFonts w:ascii="Times;serif" w:hAnsi="Times;serif"/>
                <w:color w:val="0000FF"/>
                <w:sz w:val="24"/>
                <w:highlight w:val="white"/>
              </w:rPr>
              <w:t>EZPW</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Divisional President</w:t>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Statement for Issuer's Fiscal Year Ended (Month/Day/Year)</w:t>
            </w:r>
            <w:r>
              <w:rPr/>
              <w:br/>
            </w:r>
            <w:r>
              <w:rPr>
                <w:rFonts w:ascii="Times;serif" w:hAnsi="Times;serif"/>
                <w:color w:val="0000FF"/>
                <w:sz w:val="24"/>
                <w:highlight w:val="white"/>
              </w:rPr>
              <w:t>09/30/2009</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1705"/>
        <w:gridCol w:w="919"/>
        <w:gridCol w:w="794"/>
        <w:gridCol w:w="898"/>
        <w:gridCol w:w="1110"/>
        <w:gridCol w:w="380"/>
        <w:gridCol w:w="985"/>
        <w:gridCol w:w="1182"/>
        <w:gridCol w:w="886"/>
        <w:gridCol w:w="1181"/>
        <w:gridCol w:w="16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70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Security (Instr. 3) </w:t>
            </w:r>
          </w:p>
        </w:tc>
        <w:tc>
          <w:tcPr>
            <w:tcW w:w="919"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898"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75"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at end of Issuer's Fiscal Year (Instr. 3 and 4) </w:t>
            </w:r>
          </w:p>
        </w:tc>
        <w:tc>
          <w:tcPr>
            <w:tcW w:w="88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8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c>
          <w:tcPr>
            <w:tcW w:w="165"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blHeader w:val="true"/>
        </w:trPr>
        <w:tc>
          <w:tcPr>
            <w:tcW w:w="170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19"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9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8"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110"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380"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985"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8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8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18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65"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170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Non-Voting Common Stock</w:t>
            </w:r>
          </w:p>
        </w:tc>
        <w:tc>
          <w:tcPr>
            <w:tcW w:w="91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02/18/2009</w:t>
            </w:r>
          </w:p>
        </w:tc>
        <w:tc>
          <w:tcPr>
            <w:tcW w:w="79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9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111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0.0151</w:t>
            </w:r>
          </w:p>
        </w:tc>
        <w:tc>
          <w:tcPr>
            <w:tcW w:w="38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98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12.9</w:t>
            </w:r>
            <w:r>
              <w:rPr/>
              <w:t xml:space="preserve"> </w:t>
            </w:r>
          </w:p>
        </w:tc>
        <w:tc>
          <w:tcPr>
            <w:tcW w:w="118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138.0701</w:t>
            </w:r>
          </w:p>
        </w:tc>
        <w:tc>
          <w:tcPr>
            <w:tcW w:w="88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18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EZCORP, Inc. 401(k)</w:t>
            </w:r>
          </w:p>
        </w:tc>
        <w:tc>
          <w:tcPr>
            <w:tcW w:w="165"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170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Non-Voting Common Stock</w:t>
            </w:r>
          </w:p>
        </w:tc>
        <w:tc>
          <w:tcPr>
            <w:tcW w:w="91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07/16/2009</w:t>
            </w:r>
          </w:p>
        </w:tc>
        <w:tc>
          <w:tcPr>
            <w:tcW w:w="79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9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111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129.6695</w:t>
            </w:r>
          </w:p>
        </w:tc>
        <w:tc>
          <w:tcPr>
            <w:tcW w:w="38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8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10.8</w:t>
            </w:r>
            <w:r>
              <w:rPr/>
              <w:t xml:space="preserve"> </w:t>
            </w:r>
          </w:p>
        </w:tc>
        <w:tc>
          <w:tcPr>
            <w:tcW w:w="118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8.4006</w:t>
            </w:r>
          </w:p>
        </w:tc>
        <w:tc>
          <w:tcPr>
            <w:tcW w:w="88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18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EZCORP, Inc. 401(k)</w:t>
            </w:r>
          </w:p>
        </w:tc>
        <w:tc>
          <w:tcPr>
            <w:tcW w:w="165"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170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Non-Voting Common Stock</w:t>
            </w:r>
          </w:p>
        </w:tc>
        <w:tc>
          <w:tcPr>
            <w:tcW w:w="91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08/31/2009</w:t>
            </w:r>
          </w:p>
        </w:tc>
        <w:tc>
          <w:tcPr>
            <w:tcW w:w="79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9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111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167.4981</w:t>
            </w:r>
          </w:p>
        </w:tc>
        <w:tc>
          <w:tcPr>
            <w:tcW w:w="38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98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10.64</w:t>
            </w:r>
            <w:r>
              <w:rPr/>
              <w:t xml:space="preserve"> </w:t>
            </w:r>
          </w:p>
        </w:tc>
        <w:tc>
          <w:tcPr>
            <w:tcW w:w="118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175.8987</w:t>
            </w:r>
          </w:p>
        </w:tc>
        <w:tc>
          <w:tcPr>
            <w:tcW w:w="88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18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EZCORP, Inc. 401(k)</w:t>
            </w:r>
          </w:p>
        </w:tc>
        <w:tc>
          <w:tcPr>
            <w:tcW w:w="165"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170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Non-Voting Common Stock</w:t>
            </w:r>
          </w:p>
        </w:tc>
        <w:tc>
          <w:tcPr>
            <w:tcW w:w="91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09/11/2009</w:t>
            </w:r>
          </w:p>
        </w:tc>
        <w:tc>
          <w:tcPr>
            <w:tcW w:w="79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9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111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10.6199</w:t>
            </w:r>
          </w:p>
        </w:tc>
        <w:tc>
          <w:tcPr>
            <w:tcW w:w="38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98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12.7157</w:t>
            </w:r>
            <w:r>
              <w:rPr/>
              <w:t xml:space="preserve"> </w:t>
            </w:r>
          </w:p>
        </w:tc>
        <w:tc>
          <w:tcPr>
            <w:tcW w:w="118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186.5186</w:t>
            </w:r>
            <w:r>
              <w:rPr>
                <w:rFonts w:ascii="Times;serif" w:hAnsi="Times;serif"/>
                <w:color w:val="008000"/>
                <w:position w:val="7"/>
                <w:sz w:val="16"/>
                <w:sz w:val="20"/>
                <w:highlight w:val="white"/>
              </w:rPr>
              <w:t>(1)</w:t>
            </w:r>
            <w:r>
              <w:rPr/>
              <w:t xml:space="preserve"> </w:t>
            </w:r>
          </w:p>
        </w:tc>
        <w:tc>
          <w:tcPr>
            <w:tcW w:w="88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18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EZCORP, Inc. 401(k)</w:t>
            </w:r>
          </w:p>
        </w:tc>
        <w:tc>
          <w:tcPr>
            <w:tcW w:w="165"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1705"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Non-Voting Common Stock</w:t>
            </w:r>
          </w:p>
        </w:tc>
        <w:tc>
          <w:tcPr>
            <w:tcW w:w="919"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94"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98"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11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38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85"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18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37,000</w:t>
            </w:r>
            <w:r>
              <w:rPr>
                <w:rFonts w:ascii="Times;serif" w:hAnsi="Times;serif"/>
                <w:color w:val="008000"/>
                <w:position w:val="7"/>
                <w:sz w:val="16"/>
                <w:sz w:val="20"/>
                <w:highlight w:val="white"/>
              </w:rPr>
              <w:t>(2)</w:t>
            </w:r>
            <w:r>
              <w:rPr/>
              <w:t xml:space="preserve"> </w:t>
            </w:r>
          </w:p>
        </w:tc>
        <w:tc>
          <w:tcPr>
            <w:tcW w:w="88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118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65" w:type="dxa"/>
            <w:tcBorders>
              <w:left w:val="single" w:sz="2" w:space="0" w:color="808080"/>
              <w:bottom w:val="single" w:sz="6" w:space="0" w:color="808080"/>
              <w:right w:val="single" w:sz="6" w:space="0" w:color="808080"/>
            </w:tcBorders>
            <w:shd w:fill="auto" w:val="clear"/>
          </w:tcPr>
          <w:p>
            <w:pPr>
              <w:pStyle w:val="TableContents"/>
              <w:spacing w:before="0" w:after="283"/>
              <w:rPr>
                <w:sz w:val="4"/>
                <w:szCs w:val="4"/>
              </w:rPr>
            </w:pPr>
            <w:r>
              <w:rPr>
                <w:sz w:val="4"/>
                <w:szCs w:val="4"/>
              </w:rPr>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891"/>
        <w:gridCol w:w="400"/>
        <w:gridCol w:w="401"/>
        <w:gridCol w:w="906"/>
        <w:gridCol w:w="801"/>
        <w:gridCol w:w="426"/>
        <w:gridCol w:w="636"/>
        <w:gridCol w:w="801"/>
        <w:gridCol w:w="936"/>
        <w:gridCol w:w="831"/>
        <w:gridCol w:w="846"/>
      </w:tblGrid>
      <w:tr>
        <w:trPr>
          <w:tblHeader w:val="true"/>
        </w:trPr>
        <w:tc>
          <w:tcPr>
            <w:tcW w:w="11213" w:type="dxa"/>
            <w:gridSpan w:val="15"/>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This report on the 401(k) transaction is voluntary. The sole purpose is to disclose EZCORP'S matching contributions pursuant to EZCORP, Inc. 401(k) Plan and Trust (the "Plan"). The disposition of stock reflects a forfeiture of shares of stock pursuant to the terms of the Plan. The information in this report is based on a plan statement dated as of September 30, 2009.</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The Total Non-Derivative Securities Beneficially Owned includes 37,000 unvested Restricted Stock Awards. The Total Non-Derivative Securities Beneficially Owned does not include 12,000 Derivative Securities currently held by Reporting Person.</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Laura Jones Attorney-in-Fact</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11/13/2009</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hyperlink" Target="http://www.sec.gov/cgi-bin/browse-edgar?action=getcompany&amp;CIK=0001304753" TargetMode="External"/><Relationship Id="rId6" Type="http://schemas.openxmlformats.org/officeDocument/2006/relationships/hyperlink" Target="http://www.sec.gov/cgi-bin/browse-edgar?action=getcompany&amp;CIK=0000876523"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676</Words>
  <CharactersWithSpaces>4281</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