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40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40829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Bryant Ellen H</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EZCORP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60" w:type="dxa"/>
            <w:vAlign w:val="bottom"/>
            <w:tcBorders>
              <w:top w:val="single" w:sz="8" w:color="0000EE"/>
              <w:bottom w:val="single" w:sz="8" w:color="9A9A9A"/>
            </w:tcBorders>
          </w:tcPr>
          <w:p>
            <w:pPr>
              <w:spacing w:after="0"/>
              <w:rPr>
                <w:sz w:val="17"/>
                <w:szCs w:val="17"/>
                <w:color w:val="auto"/>
              </w:rPr>
            </w:pPr>
          </w:p>
        </w:tc>
        <w:tc>
          <w:tcPr>
            <w:tcW w:w="4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320" w:type="dxa"/>
            <w:vAlign w:val="bottom"/>
            <w:gridSpan w:val="4"/>
            <w:vMerge w:val="restart"/>
          </w:tcPr>
          <w:p>
            <w:pPr>
              <w:ind w:left="160"/>
              <w:spacing w:after="0" w:line="171" w:lineRule="exact"/>
              <w:rPr>
                <w:sz w:val="20"/>
                <w:szCs w:val="20"/>
                <w:color w:val="auto"/>
              </w:rPr>
            </w:pPr>
            <w:r>
              <w:rPr>
                <w:rFonts w:ascii="Times New Roman" w:cs="Times New Roman" w:eastAsia="Times New Roman" w:hAnsi="Times New Roman"/>
                <w:sz w:val="16"/>
                <w:szCs w:val="16"/>
                <w:color w:val="0000FF"/>
              </w:rPr>
              <w:t>11/19/2025</w:t>
            </w: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2500 BEE CAVE ROAD, BLDG. 1, STE. 200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938"/>
        <w:spacing w:after="0"/>
        <w:rPr>
          <w:sz w:val="20"/>
          <w:szCs w:val="20"/>
          <w:color w:val="auto"/>
        </w:rPr>
      </w:pPr>
      <w:r>
        <w:rPr>
          <w:rFonts w:ascii="Times New Roman" w:cs="Times New Roman" w:eastAsia="Times New Roman" w:hAnsi="Times New Roman"/>
          <w:sz w:val="16"/>
          <w:szCs w:val="16"/>
          <w:color w:val="0000FF"/>
        </w:rPr>
        <w:t>Chief Legal Officer</w:t>
      </w:r>
    </w:p>
    <w:p>
      <w:pPr>
        <w:spacing w:after="0" w:line="313"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7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740" w:type="dxa"/>
            <w:vAlign w:val="bottom"/>
            <w:gridSpan w:val="6"/>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ROLLINGWOOD TX</w:t>
            </w: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78746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53,622</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188,889</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Non-Voting Common Stock</w:t>
            </w:r>
          </w:p>
        </w:tc>
        <w:tc>
          <w:tcPr>
            <w:tcW w:w="1820" w:type="dxa"/>
            <w:vAlign w:val="bottom"/>
            <w:gridSpan w:val="3"/>
          </w:tcPr>
          <w:p>
            <w:pPr>
              <w:jc w:val="center"/>
              <w:ind w:left="653"/>
              <w:spacing w:after="0"/>
              <w:rPr>
                <w:sz w:val="20"/>
                <w:szCs w:val="20"/>
                <w:color w:val="auto"/>
              </w:rPr>
            </w:pPr>
            <w:r>
              <w:rPr>
                <w:rFonts w:ascii="Times New Roman" w:cs="Times New Roman" w:eastAsia="Times New Roman" w:hAnsi="Times New Roman"/>
                <w:sz w:val="16"/>
                <w:szCs w:val="16"/>
                <w:color w:val="0000FF"/>
              </w:rPr>
              <w:t>11/19/2025</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21,103</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17.82</w:t>
            </w: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167,786</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5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16,020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19.04</w:t>
            </w:r>
            <w:r>
              <w:rPr>
                <w:rFonts w:ascii="Times New Roman" w:cs="Times New Roman" w:eastAsia="Times New Roman" w:hAnsi="Times New Roman"/>
                <w:sz w:val="21"/>
                <w:szCs w:val="21"/>
                <w:color w:val="008000"/>
                <w:vertAlign w:val="superscript"/>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16,020</w:t>
            </w: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176,031</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53,622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77"/>
              <w:spacing w:after="0" w:line="140" w:lineRule="exact"/>
              <w:rPr>
                <w:sz w:val="20"/>
                <w:szCs w:val="20"/>
                <w:color w:val="auto"/>
              </w:rPr>
            </w:pPr>
            <w:r>
              <w:rPr>
                <w:rFonts w:ascii="Times New Roman" w:cs="Times New Roman" w:eastAsia="Times New Roman" w:hAnsi="Times New Roman"/>
                <w:sz w:val="13"/>
                <w:szCs w:val="13"/>
                <w:color w:val="0000FF"/>
              </w:rPr>
              <w:t>11/19/2025</w:t>
            </w:r>
          </w:p>
        </w:tc>
        <w:tc>
          <w:tcPr>
            <w:tcW w:w="1080" w:type="dxa"/>
            <w:vAlign w:val="bottom"/>
          </w:tcPr>
          <w:p>
            <w:pPr>
              <w:spacing w:after="0"/>
              <w:rPr>
                <w:sz w:val="12"/>
                <w:szCs w:val="12"/>
                <w:color w:val="auto"/>
              </w:rPr>
            </w:pPr>
          </w:p>
        </w:tc>
        <w:tc>
          <w:tcPr>
            <w:tcW w:w="740" w:type="dxa"/>
            <w:vAlign w:val="bottom"/>
            <w:gridSpan w:val="2"/>
          </w:tcPr>
          <w:p>
            <w:pPr>
              <w:jc w:val="center"/>
              <w:ind w:right="277"/>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53,622</w:t>
            </w: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6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122,409</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-2518410</wp:posOffset>
            </wp:positionV>
            <wp:extent cx="28575" cy="252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234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0" w:lineRule="exact"/>
        <w:rPr>
          <w:rFonts w:ascii="Times New Roman" w:cs="Times New Roman" w:eastAsia="Times New Roman" w:hAnsi="Times New Roman"/>
          <w:sz w:val="13"/>
          <w:szCs w:val="13"/>
          <w:color w:val="008000"/>
        </w:rPr>
      </w:pPr>
    </w:p>
    <w:p>
      <w:pPr>
        <w:ind w:left="40" w:right="2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following "bonus" units (1) 7,885 attributable to the fiscal 2023 Restricted Stock Unit award earned with achievement of the specified performance goal for fiscal 2023 and vesting on September 30, 2025, subject to continued employment, plus (2) 4,121 attributable to the fiscal 2024 Restricted Stock Unit award earned with achievement of the specified performance goal for fiscal 2024 and vesting on September 30, 2026, subject to continued employment, plus (3) 4,014 attributable to the fiscal 2025 Restricted Stock Unit award earned with achievement of the specified performance goal for fiscal 2025 and vesting on September 30, 2027, subject to continued employment.</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2025. However, no consideration was paid for the award other than services rendered and to be rendered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vested on November 19, 2025 after specified performance goals were achieved.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1" w:lineRule="auto"/>
        <w:rPr>
          <w:sz w:val="20"/>
          <w:szCs w:val="20"/>
          <w:color w:val="auto"/>
        </w:rPr>
      </w:pPr>
      <w:r>
        <w:rPr>
          <w:rFonts w:ascii="Times New Roman" w:cs="Times New Roman" w:eastAsia="Times New Roman" w:hAnsi="Times New Roman"/>
          <w:sz w:val="16"/>
          <w:szCs w:val="16"/>
          <w:color w:val="0000FF"/>
        </w:rPr>
        <w:t xml:space="preserve">/s/ Carrie Putnam, by POA from </w:t>
      </w:r>
      <w:r>
        <w:rPr>
          <w:rFonts w:ascii="Times New Roman" w:cs="Times New Roman" w:eastAsia="Times New Roman" w:hAnsi="Times New Roman"/>
          <w:sz w:val="32"/>
          <w:szCs w:val="32"/>
          <w:color w:val="0000FF"/>
          <w:vertAlign w:val="subscript"/>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Ellen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532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213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9943"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2025-11-20T14:44:13Z</dcterms:created>
  <dcterms:modified xsi:type="dcterms:W3CDTF">2025-11-20T14:44:13Z</dcterms:modified>
</cp:coreProperties>
</file>