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EZCORP, Inc.</w:t>
      </w:r>
    </w:p>
    <w:p>
      <w:pPr>
        <w:jc w:val="center"/>
        <w:ind w:right="-179"/>
        <w:spacing w:after="0" w:line="238" w:lineRule="auto"/>
        <w:rPr>
          <w:sz w:val="20"/>
          <w:szCs w:val="20"/>
          <w:color w:val="auto"/>
        </w:rPr>
      </w:pPr>
      <w:r>
        <w:rPr>
          <w:rFonts w:ascii="Arial" w:cs="Arial" w:eastAsia="Arial" w:hAnsi="Arial"/>
          <w:sz w:val="22"/>
          <w:szCs w:val="22"/>
          <w:color w:val="auto"/>
        </w:rPr>
        <w:t>1901 Capital Parkway</w:t>
      </w:r>
    </w:p>
    <w:p>
      <w:pPr>
        <w:jc w:val="center"/>
        <w:ind w:right="-179"/>
        <w:spacing w:after="0" w:line="230" w:lineRule="auto"/>
        <w:rPr>
          <w:sz w:val="20"/>
          <w:szCs w:val="20"/>
          <w:color w:val="auto"/>
        </w:rPr>
      </w:pPr>
      <w:r>
        <w:rPr>
          <w:rFonts w:ascii="Arial" w:cs="Arial" w:eastAsia="Arial" w:hAnsi="Arial"/>
          <w:sz w:val="22"/>
          <w:szCs w:val="22"/>
          <w:color w:val="auto"/>
        </w:rPr>
        <w:t>Austin, Texas 78746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9"/>
          <w:szCs w:val="19"/>
          <w:color w:val="auto"/>
        </w:rPr>
        <w:t>Telephone: 512-314-3400</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9"/>
          <w:szCs w:val="19"/>
          <w:color w:val="auto"/>
        </w:rPr>
        <w:t>Facsimile: 512-314-3463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December 2, 2008</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VIA EDGAR TRANSMISSION</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60"/>
          </w:cols>
          <w:pgMar w:left="240" w:top="226" w:right="399" w:bottom="1440"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Scott Anderegg</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00" w:lineRule="exact"/>
        <w:rPr>
          <w:sz w:val="24"/>
          <w:szCs w:val="24"/>
          <w:color w:val="auto"/>
        </w:rPr>
      </w:pPr>
    </w:p>
    <w:p>
      <w:pPr>
        <w:sectPr>
          <w:pgSz w:w="11900" w:h="16838" w:orient="portrait"/>
          <w:cols w:equalWidth="0" w:num="2">
            <w:col w:w="740" w:space="560"/>
            <w:col w:w="9960"/>
          </w:cols>
          <w:pgMar w:left="240" w:top="226" w:right="39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6"/>
          <w:szCs w:val="16"/>
          <w:color w:val="auto"/>
        </w:rPr>
        <w:t>Registration Statement on Form S-4</w:t>
      </w:r>
    </w:p>
    <w:p>
      <w:pPr>
        <w:spacing w:after="0" w:line="14" w:lineRule="exact"/>
        <w:rPr>
          <w:sz w:val="24"/>
          <w:szCs w:val="24"/>
          <w:color w:val="auto"/>
        </w:rPr>
      </w:pPr>
    </w:p>
    <w:p>
      <w:pPr>
        <w:sectPr>
          <w:pgSz w:w="11900" w:h="16838" w:orient="portrait"/>
          <w:cols w:equalWidth="0" w:num="2">
            <w:col w:w="300" w:space="360"/>
            <w:col w:w="10600"/>
          </w:cols>
          <w:pgMar w:left="240" w:top="226" w:right="39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File No. 333-153703</w:t>
      </w:r>
    </w:p>
    <w:p>
      <w:pPr>
        <w:ind w:left="660"/>
        <w:spacing w:after="0" w:line="234" w:lineRule="auto"/>
        <w:rPr>
          <w:sz w:val="20"/>
          <w:szCs w:val="20"/>
          <w:color w:val="auto"/>
        </w:rPr>
      </w:pPr>
      <w:r>
        <w:rPr>
          <w:rFonts w:ascii="Arial" w:cs="Arial" w:eastAsia="Arial" w:hAnsi="Arial"/>
          <w:sz w:val="18"/>
          <w:szCs w:val="18"/>
          <w:color w:val="auto"/>
        </w:rPr>
        <w:t>Filed September 26, 2008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Amended on December 2, 2008</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Dear Mr. Anderegg:</w:t>
      </w:r>
    </w:p>
    <w:p>
      <w:pPr>
        <w:spacing w:after="0" w:line="187" w:lineRule="exact"/>
        <w:rPr>
          <w:sz w:val="24"/>
          <w:szCs w:val="24"/>
          <w:color w:val="auto"/>
        </w:rPr>
      </w:pPr>
    </w:p>
    <w:p>
      <w:pPr>
        <w:ind w:right="60"/>
        <w:spacing w:after="0"/>
        <w:rPr>
          <w:sz w:val="20"/>
          <w:szCs w:val="20"/>
          <w:color w:val="auto"/>
        </w:rPr>
      </w:pPr>
      <w:r>
        <w:rPr>
          <w:rFonts w:ascii="Arial" w:cs="Arial" w:eastAsia="Arial" w:hAnsi="Arial"/>
          <w:sz w:val="22"/>
          <w:szCs w:val="22"/>
          <w:color w:val="auto"/>
        </w:rPr>
        <w:t>EZCORP, Inc., requests, pursuant to Rule 461, that the Commission accelerate to 5:00 p.m., on Tuesday, December 2, 2008, or as soon thereafter as practicable, the date on which the referenced registration statement on Form S-4, as amended on December 2, 2008, shall become effective.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We acknowledge that:</w:t>
      </w:r>
    </w:p>
    <w:p>
      <w:pPr>
        <w:spacing w:after="0" w:line="233" w:lineRule="exact"/>
        <w:rPr>
          <w:sz w:val="24"/>
          <w:szCs w:val="24"/>
          <w:color w:val="auto"/>
        </w:rPr>
      </w:pPr>
    </w:p>
    <w:p>
      <w:pPr>
        <w:ind w:left="880" w:right="580" w:hanging="224"/>
        <w:spacing w:after="0" w:line="234" w:lineRule="auto"/>
        <w:tabs>
          <w:tab w:leader="none" w:pos="880" w:val="left"/>
        </w:tabs>
        <w:numPr>
          <w:ilvl w:val="0"/>
          <w:numId w:val="1"/>
        </w:numPr>
        <w:rPr>
          <w:rFonts w:ascii="Arial" w:cs="Arial" w:eastAsia="Arial" w:hAnsi="Arial"/>
          <w:sz w:val="24"/>
          <w:szCs w:val="24"/>
          <w:b w:val="1"/>
          <w:bCs w:val="1"/>
          <w:color w:val="auto"/>
        </w:rPr>
      </w:pPr>
      <w:r>
        <w:rPr>
          <w:rFonts w:ascii="Arial" w:cs="Arial" w:eastAsia="Arial" w:hAnsi="Arial"/>
          <w:sz w:val="22"/>
          <w:szCs w:val="22"/>
          <w:color w:val="auto"/>
        </w:rPr>
        <w:t>Should the Commission or the staff, acting pursuant to delegated authority, declare the filing effective, it does not foreclose the Commission from taking any action with respect to the filing;</w:t>
      </w:r>
    </w:p>
    <w:p>
      <w:pPr>
        <w:spacing w:after="0" w:line="213" w:lineRule="exact"/>
        <w:rPr>
          <w:rFonts w:ascii="Arial" w:cs="Arial" w:eastAsia="Arial" w:hAnsi="Arial"/>
          <w:sz w:val="24"/>
          <w:szCs w:val="24"/>
          <w:b w:val="1"/>
          <w:bCs w:val="1"/>
          <w:color w:val="auto"/>
        </w:rPr>
      </w:pPr>
    </w:p>
    <w:p>
      <w:pPr>
        <w:ind w:left="880" w:right="140" w:hanging="224"/>
        <w:spacing w:after="0" w:line="276" w:lineRule="auto"/>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0"/>
          <w:szCs w:val="20"/>
          <w:color w:val="auto"/>
        </w:rPr>
        <w:t>The action of the Commission or the staff, acting pursuant to delegated authority, in declaring the filing effective, does not relieve the company form its full responsibility for the accuracy of the disclosure in the filing; and</w:t>
      </w:r>
    </w:p>
    <w:p>
      <w:pPr>
        <w:spacing w:after="0" w:line="173" w:lineRule="exact"/>
        <w:rPr>
          <w:rFonts w:ascii="Arial" w:cs="Arial" w:eastAsia="Arial" w:hAnsi="Arial"/>
          <w:sz w:val="22"/>
          <w:szCs w:val="22"/>
          <w:b w:val="1"/>
          <w:bCs w:val="1"/>
          <w:color w:val="auto"/>
        </w:rPr>
      </w:pPr>
    </w:p>
    <w:p>
      <w:pPr>
        <w:ind w:left="880" w:hanging="224"/>
        <w:spacing w:after="0" w:line="251" w:lineRule="auto"/>
        <w:tabs>
          <w:tab w:leader="none" w:pos="880" w:val="left"/>
        </w:tabs>
        <w:numPr>
          <w:ilvl w:val="0"/>
          <w:numId w:val="1"/>
        </w:numPr>
        <w:rPr>
          <w:rFonts w:ascii="Arial" w:cs="Arial" w:eastAsia="Arial" w:hAnsi="Arial"/>
          <w:sz w:val="23"/>
          <w:szCs w:val="23"/>
          <w:b w:val="1"/>
          <w:bCs w:val="1"/>
          <w:color w:val="auto"/>
        </w:rPr>
      </w:pPr>
      <w:r>
        <w:rPr>
          <w:rFonts w:ascii="Arial" w:cs="Arial" w:eastAsia="Arial" w:hAnsi="Arial"/>
          <w:sz w:val="21"/>
          <w:szCs w:val="21"/>
          <w:color w:val="auto"/>
        </w:rPr>
        <w:t>The company may not assert staff comments and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2,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Connie Kondik</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Connie Kondik</w:t>
      </w:r>
    </w:p>
    <w:p>
      <w:pPr>
        <w:spacing w:after="0" w:line="8" w:lineRule="exact"/>
        <w:rPr>
          <w:sz w:val="20"/>
          <w:szCs w:val="20"/>
          <w:color w:val="auto"/>
        </w:rPr>
      </w:pPr>
    </w:p>
    <w:p>
      <w:pPr>
        <w:jc w:val="right"/>
        <w:ind w:right="6439"/>
        <w:spacing w:after="0"/>
        <w:rPr>
          <w:sz w:val="20"/>
          <w:szCs w:val="20"/>
          <w:color w:val="auto"/>
        </w:rPr>
      </w:pPr>
      <w:r>
        <w:rPr>
          <w:rFonts w:ascii="Arial" w:cs="Arial" w:eastAsia="Arial" w:hAnsi="Arial"/>
          <w:sz w:val="22"/>
          <w:szCs w:val="22"/>
          <w:color w:val="auto"/>
        </w:rPr>
        <w:t>Vice President and General Counsel</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2020-02-01T11:58:47Z</dcterms:created>
  <dcterms:modified xsi:type="dcterms:W3CDTF">2020-02-01T11:58:47Z</dcterms:modified>
</cp:coreProperties>
</file>