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361315</wp:posOffset>
            </wp:positionV>
            <wp:extent cx="7267575" cy="469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46990"/>
                    </a:xfrm>
                    <a:prstGeom prst="rect">
                      <a:avLst/>
                    </a:prstGeom>
                    <a:noFill/>
                  </pic:spPr>
                </pic:pic>
              </a:graphicData>
            </a:graphic>
          </wp:anchor>
        </w:drawing>
        <w:t>UNITED STATES</w:t>
      </w:r>
    </w:p>
    <w:p>
      <w:pPr>
        <w:spacing w:after="0" w:line="27"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color w:val="auto"/>
        </w:rPr>
        <w:t>SCHEDULE 13G</w:t>
      </w:r>
    </w:p>
    <w:p>
      <w:pPr>
        <w:spacing w:after="0" w:line="200" w:lineRule="exact"/>
        <w:rPr>
          <w:sz w:val="24"/>
          <w:szCs w:val="24"/>
          <w:color w:val="auto"/>
        </w:rPr>
      </w:pPr>
    </w:p>
    <w:p>
      <w:pPr>
        <w:spacing w:after="0" w:line="24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00" w:lineRule="exact"/>
        <w:rPr>
          <w:sz w:val="24"/>
          <w:szCs w:val="24"/>
          <w:color w:val="auto"/>
        </w:rPr>
      </w:pPr>
    </w:p>
    <w:p>
      <w:pPr>
        <w:spacing w:after="0" w:line="241"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8"/>
          <w:szCs w:val="18"/>
          <w:color w:val="auto"/>
        </w:rPr>
        <w:t>(Amendment No.1)*</w:t>
      </w:r>
    </w:p>
    <w:p>
      <w:pPr>
        <w:spacing w:after="0" w:line="200" w:lineRule="exact"/>
        <w:rPr>
          <w:sz w:val="24"/>
          <w:szCs w:val="24"/>
          <w:color w:val="auto"/>
        </w:rPr>
      </w:pPr>
    </w:p>
    <w:p>
      <w:pPr>
        <w:spacing w:after="0" w:line="241"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EZCORP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(Name of Issuer)</w:t>
      </w:r>
    </w:p>
    <w:p>
      <w:pPr>
        <w:spacing w:after="0" w:line="225"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5"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302301106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(CUSIP Number)</w:t>
      </w:r>
    </w:p>
    <w:p>
      <w:pPr>
        <w:spacing w:after="0" w:line="225"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12/31/2014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(Date of Event Which Requires Filing of this Statement)</w:t>
      </w:r>
    </w:p>
    <w:p>
      <w:pPr>
        <w:spacing w:after="0" w:line="237" w:lineRule="exact"/>
        <w:rPr>
          <w:sz w:val="24"/>
          <w:szCs w:val="24"/>
          <w:color w:val="auto"/>
        </w:rPr>
      </w:pPr>
    </w:p>
    <w:p>
      <w:pPr>
        <w:ind w:right="4299"/>
        <w:spacing w:after="0" w:line="282" w:lineRule="auto"/>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162" w:lineRule="exact"/>
        <w:rPr>
          <w:sz w:val="24"/>
          <w:szCs w:val="24"/>
          <w:color w:val="auto"/>
        </w:rPr>
      </w:pPr>
    </w:p>
    <w:p>
      <w:pPr>
        <w:ind w:left="3420" w:hanging="732"/>
        <w:spacing w:after="0"/>
        <w:tabs>
          <w:tab w:leader="none" w:pos="34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3420" w:hanging="722"/>
        <w:spacing w:after="0"/>
        <w:tabs>
          <w:tab w:leader="none" w:pos="34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13d-1(c)</w:t>
      </w:r>
    </w:p>
    <w:p>
      <w:pPr>
        <w:spacing w:after="0" w:line="225" w:lineRule="exact"/>
        <w:rPr>
          <w:rFonts w:ascii="Times New Roman" w:cs="Times New Roman" w:eastAsia="Times New Roman" w:hAnsi="Times New Roman"/>
          <w:sz w:val="18"/>
          <w:szCs w:val="18"/>
          <w:color w:val="auto"/>
        </w:rPr>
      </w:pPr>
    </w:p>
    <w:p>
      <w:pPr>
        <w:ind w:left="3420" w:hanging="722"/>
        <w:spacing w:after="0"/>
        <w:tabs>
          <w:tab w:leader="none" w:pos="34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13d-1(d)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4" w:lineRule="exact"/>
        <w:rPr>
          <w:rFonts w:ascii="Times New Roman" w:cs="Times New Roman" w:eastAsia="Times New Roman" w:hAnsi="Times New Roman"/>
          <w:sz w:val="18"/>
          <w:szCs w:val="18"/>
          <w:color w:val="auto"/>
        </w:rPr>
      </w:pPr>
    </w:p>
    <w:p>
      <w:pPr>
        <w:ind w:left="320" w:right="2679" w:hanging="315"/>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-579120</wp:posOffset>
            </wp:positionV>
            <wp:extent cx="130365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03655" cy="17145"/>
                    </a:xfrm>
                    <a:prstGeom prst="rect">
                      <a:avLst/>
                    </a:prstGeom>
                    <a:noFill/>
                  </pic:spPr>
                </pic:pic>
              </a:graphicData>
            </a:graphic>
          </wp:anchor>
        </w:drawing>
      </w:r>
    </w:p>
    <w:p>
      <w:pPr>
        <w:spacing w:after="0" w:line="156" w:lineRule="exact"/>
        <w:rPr>
          <w:sz w:val="24"/>
          <w:szCs w:val="24"/>
          <w:color w:val="auto"/>
        </w:rPr>
      </w:pPr>
    </w:p>
    <w:p>
      <w:pPr>
        <w:ind w:left="280" w:right="2659" w:hanging="2"/>
        <w:spacing w:after="0" w:line="261"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552450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72" w:right="1440"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0"/>
        </w:trPr>
        <w:tc>
          <w:tcPr>
            <w:tcW w:w="4680" w:type="dxa"/>
            <w:vAlign w:val="bottom"/>
            <w:tcBorders>
              <w:top w:val="single" w:sz="8" w:color="auto"/>
              <w:left w:val="single" w:sz="8" w:color="auto"/>
              <w:bottom w:val="single" w:sz="8" w:color="auto"/>
              <w:right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CUSIP No. 302301106</w:t>
            </w:r>
          </w:p>
        </w:tc>
        <w:tc>
          <w:tcPr>
            <w:tcW w:w="2680" w:type="dxa"/>
            <w:vAlign w:val="bottom"/>
          </w:tcPr>
          <w:p>
            <w:pPr>
              <w:ind w:left="1080"/>
              <w:spacing w:after="0"/>
              <w:rPr>
                <w:sz w:val="20"/>
                <w:szCs w:val="20"/>
                <w:color w:val="auto"/>
              </w:rPr>
            </w:pPr>
            <w:r>
              <w:rPr>
                <w:rFonts w:ascii="Times New Roman" w:cs="Times New Roman" w:eastAsia="Times New Roman" w:hAnsi="Times New Roman"/>
                <w:sz w:val="18"/>
                <w:szCs w:val="18"/>
                <w:b w:val="1"/>
                <w:bCs w:val="1"/>
                <w:color w:val="auto"/>
              </w:rPr>
              <w:t>13G</w:t>
            </w:r>
          </w:p>
        </w:tc>
        <w:tc>
          <w:tcPr>
            <w:tcW w:w="2580" w:type="dxa"/>
            <w:vAlign w:val="bottom"/>
          </w:tcPr>
          <w:p>
            <w:pPr>
              <w:ind w:left="1300"/>
              <w:spacing w:after="0"/>
              <w:rPr>
                <w:sz w:val="20"/>
                <w:szCs w:val="20"/>
                <w:color w:val="auto"/>
              </w:rPr>
            </w:pPr>
            <w:r>
              <w:rPr>
                <w:rFonts w:ascii="Times New Roman" w:cs="Times New Roman" w:eastAsia="Times New Roman" w:hAnsi="Times New Roman"/>
                <w:sz w:val="18"/>
                <w:szCs w:val="18"/>
                <w:color w:val="auto"/>
                <w:w w:val="98"/>
              </w:rPr>
              <w:t>Page 2 of 7 Pages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4690110</wp:posOffset>
            </wp:positionH>
            <wp:positionV relativeFrom="page">
              <wp:posOffset>616585</wp:posOffset>
            </wp:positionV>
            <wp:extent cx="2726690" cy="1968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26690" cy="1968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553085</wp:posOffset>
            </wp:positionV>
            <wp:extent cx="7259320" cy="46266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9320" cy="4626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020" w:hanging="161"/>
        <w:spacing w:after="0"/>
        <w:tabs>
          <w:tab w:leader="none" w:pos="10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 OF REPORTING PERSON</w:t>
      </w:r>
    </w:p>
    <w:p>
      <w:pPr>
        <w:spacing w:after="0" w:line="27" w:lineRule="exact"/>
        <w:rPr>
          <w:rFonts w:ascii="Times New Roman" w:cs="Times New Roman" w:eastAsia="Times New Roman" w:hAnsi="Times New Roman"/>
          <w:sz w:val="18"/>
          <w:szCs w:val="18"/>
          <w:b w:val="1"/>
          <w:bCs w:val="1"/>
          <w:color w:val="auto"/>
        </w:rPr>
      </w:pPr>
    </w:p>
    <w:p>
      <w:pPr>
        <w:ind w:left="10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I.R.S. INDENTIFICATION NOS. OF ABOVE PERSONS (ENTITIES ONLY)</w:t>
      </w:r>
    </w:p>
    <w:p>
      <w:pPr>
        <w:spacing w:after="0" w:line="206" w:lineRule="exact"/>
        <w:rPr>
          <w:rFonts w:ascii="Times New Roman" w:cs="Times New Roman" w:eastAsia="Times New Roman" w:hAnsi="Times New Roman"/>
          <w:sz w:val="18"/>
          <w:szCs w:val="18"/>
          <w:b w:val="1"/>
          <w:bCs w:val="1"/>
          <w:color w:val="auto"/>
        </w:rPr>
      </w:pPr>
    </w:p>
    <w:p>
      <w:pPr>
        <w:ind w:left="1020" w:right="7960"/>
        <w:spacing w:after="0" w:line="26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Huber Capital Management, LLC 20-8441410</w:t>
      </w:r>
    </w:p>
    <w:p>
      <w:pPr>
        <w:spacing w:after="0" w:line="5" w:lineRule="exact"/>
        <w:rPr>
          <w:rFonts w:ascii="Times New Roman" w:cs="Times New Roman" w:eastAsia="Times New Roman" w:hAnsi="Times New Roman"/>
          <w:sz w:val="18"/>
          <w:szCs w:val="18"/>
          <w:b w:val="1"/>
          <w:bCs w:val="1"/>
          <w:color w:val="auto"/>
        </w:rPr>
      </w:pPr>
    </w:p>
    <w:p>
      <w:pPr>
        <w:ind w:left="1020" w:hanging="161"/>
        <w:spacing w:after="0"/>
        <w:tabs>
          <w:tab w:leader="none" w:pos="10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w:t>
      </w:r>
    </w:p>
    <w:p>
      <w:pPr>
        <w:spacing w:after="0" w:line="27" w:lineRule="exact"/>
        <w:rPr>
          <w:sz w:val="20"/>
          <w:szCs w:val="20"/>
          <w:color w:val="auto"/>
        </w:rPr>
      </w:pPr>
    </w:p>
    <w:p>
      <w:pPr>
        <w:ind w:left="11120"/>
        <w:spacing w:after="0"/>
        <w:rPr>
          <w:sz w:val="20"/>
          <w:szCs w:val="20"/>
          <w:color w:val="auto"/>
        </w:rPr>
      </w:pPr>
      <w:r>
        <w:rPr>
          <w:rFonts w:ascii="Times New Roman" w:cs="Times New Roman" w:eastAsia="Times New Roman" w:hAnsi="Times New Roman"/>
          <w:sz w:val="18"/>
          <w:szCs w:val="18"/>
          <w:color w:val="auto"/>
        </w:rPr>
        <w:t>(a)£</w:t>
      </w:r>
    </w:p>
    <w:p>
      <w:pPr>
        <w:spacing w:after="0" w:line="9" w:lineRule="exact"/>
        <w:rPr>
          <w:sz w:val="20"/>
          <w:szCs w:val="20"/>
          <w:color w:val="auto"/>
        </w:rPr>
      </w:pPr>
    </w:p>
    <w:p>
      <w:pPr>
        <w:ind w:left="11100"/>
        <w:spacing w:after="0"/>
        <w:rPr>
          <w:sz w:val="20"/>
          <w:szCs w:val="20"/>
          <w:color w:val="auto"/>
        </w:rPr>
      </w:pPr>
      <w:r>
        <w:rPr>
          <w:rFonts w:ascii="Times New Roman" w:cs="Times New Roman" w:eastAsia="Times New Roman" w:hAnsi="Times New Roman"/>
          <w:sz w:val="18"/>
          <w:szCs w:val="18"/>
          <w:color w:val="auto"/>
        </w:rPr>
        <w:t>(b)£</w:t>
      </w:r>
    </w:p>
    <w:p>
      <w:pPr>
        <w:spacing w:after="0" w:line="18" w:lineRule="exact"/>
        <w:rPr>
          <w:sz w:val="20"/>
          <w:szCs w:val="20"/>
          <w:color w:val="auto"/>
        </w:rPr>
      </w:pPr>
    </w:p>
    <w:p>
      <w:pPr>
        <w:ind w:left="1020" w:hanging="161"/>
        <w:spacing w:after="0"/>
        <w:tabs>
          <w:tab w:leader="none" w:pos="10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00" w:lineRule="exact"/>
        <w:rPr>
          <w:sz w:val="20"/>
          <w:szCs w:val="20"/>
          <w:color w:val="auto"/>
        </w:rPr>
      </w:pPr>
    </w:p>
    <w:p>
      <w:pPr>
        <w:spacing w:after="0" w:line="26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b w:val="1"/>
          <w:bCs w:val="1"/>
          <w:color w:val="auto"/>
        </w:rPr>
        <w:t xml:space="preserve">4. </w:t>
      </w:r>
      <w:r>
        <w:rPr>
          <w:rFonts w:ascii="Times New Roman" w:cs="Times New Roman" w:eastAsia="Times New Roman" w:hAnsi="Times New Roman"/>
          <w:sz w:val="18"/>
          <w:szCs w:val="18"/>
          <w:color w:val="auto"/>
        </w:rPr>
        <w:t>CITIZENSHIP OR PLACE OF ORGANIZATION</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Delaware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380" w:type="dxa"/>
            <w:vAlign w:val="bottom"/>
            <w:tcBorders>
              <w:top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1000" w:type="dxa"/>
            <w:vAlign w:val="bottom"/>
            <w:tcBorders>
              <w:top w:val="single" w:sz="8" w:color="auto"/>
              <w:right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w w:val="73"/>
              </w:rPr>
              <w:t>5.</w:t>
            </w:r>
          </w:p>
        </w:tc>
        <w:tc>
          <w:tcPr>
            <w:tcW w:w="9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7"/>
        </w:trPr>
        <w:tc>
          <w:tcPr>
            <w:tcW w:w="13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1000" w:type="dxa"/>
            <w:vAlign w:val="bottom"/>
            <w:tcBorders>
              <w:bottom w:val="single" w:sz="8" w:color="auto"/>
              <w:right w:val="single" w:sz="8" w:color="auto"/>
            </w:tcBorders>
          </w:tcPr>
          <w:p>
            <w:pPr>
              <w:spacing w:after="0"/>
              <w:rPr>
                <w:sz w:val="20"/>
                <w:szCs w:val="20"/>
                <w:color w:val="auto"/>
              </w:rPr>
            </w:pPr>
          </w:p>
        </w:tc>
        <w:tc>
          <w:tcPr>
            <w:tcW w:w="9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983,810</w:t>
            </w:r>
          </w:p>
        </w:tc>
        <w:tc>
          <w:tcPr>
            <w:tcW w:w="0" w:type="dxa"/>
            <w:vAlign w:val="bottom"/>
          </w:tcPr>
          <w:p>
            <w:pPr>
              <w:spacing w:after="0"/>
              <w:rPr>
                <w:sz w:val="1"/>
                <w:szCs w:val="1"/>
                <w:color w:val="auto"/>
              </w:rPr>
            </w:pPr>
          </w:p>
        </w:tc>
      </w:tr>
      <w:tr>
        <w:trPr>
          <w:trHeight w:val="196"/>
        </w:trPr>
        <w:tc>
          <w:tcPr>
            <w:tcW w:w="1380" w:type="dxa"/>
            <w:vAlign w:val="bottom"/>
            <w:tcBorders>
              <w:right w:val="single" w:sz="8" w:color="auto"/>
            </w:tcBorders>
            <w:gridSpan w:val="2"/>
          </w:tcPr>
          <w:p>
            <w:pPr>
              <w:jc w:val="center"/>
              <w:spacing w:after="0" w:line="195" w:lineRule="exact"/>
              <w:rPr>
                <w:sz w:val="20"/>
                <w:szCs w:val="20"/>
                <w:color w:val="auto"/>
              </w:rPr>
            </w:pPr>
            <w:r>
              <w:rPr>
                <w:rFonts w:ascii="Times New Roman" w:cs="Times New Roman" w:eastAsia="Times New Roman" w:hAnsi="Times New Roman"/>
                <w:sz w:val="18"/>
                <w:szCs w:val="18"/>
                <w:color w:val="auto"/>
                <w:w w:val="97"/>
              </w:rPr>
              <w:t>BENEFICIALLY</w:t>
            </w:r>
          </w:p>
        </w:tc>
        <w:tc>
          <w:tcPr>
            <w:tcW w:w="1000" w:type="dxa"/>
            <w:vAlign w:val="bottom"/>
            <w:tcBorders>
              <w:right w:val="single" w:sz="8" w:color="auto"/>
            </w:tcBorders>
          </w:tcPr>
          <w:p>
            <w:pPr>
              <w:jc w:val="right"/>
              <w:ind w:right="790"/>
              <w:spacing w:after="0" w:line="195" w:lineRule="exact"/>
              <w:rPr>
                <w:sz w:val="20"/>
                <w:szCs w:val="20"/>
                <w:color w:val="auto"/>
              </w:rPr>
            </w:pPr>
            <w:r>
              <w:rPr>
                <w:rFonts w:ascii="Times New Roman" w:cs="Times New Roman" w:eastAsia="Times New Roman" w:hAnsi="Times New Roman"/>
                <w:sz w:val="18"/>
                <w:szCs w:val="18"/>
                <w:b w:val="1"/>
                <w:bCs w:val="1"/>
                <w:color w:val="auto"/>
                <w:w w:val="73"/>
              </w:rPr>
              <w:t>6.</w:t>
            </w:r>
          </w:p>
        </w:tc>
        <w:tc>
          <w:tcPr>
            <w:tcW w:w="904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43"/>
        </w:trPr>
        <w:tc>
          <w:tcPr>
            <w:tcW w:w="13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1000" w:type="dxa"/>
            <w:vAlign w:val="bottom"/>
            <w:tcBorders>
              <w:bottom w:val="single" w:sz="8" w:color="auto"/>
              <w:right w:val="single" w:sz="8" w:color="auto"/>
            </w:tcBorders>
          </w:tcPr>
          <w:p>
            <w:pPr>
              <w:spacing w:after="0"/>
              <w:rPr>
                <w:sz w:val="21"/>
                <w:szCs w:val="21"/>
                <w:color w:val="auto"/>
              </w:rPr>
            </w:pPr>
          </w:p>
        </w:tc>
        <w:tc>
          <w:tcPr>
            <w:tcW w:w="9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338,194</w:t>
            </w:r>
          </w:p>
        </w:tc>
        <w:tc>
          <w:tcPr>
            <w:tcW w:w="0" w:type="dxa"/>
            <w:vAlign w:val="bottom"/>
          </w:tcPr>
          <w:p>
            <w:pPr>
              <w:spacing w:after="0"/>
              <w:rPr>
                <w:sz w:val="1"/>
                <w:szCs w:val="1"/>
                <w:color w:val="auto"/>
              </w:rPr>
            </w:pPr>
          </w:p>
        </w:tc>
      </w:tr>
      <w:tr>
        <w:trPr>
          <w:trHeight w:val="184"/>
        </w:trPr>
        <w:tc>
          <w:tcPr>
            <w:tcW w:w="1380" w:type="dxa"/>
            <w:vAlign w:val="bottom"/>
            <w:tcBorders>
              <w:right w:val="single" w:sz="8" w:color="auto"/>
            </w:tcBorders>
            <w:gridSpan w:val="2"/>
          </w:tcPr>
          <w:p>
            <w:pPr>
              <w:jc w:val="center"/>
              <w:spacing w:after="0" w:line="184" w:lineRule="exact"/>
              <w:rPr>
                <w:sz w:val="20"/>
                <w:szCs w:val="20"/>
                <w:color w:val="auto"/>
              </w:rPr>
            </w:pPr>
            <w:r>
              <w:rPr>
                <w:rFonts w:ascii="Times New Roman" w:cs="Times New Roman" w:eastAsia="Times New Roman" w:hAnsi="Times New Roman"/>
                <w:sz w:val="18"/>
                <w:szCs w:val="18"/>
                <w:color w:val="auto"/>
              </w:rPr>
              <w:t>EACH</w:t>
            </w:r>
          </w:p>
        </w:tc>
        <w:tc>
          <w:tcPr>
            <w:tcW w:w="1000" w:type="dxa"/>
            <w:vAlign w:val="bottom"/>
            <w:tcBorders>
              <w:right w:val="single" w:sz="8" w:color="auto"/>
            </w:tcBorders>
          </w:tcPr>
          <w:p>
            <w:pPr>
              <w:jc w:val="right"/>
              <w:ind w:right="790"/>
              <w:spacing w:after="0" w:line="184" w:lineRule="exact"/>
              <w:rPr>
                <w:sz w:val="20"/>
                <w:szCs w:val="20"/>
                <w:color w:val="auto"/>
              </w:rPr>
            </w:pPr>
            <w:r>
              <w:rPr>
                <w:rFonts w:ascii="Times New Roman" w:cs="Times New Roman" w:eastAsia="Times New Roman" w:hAnsi="Times New Roman"/>
                <w:sz w:val="18"/>
                <w:szCs w:val="18"/>
                <w:b w:val="1"/>
                <w:bCs w:val="1"/>
                <w:color w:val="auto"/>
                <w:w w:val="73"/>
              </w:rPr>
              <w:t>7.</w:t>
            </w:r>
          </w:p>
        </w:tc>
        <w:tc>
          <w:tcPr>
            <w:tcW w:w="90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000" w:type="dxa"/>
            <w:vAlign w:val="bottom"/>
            <w:tcBorders>
              <w:right w:val="single" w:sz="8" w:color="auto"/>
            </w:tcBorders>
          </w:tcPr>
          <w:p>
            <w:pPr>
              <w:spacing w:after="0"/>
              <w:rPr>
                <w:sz w:val="18"/>
                <w:szCs w:val="18"/>
                <w:color w:val="auto"/>
              </w:rPr>
            </w:pPr>
          </w:p>
        </w:tc>
        <w:tc>
          <w:tcPr>
            <w:tcW w:w="90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2,613,748</w:t>
            </w:r>
          </w:p>
        </w:tc>
        <w:tc>
          <w:tcPr>
            <w:tcW w:w="0" w:type="dxa"/>
            <w:vAlign w:val="bottom"/>
          </w:tcPr>
          <w:p>
            <w:pPr>
              <w:spacing w:after="0"/>
              <w:rPr>
                <w:sz w:val="1"/>
                <w:szCs w:val="1"/>
                <w:color w:val="auto"/>
              </w:rPr>
            </w:pPr>
          </w:p>
        </w:tc>
      </w:tr>
      <w:tr>
        <w:trPr>
          <w:trHeight w:val="39"/>
        </w:trPr>
        <w:tc>
          <w:tcPr>
            <w:tcW w:w="138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1000" w:type="dxa"/>
            <w:vAlign w:val="bottom"/>
            <w:tcBorders>
              <w:bottom w:val="single" w:sz="8" w:color="auto"/>
              <w:right w:val="single" w:sz="8" w:color="auto"/>
            </w:tcBorders>
          </w:tcPr>
          <w:p>
            <w:pPr>
              <w:spacing w:after="0"/>
              <w:rPr>
                <w:sz w:val="3"/>
                <w:szCs w:val="3"/>
                <w:color w:val="auto"/>
              </w:rPr>
            </w:pPr>
          </w:p>
        </w:tc>
        <w:tc>
          <w:tcPr>
            <w:tcW w:w="9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1380" w:type="dxa"/>
            <w:vAlign w:val="bottom"/>
            <w:tcBorders>
              <w:right w:val="single" w:sz="8" w:color="auto"/>
            </w:tcBorders>
            <w:gridSpan w:val="2"/>
            <w:vMerge w:val="continue"/>
          </w:tcPr>
          <w:p>
            <w:pPr>
              <w:spacing w:after="0"/>
              <w:rPr>
                <w:sz w:val="14"/>
                <w:szCs w:val="14"/>
                <w:color w:val="auto"/>
              </w:rPr>
            </w:pPr>
          </w:p>
        </w:tc>
        <w:tc>
          <w:tcPr>
            <w:tcW w:w="1000" w:type="dxa"/>
            <w:vAlign w:val="bottom"/>
            <w:tcBorders>
              <w:right w:val="single" w:sz="8" w:color="auto"/>
            </w:tcBorders>
          </w:tcPr>
          <w:p>
            <w:pPr>
              <w:jc w:val="right"/>
              <w:ind w:right="790"/>
              <w:spacing w:after="0" w:line="162" w:lineRule="exact"/>
              <w:rPr>
                <w:sz w:val="20"/>
                <w:szCs w:val="20"/>
                <w:color w:val="auto"/>
              </w:rPr>
            </w:pPr>
            <w:r>
              <w:rPr>
                <w:rFonts w:ascii="Times New Roman" w:cs="Times New Roman" w:eastAsia="Times New Roman" w:hAnsi="Times New Roman"/>
                <w:sz w:val="18"/>
                <w:szCs w:val="18"/>
                <w:b w:val="1"/>
                <w:bCs w:val="1"/>
                <w:color w:val="auto"/>
                <w:w w:val="73"/>
              </w:rPr>
              <w:t>8.</w:t>
            </w:r>
          </w:p>
        </w:tc>
        <w:tc>
          <w:tcPr>
            <w:tcW w:w="9040" w:type="dxa"/>
            <w:vAlign w:val="bottom"/>
          </w:tcPr>
          <w:p>
            <w:pPr>
              <w:spacing w:after="0" w:line="162" w:lineRule="exact"/>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77"/>
        </w:trPr>
        <w:tc>
          <w:tcPr>
            <w:tcW w:w="138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1000" w:type="dxa"/>
            <w:vAlign w:val="bottom"/>
            <w:tcBorders>
              <w:bottom w:val="single" w:sz="8" w:color="auto"/>
              <w:right w:val="single" w:sz="8" w:color="auto"/>
            </w:tcBorders>
          </w:tcPr>
          <w:p>
            <w:pPr>
              <w:spacing w:after="0"/>
              <w:rPr>
                <w:sz w:val="24"/>
                <w:szCs w:val="24"/>
                <w:color w:val="auto"/>
              </w:rPr>
            </w:pPr>
          </w:p>
        </w:tc>
        <w:tc>
          <w:tcPr>
            <w:tcW w:w="9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0</w:t>
            </w:r>
          </w:p>
        </w:tc>
        <w:tc>
          <w:tcPr>
            <w:tcW w:w="0" w:type="dxa"/>
            <w:vAlign w:val="bottom"/>
          </w:tcPr>
          <w:p>
            <w:pPr>
              <w:spacing w:after="0"/>
              <w:rPr>
                <w:sz w:val="1"/>
                <w:szCs w:val="1"/>
                <w:color w:val="auto"/>
              </w:rPr>
            </w:pPr>
          </w:p>
        </w:tc>
      </w:tr>
      <w:tr>
        <w:trPr>
          <w:trHeight w:val="198"/>
        </w:trPr>
        <w:tc>
          <w:tcPr>
            <w:tcW w:w="1020" w:type="dxa"/>
            <w:vAlign w:val="bottom"/>
            <w:tcBorders>
              <w:right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9.</w:t>
            </w:r>
          </w:p>
        </w:tc>
        <w:tc>
          <w:tcPr>
            <w:tcW w:w="1040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AGGREGATE AMOUNT BENEFICIALLY OWNED BY EACH REPORTING</w:t>
            </w:r>
          </w:p>
        </w:tc>
        <w:tc>
          <w:tcPr>
            <w:tcW w:w="0" w:type="dxa"/>
            <w:vAlign w:val="bottom"/>
          </w:tcPr>
          <w:p>
            <w:pPr>
              <w:spacing w:after="0"/>
              <w:rPr>
                <w:sz w:val="1"/>
                <w:szCs w:val="1"/>
                <w:color w:val="auto"/>
              </w:rPr>
            </w:pPr>
          </w:p>
        </w:tc>
      </w:tr>
      <w:tr>
        <w:trPr>
          <w:trHeight w:val="234"/>
        </w:trPr>
        <w:tc>
          <w:tcPr>
            <w:tcW w:w="1020" w:type="dxa"/>
            <w:vAlign w:val="bottom"/>
            <w:tcBorders>
              <w:right w:val="single" w:sz="8" w:color="auto"/>
            </w:tcBorders>
          </w:tcPr>
          <w:p>
            <w:pPr>
              <w:spacing w:after="0"/>
              <w:rPr>
                <w:sz w:val="20"/>
                <w:szCs w:val="20"/>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PERSON</w:t>
            </w:r>
          </w:p>
        </w:tc>
        <w:tc>
          <w:tcPr>
            <w:tcW w:w="9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2,613,748</w:t>
            </w:r>
          </w:p>
        </w:tc>
        <w:tc>
          <w:tcPr>
            <w:tcW w:w="0" w:type="dxa"/>
            <w:vAlign w:val="bottom"/>
          </w:tcPr>
          <w:p>
            <w:pPr>
              <w:spacing w:after="0"/>
              <w:rPr>
                <w:sz w:val="1"/>
                <w:szCs w:val="1"/>
                <w:color w:val="auto"/>
              </w:rPr>
            </w:pPr>
          </w:p>
        </w:tc>
      </w:tr>
      <w:tr>
        <w:trPr>
          <w:trHeight w:val="223"/>
        </w:trPr>
        <w:tc>
          <w:tcPr>
            <w:tcW w:w="1020" w:type="dxa"/>
            <w:vAlign w:val="bottom"/>
            <w:tcBorders>
              <w:bottom w:val="single" w:sz="8" w:color="auto"/>
              <w:right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90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020" w:type="dxa"/>
            <w:vAlign w:val="bottom"/>
            <w:tcBorders>
              <w:right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10.</w:t>
            </w:r>
          </w:p>
        </w:tc>
        <w:tc>
          <w:tcPr>
            <w:tcW w:w="1040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CHECK BOX IF THE AGGREGRATE AMOUNT IN ROW (9) EXCLUDES</w:t>
            </w:r>
          </w:p>
        </w:tc>
        <w:tc>
          <w:tcPr>
            <w:tcW w:w="0" w:type="dxa"/>
            <w:vAlign w:val="bottom"/>
          </w:tcPr>
          <w:p>
            <w:pPr>
              <w:spacing w:after="0"/>
              <w:rPr>
                <w:sz w:val="1"/>
                <w:szCs w:val="1"/>
                <w:color w:val="auto"/>
              </w:rPr>
            </w:pPr>
          </w:p>
        </w:tc>
      </w:tr>
      <w:tr>
        <w:trPr>
          <w:trHeight w:val="216"/>
        </w:trPr>
        <w:tc>
          <w:tcPr>
            <w:tcW w:w="1020" w:type="dxa"/>
            <w:vAlign w:val="bottom"/>
            <w:tcBorders>
              <w:right w:val="single" w:sz="8" w:color="auto"/>
            </w:tcBorders>
          </w:tcPr>
          <w:p>
            <w:pPr>
              <w:spacing w:after="0"/>
              <w:rPr>
                <w:sz w:val="18"/>
                <w:szCs w:val="18"/>
                <w:color w:val="auto"/>
              </w:rPr>
            </w:pPr>
          </w:p>
        </w:tc>
        <w:tc>
          <w:tcPr>
            <w:tcW w:w="10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CERTAIN SHARES*</w:t>
            </w:r>
          </w:p>
        </w:tc>
        <w:tc>
          <w:tcPr>
            <w:tcW w:w="0" w:type="dxa"/>
            <w:vAlign w:val="bottom"/>
          </w:tcPr>
          <w:p>
            <w:pPr>
              <w:spacing w:after="0"/>
              <w:rPr>
                <w:sz w:val="1"/>
                <w:szCs w:val="1"/>
                <w:color w:val="auto"/>
              </w:rPr>
            </w:pPr>
          </w:p>
        </w:tc>
      </w:tr>
      <w:tr>
        <w:trPr>
          <w:trHeight w:val="241"/>
        </w:trPr>
        <w:tc>
          <w:tcPr>
            <w:tcW w:w="1020" w:type="dxa"/>
            <w:vAlign w:val="bottom"/>
            <w:tcBorders>
              <w:bottom w:val="single" w:sz="8" w:color="auto"/>
              <w:right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020" w:type="dxa"/>
            <w:vAlign w:val="bottom"/>
            <w:tcBorders>
              <w:right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11.</w:t>
            </w:r>
          </w:p>
        </w:tc>
        <w:tc>
          <w:tcPr>
            <w:tcW w:w="1040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241"/>
        </w:trPr>
        <w:tc>
          <w:tcPr>
            <w:tcW w:w="1020" w:type="dxa"/>
            <w:vAlign w:val="bottom"/>
            <w:tcBorders>
              <w:bottom w:val="single" w:sz="8" w:color="auto"/>
              <w:right w:val="single" w:sz="8" w:color="auto"/>
            </w:tcBorders>
          </w:tcPr>
          <w:p>
            <w:pPr>
              <w:spacing w:after="0"/>
              <w:rPr>
                <w:sz w:val="20"/>
                <w:szCs w:val="20"/>
                <w:color w:val="auto"/>
              </w:rPr>
            </w:pPr>
          </w:p>
        </w:tc>
        <w:tc>
          <w:tcPr>
            <w:tcW w:w="104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5.16% (see reponse to Item 4)</w:t>
            </w:r>
          </w:p>
        </w:tc>
        <w:tc>
          <w:tcPr>
            <w:tcW w:w="0" w:type="dxa"/>
            <w:vAlign w:val="bottom"/>
          </w:tcPr>
          <w:p>
            <w:pPr>
              <w:spacing w:after="0"/>
              <w:rPr>
                <w:sz w:val="1"/>
                <w:szCs w:val="1"/>
                <w:color w:val="auto"/>
              </w:rPr>
            </w:pPr>
          </w:p>
        </w:tc>
      </w:tr>
      <w:tr>
        <w:trPr>
          <w:trHeight w:val="198"/>
        </w:trPr>
        <w:tc>
          <w:tcPr>
            <w:tcW w:w="1020" w:type="dxa"/>
            <w:vAlign w:val="bottom"/>
            <w:tcBorders>
              <w:right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12.</w:t>
            </w:r>
          </w:p>
        </w:tc>
        <w:tc>
          <w:tcPr>
            <w:tcW w:w="1040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241"/>
        </w:trPr>
        <w:tc>
          <w:tcPr>
            <w:tcW w:w="1020" w:type="dxa"/>
            <w:vAlign w:val="bottom"/>
            <w:tcBorders>
              <w:bottom w:val="single" w:sz="8" w:color="auto"/>
              <w:right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IA</w:t>
            </w:r>
          </w:p>
        </w:tc>
        <w:tc>
          <w:tcPr>
            <w:tcW w:w="100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INSTRUCTIONS BEFORE FILLING 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584200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70" w:right="239" w:bottom="1440" w:gutter="0" w:footer="0" w:header="0"/>
        </w:sectPr>
      </w:pPr>
    </w:p>
    <w:bookmarkStart w:id="2" w:name="page3"/>
    <w:bookmarkEnd w:id="2"/>
    <w:p>
      <w:pPr>
        <w:ind w:left="9480"/>
        <w:spacing w:after="0"/>
        <w:rPr>
          <w:sz w:val="20"/>
          <w:szCs w:val="20"/>
          <w:color w:val="auto"/>
        </w:rPr>
      </w:pPr>
      <w:r>
        <w:rPr>
          <w:rFonts w:ascii="Times New Roman" w:cs="Times New Roman" w:eastAsia="Times New Roman" w:hAnsi="Times New Roman"/>
          <w:sz w:val="18"/>
          <w:szCs w:val="18"/>
          <w:color w:val="auto"/>
        </w:rPr>
        <w:t>Page 3 of 7 Pages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892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Name of Issuer:</w:t>
            </w:r>
          </w:p>
        </w:tc>
      </w:tr>
      <w:tr>
        <w:trPr>
          <w:trHeight w:val="432"/>
        </w:trPr>
        <w:tc>
          <w:tcPr>
            <w:tcW w:w="2500" w:type="dxa"/>
            <w:vAlign w:val="bottom"/>
          </w:tcPr>
          <w:p>
            <w:pPr>
              <w:spacing w:after="0"/>
              <w:rPr>
                <w:sz w:val="24"/>
                <w:szCs w:val="24"/>
                <w:color w:val="auto"/>
              </w:rPr>
            </w:pPr>
          </w:p>
        </w:tc>
        <w:tc>
          <w:tcPr>
            <w:tcW w:w="892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EZCORP INC</w:t>
            </w:r>
          </w:p>
        </w:tc>
      </w:tr>
      <w:tr>
        <w:trPr>
          <w:trHeight w:val="432"/>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892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Address of Issuer's Principal Executive Offices:</w:t>
            </w:r>
          </w:p>
        </w:tc>
      </w:tr>
      <w:tr>
        <w:trPr>
          <w:trHeight w:val="414"/>
        </w:trPr>
        <w:tc>
          <w:tcPr>
            <w:tcW w:w="2500" w:type="dxa"/>
            <w:vAlign w:val="bottom"/>
          </w:tcPr>
          <w:p>
            <w:pPr>
              <w:spacing w:after="0"/>
              <w:rPr>
                <w:sz w:val="24"/>
                <w:szCs w:val="24"/>
                <w:color w:val="auto"/>
              </w:rPr>
            </w:pPr>
          </w:p>
        </w:tc>
        <w:tc>
          <w:tcPr>
            <w:tcW w:w="892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1901 Capital Parkway</w:t>
            </w:r>
          </w:p>
        </w:tc>
      </w:tr>
      <w:tr>
        <w:trPr>
          <w:trHeight w:val="234"/>
        </w:trPr>
        <w:tc>
          <w:tcPr>
            <w:tcW w:w="2500" w:type="dxa"/>
            <w:vAlign w:val="bottom"/>
          </w:tcPr>
          <w:p>
            <w:pPr>
              <w:spacing w:after="0"/>
              <w:rPr>
                <w:sz w:val="20"/>
                <w:szCs w:val="20"/>
                <w:color w:val="auto"/>
              </w:rPr>
            </w:pPr>
          </w:p>
        </w:tc>
        <w:tc>
          <w:tcPr>
            <w:tcW w:w="892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Austin, TX 78746</w:t>
            </w:r>
          </w:p>
        </w:tc>
      </w:tr>
      <w:tr>
        <w:trPr>
          <w:trHeight w:val="414"/>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Item 2(a).</w:t>
            </w:r>
          </w:p>
        </w:tc>
        <w:tc>
          <w:tcPr>
            <w:tcW w:w="892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Name of Persons Filing:</w:t>
            </w: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Item 2(b).</w:t>
            </w:r>
          </w:p>
        </w:tc>
        <w:tc>
          <w:tcPr>
            <w:tcW w:w="892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Address of Principal Business Office, or if None, Residence:</w:t>
            </w:r>
          </w:p>
        </w:tc>
      </w:tr>
      <w:tr>
        <w:trPr>
          <w:trHeight w:val="234"/>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Item 2(c).</w:t>
            </w:r>
          </w:p>
        </w:tc>
        <w:tc>
          <w:tcPr>
            <w:tcW w:w="892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Citizenship</w:t>
            </w:r>
          </w:p>
        </w:tc>
      </w:tr>
      <w:tr>
        <w:trPr>
          <w:trHeight w:val="414"/>
        </w:trPr>
        <w:tc>
          <w:tcPr>
            <w:tcW w:w="2500" w:type="dxa"/>
            <w:vAlign w:val="bottom"/>
          </w:tcPr>
          <w:p>
            <w:pPr>
              <w:spacing w:after="0"/>
              <w:rPr>
                <w:sz w:val="24"/>
                <w:szCs w:val="24"/>
                <w:color w:val="auto"/>
              </w:rPr>
            </w:pPr>
          </w:p>
        </w:tc>
        <w:tc>
          <w:tcPr>
            <w:tcW w:w="892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Huber Capital Management, LLC</w:t>
            </w:r>
          </w:p>
        </w:tc>
      </w:tr>
      <w:tr>
        <w:trPr>
          <w:trHeight w:val="216"/>
        </w:trPr>
        <w:tc>
          <w:tcPr>
            <w:tcW w:w="2500" w:type="dxa"/>
            <w:vAlign w:val="bottom"/>
          </w:tcPr>
          <w:p>
            <w:pPr>
              <w:spacing w:after="0"/>
              <w:rPr>
                <w:sz w:val="18"/>
                <w:szCs w:val="18"/>
                <w:color w:val="auto"/>
              </w:rPr>
            </w:pPr>
          </w:p>
        </w:tc>
        <w:tc>
          <w:tcPr>
            <w:tcW w:w="892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2321 Rosecrans Ave., Suite 3245</w:t>
            </w:r>
          </w:p>
        </w:tc>
      </w:tr>
      <w:tr>
        <w:trPr>
          <w:trHeight w:val="216"/>
        </w:trPr>
        <w:tc>
          <w:tcPr>
            <w:tcW w:w="2500" w:type="dxa"/>
            <w:vAlign w:val="bottom"/>
          </w:tcPr>
          <w:p>
            <w:pPr>
              <w:spacing w:after="0"/>
              <w:rPr>
                <w:sz w:val="18"/>
                <w:szCs w:val="18"/>
                <w:color w:val="auto"/>
              </w:rPr>
            </w:pPr>
          </w:p>
        </w:tc>
        <w:tc>
          <w:tcPr>
            <w:tcW w:w="892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El Segundo, CA 90245</w:t>
            </w:r>
          </w:p>
        </w:tc>
      </w:tr>
      <w:tr>
        <w:trPr>
          <w:trHeight w:val="234"/>
        </w:trPr>
        <w:tc>
          <w:tcPr>
            <w:tcW w:w="2500" w:type="dxa"/>
            <w:vAlign w:val="bottom"/>
          </w:tcPr>
          <w:p>
            <w:pPr>
              <w:spacing w:after="0"/>
              <w:rPr>
                <w:sz w:val="20"/>
                <w:szCs w:val="20"/>
                <w:color w:val="auto"/>
              </w:rPr>
            </w:pPr>
          </w:p>
        </w:tc>
        <w:tc>
          <w:tcPr>
            <w:tcW w:w="892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(Delaware)</w:t>
            </w:r>
          </w:p>
        </w:tc>
      </w:tr>
      <w:tr>
        <w:trPr>
          <w:trHeight w:val="648"/>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Item 2(d).</w:t>
            </w:r>
          </w:p>
        </w:tc>
        <w:tc>
          <w:tcPr>
            <w:tcW w:w="892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Title of Class of Securities:</w:t>
            </w:r>
          </w:p>
        </w:tc>
      </w:tr>
      <w:tr>
        <w:trPr>
          <w:trHeight w:val="432"/>
        </w:trPr>
        <w:tc>
          <w:tcPr>
            <w:tcW w:w="2500" w:type="dxa"/>
            <w:vAlign w:val="bottom"/>
          </w:tcPr>
          <w:p>
            <w:pPr>
              <w:spacing w:after="0"/>
              <w:rPr>
                <w:sz w:val="24"/>
                <w:szCs w:val="24"/>
                <w:color w:val="auto"/>
              </w:rPr>
            </w:pPr>
          </w:p>
        </w:tc>
        <w:tc>
          <w:tcPr>
            <w:tcW w:w="892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Common Stock</w:t>
            </w:r>
          </w:p>
        </w:tc>
      </w:tr>
      <w:tr>
        <w:trPr>
          <w:trHeight w:val="432"/>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Item 2(e).</w:t>
            </w:r>
          </w:p>
        </w:tc>
        <w:tc>
          <w:tcPr>
            <w:tcW w:w="892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CUSIP Number:</w:t>
            </w:r>
          </w:p>
        </w:tc>
      </w:tr>
      <w:tr>
        <w:trPr>
          <w:trHeight w:val="432"/>
        </w:trPr>
        <w:tc>
          <w:tcPr>
            <w:tcW w:w="2500" w:type="dxa"/>
            <w:vAlign w:val="bottom"/>
          </w:tcPr>
          <w:p>
            <w:pPr>
              <w:spacing w:after="0"/>
              <w:rPr>
                <w:sz w:val="24"/>
                <w:szCs w:val="24"/>
                <w:color w:val="auto"/>
              </w:rPr>
            </w:pPr>
          </w:p>
        </w:tc>
        <w:tc>
          <w:tcPr>
            <w:tcW w:w="892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302301106</w:t>
            </w:r>
          </w:p>
        </w:tc>
      </w:tr>
      <w:tr>
        <w:trPr>
          <w:trHeight w:val="2198"/>
        </w:trPr>
        <w:tc>
          <w:tcPr>
            <w:tcW w:w="2500" w:type="dxa"/>
            <w:vAlign w:val="bottom"/>
            <w:tcBorders>
              <w:bottom w:val="single" w:sz="8" w:color="808080"/>
            </w:tcBorders>
          </w:tcPr>
          <w:p>
            <w:pPr>
              <w:spacing w:after="0"/>
              <w:rPr>
                <w:sz w:val="24"/>
                <w:szCs w:val="24"/>
                <w:color w:val="auto"/>
              </w:rPr>
            </w:pPr>
          </w:p>
        </w:tc>
        <w:tc>
          <w:tcPr>
            <w:tcW w:w="89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3" w:name="page4"/>
    <w:bookmarkEnd w:id="3"/>
    <w:p>
      <w:pPr>
        <w:spacing w:after="0" w:line="200" w:lineRule="exact"/>
        <w:rPr>
          <w:sz w:val="20"/>
          <w:szCs w:val="20"/>
          <w:color w:val="auto"/>
        </w:rPr>
      </w:pPr>
    </w:p>
    <w:p>
      <w:pPr>
        <w:spacing w:after="0" w:line="305"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8"/>
          <w:szCs w:val="18"/>
          <w:color w:val="auto"/>
        </w:rPr>
        <w:t>Page 4 of 7 Pages</w:t>
      </w:r>
    </w:p>
    <w:p>
      <w:pPr>
        <w:spacing w:after="0" w:line="11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7"/>
          <w:szCs w:val="17"/>
          <w:color w:val="auto"/>
        </w:rPr>
        <w:t>If This Statement Is Filed Pursuant to §§ 240.13d-1(b), or 240.13d-2(b) or (c),</w:t>
      </w:r>
    </w:p>
    <w:p>
      <w:pPr>
        <w:spacing w:after="0" w:line="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Check Whether the Person Filing is 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w:t>
            </w:r>
          </w:p>
        </w:tc>
        <w:tc>
          <w:tcPr>
            <w:tcW w:w="12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51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Broker or dealer registered under Section 15 of the Exchange</w:t>
            </w:r>
          </w:p>
        </w:tc>
        <w:tc>
          <w:tcPr>
            <w:tcW w:w="37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1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Act (15 U.S.C 78o).</w:t>
            </w:r>
          </w:p>
        </w:tc>
        <w:tc>
          <w:tcPr>
            <w:tcW w:w="3700" w:type="dxa"/>
            <w:vAlign w:val="bottom"/>
          </w:tcPr>
          <w:p>
            <w:pPr>
              <w:spacing w:after="0"/>
              <w:rPr>
                <w:sz w:val="18"/>
                <w:szCs w:val="18"/>
                <w:color w:val="auto"/>
              </w:rPr>
            </w:pPr>
          </w:p>
        </w:tc>
      </w:tr>
      <w:tr>
        <w:trPr>
          <w:trHeight w:val="216"/>
        </w:trPr>
        <w:tc>
          <w:tcPr>
            <w:tcW w:w="14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(b)</w:t>
            </w:r>
          </w:p>
        </w:tc>
        <w:tc>
          <w:tcPr>
            <w:tcW w:w="12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51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Bank as defined in Section 3(a)(6) of the Act (15 U.S.C. 78c).</w:t>
            </w:r>
          </w:p>
        </w:tc>
        <w:tc>
          <w:tcPr>
            <w:tcW w:w="3700" w:type="dxa"/>
            <w:vAlign w:val="bottom"/>
          </w:tcPr>
          <w:p>
            <w:pPr>
              <w:spacing w:after="0"/>
              <w:rPr>
                <w:sz w:val="18"/>
                <w:szCs w:val="18"/>
                <w:color w:val="auto"/>
              </w:rPr>
            </w:pPr>
          </w:p>
        </w:tc>
      </w:tr>
      <w:tr>
        <w:trPr>
          <w:trHeight w:val="216"/>
        </w:trPr>
        <w:tc>
          <w:tcPr>
            <w:tcW w:w="14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w:t>
            </w:r>
          </w:p>
        </w:tc>
        <w:tc>
          <w:tcPr>
            <w:tcW w:w="12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51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Insurance company as defined in Section 3(a)(19) of the</w:t>
            </w:r>
          </w:p>
        </w:tc>
        <w:tc>
          <w:tcPr>
            <w:tcW w:w="37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1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Exchange Act (15 U.S.C. 78c).</w:t>
            </w:r>
          </w:p>
        </w:tc>
        <w:tc>
          <w:tcPr>
            <w:tcW w:w="3700" w:type="dxa"/>
            <w:vAlign w:val="bottom"/>
          </w:tcPr>
          <w:p>
            <w:pPr>
              <w:spacing w:after="0"/>
              <w:rPr>
                <w:sz w:val="18"/>
                <w:szCs w:val="18"/>
                <w:color w:val="auto"/>
              </w:rPr>
            </w:pPr>
          </w:p>
        </w:tc>
      </w:tr>
      <w:tr>
        <w:trPr>
          <w:trHeight w:val="216"/>
        </w:trPr>
        <w:tc>
          <w:tcPr>
            <w:tcW w:w="14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(d)</w:t>
            </w:r>
          </w:p>
        </w:tc>
        <w:tc>
          <w:tcPr>
            <w:tcW w:w="12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51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Investment company registered under Section 8 of the</w:t>
            </w:r>
          </w:p>
        </w:tc>
        <w:tc>
          <w:tcPr>
            <w:tcW w:w="37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1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Investment Company Act of 1940 (15 U.S.C. 80a-8).</w:t>
            </w:r>
          </w:p>
        </w:tc>
        <w:tc>
          <w:tcPr>
            <w:tcW w:w="3700" w:type="dxa"/>
            <w:vAlign w:val="bottom"/>
          </w:tcPr>
          <w:p>
            <w:pPr>
              <w:spacing w:after="0"/>
              <w:rPr>
                <w:sz w:val="18"/>
                <w:szCs w:val="18"/>
                <w:color w:val="auto"/>
              </w:rPr>
            </w:pPr>
          </w:p>
        </w:tc>
      </w:tr>
      <w:tr>
        <w:trPr>
          <w:trHeight w:val="216"/>
        </w:trPr>
        <w:tc>
          <w:tcPr>
            <w:tcW w:w="14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(e)</w:t>
            </w:r>
          </w:p>
        </w:tc>
        <w:tc>
          <w:tcPr>
            <w:tcW w:w="12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w:t>
            </w:r>
          </w:p>
        </w:tc>
        <w:tc>
          <w:tcPr>
            <w:tcW w:w="51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An investment adviser in accordance with §240.13d-</w:t>
            </w:r>
          </w:p>
        </w:tc>
        <w:tc>
          <w:tcPr>
            <w:tcW w:w="37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1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1(b)(1)(ii)(E).</w:t>
            </w:r>
          </w:p>
        </w:tc>
        <w:tc>
          <w:tcPr>
            <w:tcW w:w="3700" w:type="dxa"/>
            <w:vAlign w:val="bottom"/>
          </w:tcPr>
          <w:p>
            <w:pPr>
              <w:spacing w:after="0"/>
              <w:rPr>
                <w:sz w:val="18"/>
                <w:szCs w:val="18"/>
                <w:color w:val="auto"/>
              </w:rPr>
            </w:pPr>
          </w:p>
        </w:tc>
      </w:tr>
      <w:tr>
        <w:trPr>
          <w:trHeight w:val="216"/>
        </w:trPr>
        <w:tc>
          <w:tcPr>
            <w:tcW w:w="14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(f)</w:t>
            </w:r>
          </w:p>
        </w:tc>
        <w:tc>
          <w:tcPr>
            <w:tcW w:w="12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51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An employee benefit plan or endowment fund in accordance</w:t>
            </w:r>
          </w:p>
        </w:tc>
        <w:tc>
          <w:tcPr>
            <w:tcW w:w="37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1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with §240.13d-1(b)(1)(ii)(F).</w:t>
            </w:r>
          </w:p>
        </w:tc>
        <w:tc>
          <w:tcPr>
            <w:tcW w:w="3700" w:type="dxa"/>
            <w:vAlign w:val="bottom"/>
          </w:tcPr>
          <w:p>
            <w:pPr>
              <w:spacing w:after="0"/>
              <w:rPr>
                <w:sz w:val="18"/>
                <w:szCs w:val="18"/>
                <w:color w:val="auto"/>
              </w:rPr>
            </w:pPr>
          </w:p>
        </w:tc>
      </w:tr>
      <w:tr>
        <w:trPr>
          <w:trHeight w:val="216"/>
        </w:trPr>
        <w:tc>
          <w:tcPr>
            <w:tcW w:w="14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(g)</w:t>
            </w:r>
          </w:p>
        </w:tc>
        <w:tc>
          <w:tcPr>
            <w:tcW w:w="12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51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 parent holding company or control person in accordance</w:t>
            </w:r>
          </w:p>
        </w:tc>
        <w:tc>
          <w:tcPr>
            <w:tcW w:w="37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1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with §240.13d-1(b)(1)(ii)(G).</w:t>
            </w:r>
          </w:p>
        </w:tc>
        <w:tc>
          <w:tcPr>
            <w:tcW w:w="3700" w:type="dxa"/>
            <w:vAlign w:val="bottom"/>
          </w:tcPr>
          <w:p>
            <w:pPr>
              <w:spacing w:after="0"/>
              <w:rPr>
                <w:sz w:val="18"/>
                <w:szCs w:val="18"/>
                <w:color w:val="auto"/>
              </w:rPr>
            </w:pPr>
          </w:p>
        </w:tc>
      </w:tr>
      <w:tr>
        <w:trPr>
          <w:trHeight w:val="216"/>
        </w:trPr>
        <w:tc>
          <w:tcPr>
            <w:tcW w:w="14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(h)</w:t>
            </w:r>
          </w:p>
        </w:tc>
        <w:tc>
          <w:tcPr>
            <w:tcW w:w="12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51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 savings association as defined in Section 3(b) of the Federal</w:t>
            </w:r>
          </w:p>
        </w:tc>
        <w:tc>
          <w:tcPr>
            <w:tcW w:w="37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1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Deposit Insurance Act (12 U.S.C. 1813);</w:t>
            </w:r>
          </w:p>
        </w:tc>
        <w:tc>
          <w:tcPr>
            <w:tcW w:w="3700" w:type="dxa"/>
            <w:vAlign w:val="bottom"/>
          </w:tcPr>
          <w:p>
            <w:pPr>
              <w:spacing w:after="0"/>
              <w:rPr>
                <w:sz w:val="18"/>
                <w:szCs w:val="18"/>
                <w:color w:val="auto"/>
              </w:rPr>
            </w:pPr>
          </w:p>
        </w:tc>
      </w:tr>
      <w:tr>
        <w:trPr>
          <w:trHeight w:val="216"/>
        </w:trPr>
        <w:tc>
          <w:tcPr>
            <w:tcW w:w="14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(i)</w:t>
            </w:r>
          </w:p>
        </w:tc>
        <w:tc>
          <w:tcPr>
            <w:tcW w:w="12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51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 church plan that is excluded from the definition of an</w:t>
            </w:r>
          </w:p>
        </w:tc>
        <w:tc>
          <w:tcPr>
            <w:tcW w:w="37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1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investment company under Section 3(c)(14) of the Investment</w:t>
            </w:r>
          </w:p>
        </w:tc>
        <w:tc>
          <w:tcPr>
            <w:tcW w:w="37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1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Company Act of 1940 (15 U.S.C. 80a-3);</w:t>
            </w:r>
          </w:p>
        </w:tc>
        <w:tc>
          <w:tcPr>
            <w:tcW w:w="3700" w:type="dxa"/>
            <w:vAlign w:val="bottom"/>
          </w:tcPr>
          <w:p>
            <w:pPr>
              <w:spacing w:after="0"/>
              <w:rPr>
                <w:sz w:val="18"/>
                <w:szCs w:val="18"/>
                <w:color w:val="auto"/>
              </w:rPr>
            </w:pPr>
          </w:p>
        </w:tc>
      </w:tr>
      <w:tr>
        <w:trPr>
          <w:trHeight w:val="216"/>
        </w:trPr>
        <w:tc>
          <w:tcPr>
            <w:tcW w:w="14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(j)</w:t>
            </w:r>
          </w:p>
        </w:tc>
        <w:tc>
          <w:tcPr>
            <w:tcW w:w="12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51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Group, in accordance with §240.13d-1(b)(1)(ii)(J).</w:t>
            </w:r>
          </w:p>
        </w:tc>
        <w:tc>
          <w:tcPr>
            <w:tcW w:w="3700" w:type="dxa"/>
            <w:vAlign w:val="bottom"/>
          </w:tcPr>
          <w:p>
            <w:pPr>
              <w:spacing w:after="0"/>
              <w:rPr>
                <w:sz w:val="18"/>
                <w:szCs w:val="18"/>
                <w:color w:val="auto"/>
              </w:rPr>
            </w:pPr>
          </w:p>
        </w:tc>
      </w:tr>
      <w:tr>
        <w:trPr>
          <w:trHeight w:val="234"/>
        </w:trPr>
        <w:tc>
          <w:tcPr>
            <w:tcW w:w="772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If this statement is filed pursuant to Rule 13d-1 (c), check this box.</w:t>
            </w:r>
          </w:p>
        </w:tc>
        <w:tc>
          <w:tcPr>
            <w:tcW w:w="3700" w:type="dxa"/>
            <w:vAlign w:val="bottom"/>
          </w:tcPr>
          <w:p>
            <w:pPr>
              <w:jc w:val="right"/>
              <w:ind w:right="3470"/>
              <w:spacing w:after="0"/>
              <w:rPr>
                <w:sz w:val="20"/>
                <w:szCs w:val="20"/>
                <w:color w:val="auto"/>
              </w:rPr>
            </w:pPr>
            <w:r>
              <w:rPr>
                <w:rFonts w:ascii="Times New Roman" w:cs="Times New Roman" w:eastAsia="Times New Roman" w:hAnsi="Times New Roman"/>
                <w:sz w:val="18"/>
                <w:szCs w:val="18"/>
                <w:color w:val="auto"/>
              </w:rPr>
              <w:t>£</w:t>
            </w:r>
          </w:p>
        </w:tc>
      </w:tr>
      <w:tr>
        <w:trPr>
          <w:trHeight w:val="3927"/>
        </w:trPr>
        <w:tc>
          <w:tcPr>
            <w:tcW w:w="142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5100" w:type="dxa"/>
            <w:vAlign w:val="bottom"/>
            <w:tcBorders>
              <w:bottom w:val="single" w:sz="8" w:color="808080"/>
            </w:tcBorders>
          </w:tcPr>
          <w:p>
            <w:pPr>
              <w:spacing w:after="0"/>
              <w:rPr>
                <w:sz w:val="24"/>
                <w:szCs w:val="24"/>
                <w:color w:val="auto"/>
              </w:rPr>
            </w:pPr>
          </w:p>
        </w:tc>
        <w:tc>
          <w:tcPr>
            <w:tcW w:w="37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 w:name="page5"/>
    <w:bookmarkEnd w:id="4"/>
    <w:p>
      <w:pPr>
        <w:spacing w:after="0" w:line="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5 of 7 Pages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Ownership</w:t>
      </w:r>
    </w:p>
    <w:p>
      <w:pPr>
        <w:spacing w:after="0" w:line="225" w:lineRule="exact"/>
        <w:rPr>
          <w:sz w:val="20"/>
          <w:szCs w:val="20"/>
          <w:color w:val="auto"/>
        </w:rPr>
      </w:pPr>
    </w:p>
    <w:p>
      <w:pPr>
        <w:ind w:right="4460"/>
        <w:spacing w:after="0" w:line="261" w:lineRule="auto"/>
        <w:rPr>
          <w:sz w:val="20"/>
          <w:szCs w:val="20"/>
          <w:color w:val="auto"/>
        </w:rPr>
      </w:pPr>
      <w:r>
        <w:rPr>
          <w:rFonts w:ascii="Times New Roman" w:cs="Times New Roman" w:eastAsia="Times New Roman" w:hAnsi="Times New Roman"/>
          <w:sz w:val="18"/>
          <w:szCs w:val="18"/>
          <w:color w:val="auto"/>
        </w:rPr>
        <w:t>If the percent of class owned, as of December 31 of the year covered by the statement, or as of the last day of any month described in Rule 13d-1 (b) (2), if applicable, exceeds five percent, provide the following information as of that date and identify those shares which there is a right to acquire.</w:t>
      </w:r>
    </w:p>
    <w:p>
      <w:pPr>
        <w:spacing w:after="0" w:line="180" w:lineRule="exact"/>
        <w:rPr>
          <w:sz w:val="20"/>
          <w:szCs w:val="20"/>
          <w:color w:val="auto"/>
        </w:rPr>
      </w:pPr>
    </w:p>
    <w:p>
      <w:pPr>
        <w:ind w:left="1940" w:hanging="1243"/>
        <w:spacing w:after="0"/>
        <w:tabs>
          <w:tab w:leader="none" w:pos="1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2,613,748</w:t>
      </w:r>
    </w:p>
    <w:p>
      <w:pPr>
        <w:spacing w:after="0" w:line="27" w:lineRule="exact"/>
        <w:rPr>
          <w:rFonts w:ascii="Times New Roman" w:cs="Times New Roman" w:eastAsia="Times New Roman" w:hAnsi="Times New Roman"/>
          <w:sz w:val="18"/>
          <w:szCs w:val="18"/>
          <w:color w:val="auto"/>
        </w:rPr>
      </w:pPr>
    </w:p>
    <w:p>
      <w:pPr>
        <w:ind w:left="1940" w:hanging="1243"/>
        <w:spacing w:after="0"/>
        <w:tabs>
          <w:tab w:leader="none" w:pos="1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5.16%</w:t>
      </w:r>
    </w:p>
    <w:p>
      <w:pPr>
        <w:spacing w:after="0" w:line="9" w:lineRule="exact"/>
        <w:rPr>
          <w:rFonts w:ascii="Times New Roman" w:cs="Times New Roman" w:eastAsia="Times New Roman" w:hAnsi="Times New Roman"/>
          <w:sz w:val="18"/>
          <w:szCs w:val="18"/>
          <w:color w:val="auto"/>
        </w:rPr>
      </w:pPr>
    </w:p>
    <w:p>
      <w:pPr>
        <w:ind w:left="1940" w:hanging="1243"/>
        <w:spacing w:after="0"/>
        <w:tabs>
          <w:tab w:leader="none" w:pos="1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9" w:lineRule="exact"/>
        <w:rPr>
          <w:rFonts w:ascii="Times New Roman" w:cs="Times New Roman" w:eastAsia="Times New Roman" w:hAnsi="Times New Roman"/>
          <w:sz w:val="18"/>
          <w:szCs w:val="18"/>
          <w:color w:val="auto"/>
        </w:rPr>
      </w:pPr>
    </w:p>
    <w:p>
      <w:pPr>
        <w:ind w:left="2280" w:hanging="341"/>
        <w:spacing w:after="0"/>
        <w:tabs>
          <w:tab w:leader="none" w:pos="22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983,810</w:t>
      </w:r>
    </w:p>
    <w:p>
      <w:pPr>
        <w:spacing w:after="0" w:line="9" w:lineRule="exact"/>
        <w:rPr>
          <w:rFonts w:ascii="Times New Roman" w:cs="Times New Roman" w:eastAsia="Times New Roman" w:hAnsi="Times New Roman"/>
          <w:sz w:val="18"/>
          <w:szCs w:val="18"/>
          <w:color w:val="auto"/>
        </w:rPr>
      </w:pPr>
    </w:p>
    <w:p>
      <w:pPr>
        <w:ind w:left="2300" w:hanging="361"/>
        <w:spacing w:after="0"/>
        <w:tabs>
          <w:tab w:leader="none" w:pos="2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338,194</w:t>
      </w:r>
    </w:p>
    <w:p>
      <w:pPr>
        <w:spacing w:after="0" w:line="9" w:lineRule="exact"/>
        <w:rPr>
          <w:rFonts w:ascii="Times New Roman" w:cs="Times New Roman" w:eastAsia="Times New Roman" w:hAnsi="Times New Roman"/>
          <w:sz w:val="18"/>
          <w:szCs w:val="18"/>
          <w:color w:val="auto"/>
        </w:rPr>
      </w:pPr>
    </w:p>
    <w:p>
      <w:pPr>
        <w:ind w:left="2300" w:hanging="361"/>
        <w:spacing w:after="0"/>
        <w:tabs>
          <w:tab w:leader="none" w:pos="2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2,613,748</w:t>
      </w:r>
    </w:p>
    <w:p>
      <w:pPr>
        <w:spacing w:after="0" w:line="9" w:lineRule="exact"/>
        <w:rPr>
          <w:rFonts w:ascii="Times New Roman" w:cs="Times New Roman" w:eastAsia="Times New Roman" w:hAnsi="Times New Roman"/>
          <w:sz w:val="18"/>
          <w:szCs w:val="18"/>
          <w:color w:val="auto"/>
        </w:rPr>
      </w:pPr>
    </w:p>
    <w:p>
      <w:pPr>
        <w:ind w:left="2280" w:hanging="341"/>
        <w:spacing w:after="0"/>
        <w:tabs>
          <w:tab w:leader="none" w:pos="22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1530350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00"/>
          </w:cols>
          <w:pgMar w:left="240" w:top="1440" w:right="859"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6 of 7 Pages</w:t>
      </w:r>
    </w:p>
    <w:p>
      <w:pPr>
        <w:spacing w:after="0" w:line="11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Item 5.</w:t>
        <w:tab/>
        <w:t>Ownership of Five Percent or Less of a Class</w:t>
      </w:r>
    </w:p>
    <w:p>
      <w:pPr>
        <w:spacing w:after="0" w:line="225" w:lineRule="exact"/>
        <w:rPr>
          <w:sz w:val="20"/>
          <w:szCs w:val="20"/>
          <w:color w:val="auto"/>
        </w:rPr>
      </w:pPr>
    </w:p>
    <w:p>
      <w:pPr>
        <w:ind w:left="700" w:right="4340"/>
        <w:spacing w:after="0" w:line="276" w:lineRule="auto"/>
        <w:rPr>
          <w:sz w:val="20"/>
          <w:szCs w:val="20"/>
          <w:color w:val="auto"/>
        </w:rPr>
      </w:pPr>
      <w:r>
        <w:rPr>
          <w:rFonts w:ascii="Times New Roman" w:cs="Times New Roman" w:eastAsia="Times New Roman" w:hAnsi="Times New Roman"/>
          <w:sz w:val="17"/>
          <w:szCs w:val="17"/>
          <w:color w:val="auto"/>
        </w:rPr>
        <w:t>If this statement is being filed to report the fact that as of the date hereof the reporting person has ceased to be the beneficial owner of more than five percent</w:t>
      </w:r>
    </w:p>
    <w:p>
      <w:pPr>
        <w:spacing w:after="0" w:line="1" w:lineRule="exact"/>
        <w:rPr>
          <w:sz w:val="20"/>
          <w:szCs w:val="20"/>
          <w:color w:val="auto"/>
        </w:rPr>
      </w:pPr>
    </w:p>
    <w:p>
      <w:pPr>
        <w:ind w:left="700"/>
        <w:spacing w:after="0"/>
        <w:tabs>
          <w:tab w:leader="none" w:pos="4780" w:val="left"/>
        </w:tabs>
        <w:rPr>
          <w:sz w:val="20"/>
          <w:szCs w:val="20"/>
          <w:color w:val="auto"/>
        </w:rPr>
      </w:pPr>
      <w:r>
        <w:rPr>
          <w:rFonts w:ascii="Times New Roman" w:cs="Times New Roman" w:eastAsia="Times New Roman" w:hAnsi="Times New Roman"/>
          <w:sz w:val="18"/>
          <w:szCs w:val="18"/>
          <w:color w:val="auto"/>
        </w:rPr>
        <w:t>of the class of securities, check the following</w:t>
      </w:r>
      <w:r>
        <w:rPr>
          <w:sz w:val="20"/>
          <w:szCs w:val="20"/>
          <w:color w:val="auto"/>
        </w:rPr>
        <w:tab/>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7"/>
          <w:szCs w:val="17"/>
          <w:color w:val="auto"/>
        </w:rPr>
        <w:t>Ownership of More than Five Percent on Behalf of Another Person.</w:t>
      </w:r>
    </w:p>
    <w:p>
      <w:pPr>
        <w:spacing w:after="0" w:line="225" w:lineRule="exact"/>
        <w:rPr>
          <w:sz w:val="20"/>
          <w:szCs w:val="20"/>
          <w:color w:val="auto"/>
        </w:rPr>
      </w:pPr>
    </w:p>
    <w:p>
      <w:pPr>
        <w:ind w:left="700" w:right="4420"/>
        <w:spacing w:after="0" w:line="255" w:lineRule="auto"/>
        <w:rPr>
          <w:sz w:val="20"/>
          <w:szCs w:val="20"/>
          <w:color w:val="auto"/>
        </w:rPr>
      </w:pPr>
      <w:r>
        <w:rPr>
          <w:rFonts w:ascii="Times New Roman" w:cs="Times New Roman" w:eastAsia="Times New Roman" w:hAnsi="Times New Roman"/>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0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Item 7.</w:t>
        <w:tab/>
        <w:t>Identification and Classification of the Subsidiary Which Acquired the Security</w:t>
      </w:r>
    </w:p>
    <w:p>
      <w:pPr>
        <w:spacing w:after="0" w:line="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Being Reported on by the Parent Holding Company.</w:t>
      </w:r>
    </w:p>
    <w:p>
      <w:pPr>
        <w:spacing w:after="0" w:line="20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Item 8.</w:t>
        <w:tab/>
        <w:t>Identification and Classification of Members of the Group.</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Item 9.</w:t>
        <w:tab/>
        <w:t>Notice of Dissolution of Group.</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10. Certification.</w:t>
      </w:r>
    </w:p>
    <w:p>
      <w:pPr>
        <w:spacing w:after="0" w:line="225" w:lineRule="exact"/>
        <w:rPr>
          <w:sz w:val="20"/>
          <w:szCs w:val="20"/>
          <w:color w:val="auto"/>
        </w:rPr>
      </w:pPr>
    </w:p>
    <w:p>
      <w:pPr>
        <w:ind w:left="700" w:right="4360"/>
        <w:spacing w:after="0" w:line="25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00"/>
          </w:cols>
          <w:pgMar w:left="240" w:top="1440" w:right="859" w:bottom="1440" w:gutter="0" w:footer="0" w:header="0"/>
        </w:sectPr>
      </w:pPr>
    </w:p>
    <w:bookmarkStart w:id="6" w:name="page7"/>
    <w:bookmarkEnd w:id="6"/>
    <w:p>
      <w:pPr>
        <w:spacing w:after="0" w:line="73" w:lineRule="exact"/>
        <w:rPr>
          <w:sz w:val="20"/>
          <w:szCs w:val="20"/>
          <w:color w:val="auto"/>
        </w:rPr>
      </w:pPr>
    </w:p>
    <w:p>
      <w:pPr>
        <w:jc w:val="right"/>
        <w:ind w:right="780"/>
        <w:spacing w:after="0"/>
        <w:rPr>
          <w:sz w:val="20"/>
          <w:szCs w:val="20"/>
          <w:color w:val="auto"/>
        </w:rPr>
      </w:pPr>
      <w:r>
        <w:rPr>
          <w:rFonts w:ascii="Times New Roman" w:cs="Times New Roman" w:eastAsia="Times New Roman" w:hAnsi="Times New Roman"/>
          <w:sz w:val="18"/>
          <w:szCs w:val="18"/>
          <w:color w:val="auto"/>
        </w:rPr>
        <w:t>Page 7 of 7 Pages</w:t>
      </w:r>
    </w:p>
    <w:p>
      <w:pPr>
        <w:spacing w:after="0" w:line="200" w:lineRule="exact"/>
        <w:rPr>
          <w:sz w:val="20"/>
          <w:szCs w:val="20"/>
          <w:color w:val="auto"/>
        </w:rPr>
      </w:pPr>
    </w:p>
    <w:p>
      <w:pPr>
        <w:spacing w:after="0" w:line="34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u w:val="single" w:color="auto"/>
          <w:color w:val="auto"/>
        </w:rPr>
        <w:t>SIGNATURE</w:t>
      </w:r>
    </w:p>
    <w:p>
      <w:pPr>
        <w:spacing w:after="0" w:line="200" w:lineRule="exact"/>
        <w:rPr>
          <w:sz w:val="20"/>
          <w:szCs w:val="20"/>
          <w:color w:val="auto"/>
        </w:rPr>
      </w:pPr>
    </w:p>
    <w:p>
      <w:pPr>
        <w:spacing w:after="0" w:line="241" w:lineRule="exact"/>
        <w:rPr>
          <w:sz w:val="20"/>
          <w:szCs w:val="20"/>
          <w:color w:val="auto"/>
        </w:rPr>
      </w:pPr>
    </w:p>
    <w:p>
      <w:pPr>
        <w:ind w:right="4920"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this 12th day of February, 2015</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980" w:type="dxa"/>
            <w:vAlign w:val="bottom"/>
          </w:tcPr>
          <w:p>
            <w:pPr>
              <w:spacing w:after="0"/>
              <w:rPr>
                <w:sz w:val="20"/>
                <w:szCs w:val="20"/>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Huber Capital Management, LLC</w:t>
            </w:r>
          </w:p>
        </w:tc>
      </w:tr>
      <w:tr>
        <w:trPr>
          <w:trHeight w:val="608"/>
        </w:trPr>
        <w:tc>
          <w:tcPr>
            <w:tcW w:w="7980" w:type="dxa"/>
            <w:vAlign w:val="bottom"/>
          </w:tcPr>
          <w:p>
            <w:pPr>
              <w:ind w:left="7180"/>
              <w:spacing w:after="0"/>
              <w:rPr>
                <w:sz w:val="20"/>
                <w:szCs w:val="20"/>
                <w:color w:val="auto"/>
              </w:rPr>
            </w:pPr>
            <w:r>
              <w:rPr>
                <w:rFonts w:ascii="Times New Roman" w:cs="Times New Roman" w:eastAsia="Times New Roman" w:hAnsi="Times New Roman"/>
                <w:sz w:val="18"/>
                <w:szCs w:val="18"/>
                <w:color w:val="auto"/>
              </w:rPr>
              <w:t>By:</w:t>
            </w:r>
          </w:p>
        </w:tc>
        <w:tc>
          <w:tcPr>
            <w:tcW w:w="2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Gary Thomas</w:t>
            </w:r>
          </w:p>
        </w:tc>
        <w:tc>
          <w:tcPr>
            <w:tcW w:w="1020" w:type="dxa"/>
            <w:vAlign w:val="bottom"/>
          </w:tcPr>
          <w:p>
            <w:pPr>
              <w:spacing w:after="0"/>
              <w:rPr>
                <w:sz w:val="24"/>
                <w:szCs w:val="24"/>
                <w:color w:val="auto"/>
              </w:rPr>
            </w:pPr>
          </w:p>
        </w:tc>
      </w:tr>
      <w:tr>
        <w:trPr>
          <w:trHeight w:val="218"/>
        </w:trPr>
        <w:tc>
          <w:tcPr>
            <w:tcW w:w="7980" w:type="dxa"/>
            <w:vAlign w:val="bottom"/>
          </w:tcPr>
          <w:p>
            <w:pPr>
              <w:spacing w:after="0"/>
              <w:rPr>
                <w:sz w:val="18"/>
                <w:szCs w:val="18"/>
                <w:color w:val="auto"/>
              </w:rPr>
            </w:pPr>
          </w:p>
        </w:tc>
        <w:tc>
          <w:tcPr>
            <w:tcW w:w="34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Gary Thomas</w:t>
            </w:r>
          </w:p>
        </w:tc>
      </w:tr>
      <w:tr>
        <w:trPr>
          <w:trHeight w:val="234"/>
        </w:trPr>
        <w:tc>
          <w:tcPr>
            <w:tcW w:w="7980" w:type="dxa"/>
            <w:vAlign w:val="bottom"/>
          </w:tcPr>
          <w:p>
            <w:pPr>
              <w:spacing w:after="0"/>
              <w:rPr>
                <w:sz w:val="20"/>
                <w:szCs w:val="20"/>
                <w:color w:val="auto"/>
              </w:rPr>
            </w:pPr>
          </w:p>
        </w:tc>
        <w:tc>
          <w:tcPr>
            <w:tcW w:w="34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Principal, COO/CCO</w:t>
            </w:r>
          </w:p>
        </w:tc>
      </w:tr>
      <w:tr>
        <w:trPr>
          <w:trHeight w:val="2536"/>
        </w:trPr>
        <w:tc>
          <w:tcPr>
            <w:tcW w:w="79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74"/>
        </w:trPr>
        <w:tc>
          <w:tcPr>
            <w:tcW w:w="7980" w:type="dxa"/>
            <w:vAlign w:val="bottom"/>
            <w:shd w:val="clear" w:color="auto" w:fill="808080"/>
          </w:tcPr>
          <w:p>
            <w:pPr>
              <w:spacing w:after="0"/>
              <w:rPr>
                <w:sz w:val="6"/>
                <w:szCs w:val="6"/>
                <w:color w:val="auto"/>
              </w:rPr>
            </w:pPr>
          </w:p>
        </w:tc>
        <w:tc>
          <w:tcPr>
            <w:tcW w:w="2460" w:type="dxa"/>
            <w:vAlign w:val="bottom"/>
            <w:shd w:val="clear" w:color="auto" w:fill="808080"/>
          </w:tcPr>
          <w:p>
            <w:pPr>
              <w:spacing w:after="0"/>
              <w:rPr>
                <w:sz w:val="6"/>
                <w:szCs w:val="6"/>
                <w:color w:val="auto"/>
              </w:rPr>
            </w:pPr>
          </w:p>
        </w:tc>
        <w:tc>
          <w:tcPr>
            <w:tcW w:w="1020" w:type="dxa"/>
            <w:vAlign w:val="bottom"/>
            <w:shd w:val="clear" w:color="auto" w:fill="808080"/>
          </w:tcPr>
          <w:p>
            <w:pPr>
              <w:spacing w:after="0"/>
              <w:rPr>
                <w:sz w:val="6"/>
                <w:szCs w:val="6"/>
                <w:color w:val="auto"/>
              </w:rPr>
            </w:pPr>
          </w:p>
        </w:tc>
      </w:tr>
    </w:tbl>
    <w:p>
      <w:pPr>
        <w:spacing w:after="0" w:line="1" w:lineRule="exact"/>
        <w:rPr>
          <w:sz w:val="20"/>
          <w:szCs w:val="20"/>
          <w:color w:val="auto"/>
        </w:rPr>
      </w:pPr>
    </w:p>
    <w:sectPr>
      <w:pgSz w:w="11900" w:h="16838" w:orient="portrait"/>
      <w:cols w:equalWidth="0" w:num="1">
        <w:col w:w="11460"/>
      </w:cols>
      <w:pgMar w:left="240" w:top="1440"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T"/>
      <w:numFmt w:val="bullet"/>
      <w:start w:val="1"/>
    </w:lvl>
  </w:abstractNum>
  <w:abstractNum w:abstractNumId="1">
    <w:nsid w:val="2AE8944A"/>
    <w:multiLevelType w:val="hybridMultilevel"/>
    <w:lvl w:ilvl="0">
      <w:lvlJc w:val="left"/>
      <w:lvlText w:val="*"/>
      <w:numFmt w:val="bullet"/>
      <w:start w:val="1"/>
    </w:lvl>
    <w:lvl w:ilvl="1">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3"/>
    </w:lvl>
  </w:abstractNum>
  <w:abstractNum w:abstractNumId="4">
    <w:nsid w:val="46E87CCD"/>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2020-01-22T14:29:32Z</dcterms:created>
  <dcterms:modified xsi:type="dcterms:W3CDTF">2020-01-22T14:29:32Z</dcterms:modified>
</cp:coreProperties>
</file>