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22333e10vq.txt"/>
      <w:bookmarkStart w:id="1" w:name="ksd22333e10vq"/>
      <w:bookmarkStart w:id="2" w:name="d22333e10vq.txt"/>
      <w:bookmarkStart w:id="3" w:name="ksd22333e10vq"/>
      <w:bookmarkEnd w:id="2"/>
      <w:bookmarkEnd w:id="3"/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  <w:t>[X] QUARTERLY REPORT PURSUANT TO SECTION 13 OR 15(d) OF THE SECURITIES</w:t>
      </w:r>
    </w:p>
    <w:p>
      <w:pPr>
        <w:pStyle w:val="PreformattedText"/>
        <w:rPr/>
      </w:pPr>
      <w:r>
        <w:rPr/>
        <w:t xml:space="preserve">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QUARTERLY PERIOD ENDED DECEMBER 31, 2004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TRANSITION REPORT PURSUANT TO SECTION 13 OR 15(d) OF THE SECURITIES</w:t>
      </w:r>
    </w:p>
    <w:p>
      <w:pPr>
        <w:pStyle w:val="PreformattedText"/>
        <w:rPr/>
      </w:pPr>
      <w:r>
        <w:rPr/>
        <w:t xml:space="preserve">    </w:t>
      </w:r>
      <w:r>
        <w:rPr/>
        <w:t>EXCHANGE ACT OF 1934 [NO FEE REQUIRED]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               TO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 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COMMISSION FILE NUMBER 000-19424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DELAWARE                             74-2540145</w:t>
      </w:r>
    </w:p>
    <w:p>
      <w:pPr>
        <w:pStyle w:val="PreformattedText"/>
        <w:rPr/>
      </w:pPr>
      <w:r>
        <w:rPr/>
        <w:t xml:space="preserve">                   </w:t>
      </w:r>
      <w:r>
        <w:rPr/>
        <w:t>--------                             ----------</w:t>
      </w:r>
    </w:p>
    <w:p>
      <w:pPr>
        <w:pStyle w:val="PreformattedText"/>
        <w:rPr/>
      </w:pPr>
      <w:r>
        <w:rPr/>
        <w:t xml:space="preserve">        </w:t>
      </w:r>
      <w:r>
        <w:rPr/>
        <w:t>(STATE OR OTHER JURISDICTION OF                (IRS EMPLOYER</w:t>
      </w:r>
    </w:p>
    <w:p>
      <w:pPr>
        <w:pStyle w:val="PreformattedText"/>
        <w:rPr/>
      </w:pPr>
      <w:r>
        <w:rPr/>
        <w:t xml:space="preserve">         </w:t>
      </w:r>
      <w:r>
        <w:rPr/>
        <w:t>INCORPORATION OR ORGANIZATION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AUSTIN, TEXAS 78746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(ADDRESS OF PRINCIPAL EXECUTIVE OFFICES)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>(REGISTRANT'S TELEPHONE NUMBER, INCLUDING AREA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NA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</w:t>
      </w:r>
    </w:p>
    <w:p>
      <w:pPr>
        <w:pStyle w:val="PreformattedText"/>
        <w:rPr/>
      </w:pPr>
      <w:r>
        <w:rPr/>
        <w:t xml:space="preserve">              </w:t>
      </w:r>
      <w:r>
        <w:rPr/>
        <w:t>(FORMER NAME, FORMER ADDRESS AND FORMER FISCAL YEAR,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IF CHANGED SINCE LAST REPORT)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Yes  X  No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is an accelerated filer (as</w:t>
      </w:r>
    </w:p>
    <w:p>
      <w:pPr>
        <w:pStyle w:val="PreformattedText"/>
        <w:rPr/>
      </w:pPr>
      <w:r>
        <w:rPr/>
        <w:t>defined in Rule 12b-2 of the Exchange Act). Yes  X   No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APPLICABLE ONLY TO CORPORATE ISSUERS: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only class of voting securities of the registrant issued and outstanding is</w:t>
      </w:r>
    </w:p>
    <w:p>
      <w:pPr>
        <w:pStyle w:val="PreformattedText"/>
        <w:rPr/>
      </w:pPr>
      <w:r>
        <w:rPr/>
        <w:t>the Class B Voting Common Stock, par value $.01 per share, 100% of which is</w:t>
      </w:r>
    </w:p>
    <w:p>
      <w:pPr>
        <w:pStyle w:val="PreformattedText"/>
        <w:rPr/>
      </w:pPr>
      <w:r>
        <w:rPr/>
        <w:t>owned by one record holder who is an affiliate of the registrant. There is no</w:t>
      </w:r>
    </w:p>
    <w:p>
      <w:pPr>
        <w:pStyle w:val="PreformattedText"/>
        <w:rPr/>
      </w:pPr>
      <w:r>
        <w:rPr/>
        <w:t>trading market for the Class B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11,175,168 shares of the registrant's Class A</w:t>
      </w:r>
    </w:p>
    <w:p>
      <w:pPr>
        <w:pStyle w:val="PreformattedText"/>
        <w:rPr/>
      </w:pPr>
      <w:r>
        <w:rPr/>
        <w:t>Non-voting Common Stock, par value $.01 per share and 1,190,057 shares of the</w:t>
      </w:r>
    </w:p>
    <w:p>
      <w:pPr>
        <w:pStyle w:val="PreformattedText"/>
        <w:rPr/>
      </w:pPr>
      <w:r>
        <w:rPr/>
        <w:t>registrant's Class B Voting Common Stock, par value $.01 per share were</w:t>
      </w:r>
    </w:p>
    <w:p>
      <w:pPr>
        <w:pStyle w:val="PreformattedText"/>
        <w:rPr/>
      </w:pP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PART I. 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1.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Condensed Consolidated Balance Sheets as of December 31, 2004, December 31, 2003</w:t>
      </w:r>
    </w:p>
    <w:p>
      <w:pPr>
        <w:pStyle w:val="PreformattedText"/>
        <w:rPr/>
      </w:pPr>
      <w:r>
        <w:rPr/>
        <w:t xml:space="preserve">                </w:t>
      </w:r>
      <w:r>
        <w:rPr/>
        <w:t>and September 30, 2004 .....................................................................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Condensed Consolidated Statements of Operations for the Three Months Ended</w:t>
      </w:r>
    </w:p>
    <w:p>
      <w:pPr>
        <w:pStyle w:val="PreformattedText"/>
        <w:rPr/>
      </w:pPr>
      <w:r>
        <w:rPr/>
        <w:t xml:space="preserve">                </w:t>
      </w:r>
      <w:r>
        <w:rPr/>
        <w:t>December 31, 2004 and 2003 .................................................................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Condensed Consolidated Statements of Cash Flows for the Three Months Ended</w:t>
      </w:r>
    </w:p>
    <w:p>
      <w:pPr>
        <w:pStyle w:val="PreformattedText"/>
        <w:rPr/>
      </w:pPr>
      <w:r>
        <w:rPr/>
        <w:t xml:space="preserve">                </w:t>
      </w:r>
      <w:r>
        <w:rPr/>
        <w:t>December 31, 2004 and 2003 .................................................................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Notes to Interim Condensed Consolidated Financial Statements ...............................   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2. Management's Discussion and Analysis of Financial Condition and Results of Operations .... 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3. Quantitative and Qualitative Disclosures about Market Risk ..............................  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4. Controls and Procedures .................................................................  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1. Legal Proceedings .......................................................................  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4. Submission of Matters to a Vote of Security Holders .....................................  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Item 6. Exhibits and Reports on Form 8-K ........................................................  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..................................................................................................  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INDEX .............................................................................................. 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CERTIFICATIONS .............................................................................................  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Condensed 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December 31,     December 31,     September 30,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2004               2003              2004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  </w:t>
      </w:r>
      <w:r>
        <w:rPr/>
        <w:t>Current assets:</w:t>
      </w:r>
    </w:p>
    <w:p>
      <w:pPr>
        <w:pStyle w:val="PreformattedText"/>
        <w:rPr/>
      </w:pPr>
      <w:r>
        <w:rPr/>
        <w:t xml:space="preserve">         </w:t>
      </w:r>
      <w:r>
        <w:rPr/>
        <w:t>Cash and cash equivalents                                     $       3,115    $       1,402    $       2,506</w:t>
      </w:r>
    </w:p>
    <w:p>
      <w:pPr>
        <w:pStyle w:val="PreformattedText"/>
        <w:rPr/>
      </w:pPr>
      <w:r>
        <w:rPr/>
        <w:t xml:space="preserve">         </w:t>
      </w:r>
      <w:r>
        <w:rPr/>
        <w:t>Pawn loans                                                           44,714           46,380           49,078</w:t>
      </w:r>
    </w:p>
    <w:p>
      <w:pPr>
        <w:pStyle w:val="PreformattedText"/>
        <w:rPr/>
      </w:pPr>
      <w:r>
        <w:rPr/>
        <w:t xml:space="preserve">         </w:t>
      </w:r>
      <w:r>
        <w:rPr/>
        <w:t>Payday loans, net                                                     8,666            5,683            7,292</w:t>
      </w:r>
    </w:p>
    <w:p>
      <w:pPr>
        <w:pStyle w:val="PreformattedText"/>
        <w:rPr/>
      </w:pPr>
      <w:r>
        <w:rPr/>
        <w:t xml:space="preserve">         </w:t>
      </w:r>
      <w:r>
        <w:rPr/>
        <w:t>Pawn service charges receivable, net                                  9,465            9,602            8,679</w:t>
      </w:r>
    </w:p>
    <w:p>
      <w:pPr>
        <w:pStyle w:val="PreformattedText"/>
        <w:rPr/>
      </w:pPr>
      <w:r>
        <w:rPr/>
        <w:t xml:space="preserve">         </w:t>
      </w:r>
      <w:r>
        <w:rPr/>
        <w:t>Payday loan service charges receivable, net                           1,759            1,137            1,474</w:t>
      </w:r>
    </w:p>
    <w:p>
      <w:pPr>
        <w:pStyle w:val="PreformattedText"/>
        <w:rPr/>
      </w:pPr>
      <w:r>
        <w:rPr/>
        <w:t xml:space="preserve">         </w:t>
      </w:r>
      <w:r>
        <w:rPr/>
        <w:t>Inventory, net                                                       32,317           32,527           30,636</w:t>
      </w:r>
    </w:p>
    <w:p>
      <w:pPr>
        <w:pStyle w:val="PreformattedText"/>
        <w:rPr/>
      </w:pPr>
      <w:r>
        <w:rPr/>
        <w:t xml:space="preserve">         </w:t>
      </w:r>
      <w:r>
        <w:rPr/>
        <w:t>Deferred tax asset                                                    9,711            8,163            9,711</w:t>
      </w:r>
    </w:p>
    <w:p>
      <w:pPr>
        <w:pStyle w:val="PreformattedText"/>
        <w:rPr/>
      </w:pPr>
      <w:r>
        <w:rPr/>
        <w:t xml:space="preserve">         </w:t>
      </w:r>
      <w:r>
        <w:rPr/>
        <w:t>Note receivable from related party                                    1,500               --               --</w:t>
      </w:r>
    </w:p>
    <w:p>
      <w:pPr>
        <w:pStyle w:val="PreformattedText"/>
        <w:rPr/>
      </w:pPr>
      <w:r>
        <w:rPr/>
        <w:t xml:space="preserve">         </w:t>
      </w:r>
      <w:r>
        <w:rPr/>
        <w:t>Prepaid expenses and other assets                                     3,733            3,163            2,321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current assets                                          114,980          108,057          111,697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Investment in unconsolidated affiliate                                   16,527           15,144           16,101</w:t>
      </w:r>
    </w:p>
    <w:p>
      <w:pPr>
        <w:pStyle w:val="PreformattedText"/>
        <w:rPr/>
      </w:pPr>
      <w:r>
        <w:rPr/>
        <w:t xml:space="preserve">     </w:t>
      </w:r>
      <w:r>
        <w:rPr/>
        <w:t>Property and equipment, net                                              26,049           24,701           25,846</w:t>
      </w:r>
    </w:p>
    <w:p>
      <w:pPr>
        <w:pStyle w:val="PreformattedText"/>
        <w:rPr/>
      </w:pPr>
      <w:r>
        <w:rPr/>
        <w:t xml:space="preserve">     </w:t>
      </w:r>
      <w:r>
        <w:rPr/>
        <w:t>Note receivable from related party                                           --            1,500            1,500</w:t>
      </w:r>
    </w:p>
    <w:p>
      <w:pPr>
        <w:pStyle w:val="PreformattedText"/>
        <w:rPr/>
      </w:pPr>
      <w:r>
        <w:rPr/>
        <w:t xml:space="preserve">     </w:t>
      </w:r>
      <w:r>
        <w:rPr/>
        <w:t>Deferred tax asset, non-current                                           4,946            4,391            4,946</w:t>
      </w:r>
    </w:p>
    <w:p>
      <w:pPr>
        <w:pStyle w:val="PreformattedText"/>
        <w:rPr/>
      </w:pPr>
      <w:r>
        <w:rPr/>
        <w:t xml:space="preserve">     </w:t>
      </w:r>
      <w:r>
        <w:rPr/>
        <w:t>Other assets, net                                                         4,016            4,055            4,232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assets                                                      $     166,518    $     157,848    $     164,322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=============    =============    =============</w:t>
      </w:r>
    </w:p>
    <w:p>
      <w:pPr>
        <w:pStyle w:val="PreformattedText"/>
        <w:rPr/>
      </w:pPr>
      <w:r>
        <w:rPr/>
        <w:t>Liabilities and stockholders' equity:</w:t>
      </w:r>
    </w:p>
    <w:p>
      <w:pPr>
        <w:pStyle w:val="PreformattedText"/>
        <w:rPr/>
      </w:pPr>
      <w:r>
        <w:rPr/>
        <w:t xml:space="preserve">     </w:t>
      </w:r>
      <w:r>
        <w:rPr/>
        <w:t>Current liabilities:</w:t>
      </w:r>
    </w:p>
    <w:p>
      <w:pPr>
        <w:pStyle w:val="PreformattedText"/>
        <w:rPr/>
      </w:pPr>
      <w:r>
        <w:rPr/>
        <w:t xml:space="preserve">         </w:t>
      </w:r>
      <w:r>
        <w:rPr/>
        <w:t>Accounts payable and other accrued expenses                          13,831            9,837           14,947</w:t>
      </w:r>
    </w:p>
    <w:p>
      <w:pPr>
        <w:pStyle w:val="PreformattedText"/>
        <w:rPr/>
      </w:pPr>
      <w:r>
        <w:rPr/>
        <w:t xml:space="preserve">         </w:t>
      </w:r>
      <w:r>
        <w:rPr/>
        <w:t>Customer layaway deposits                                             1,686            1,675            1,645</w:t>
      </w:r>
    </w:p>
    <w:p>
      <w:pPr>
        <w:pStyle w:val="PreformattedText"/>
        <w:rPr/>
      </w:pPr>
      <w:r>
        <w:rPr/>
        <w:t xml:space="preserve">         </w:t>
      </w:r>
      <w:r>
        <w:rPr/>
        <w:t>Federal income taxes payable                                          3,336            1,012            2.043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current liabilities                                      18,853           12,524           18,635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Long-term debt                                                           22,000           32,450           25,000</w:t>
      </w:r>
    </w:p>
    <w:p>
      <w:pPr>
        <w:pStyle w:val="PreformattedText"/>
        <w:rPr/>
      </w:pPr>
      <w:r>
        <w:rPr/>
        <w:t xml:space="preserve">     </w:t>
      </w:r>
      <w:r>
        <w:rPr/>
        <w:t>Deferred gains and other long-term liabilities                            3,868            4,229            3,958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long-term liabilities                                         25,868           36,679           28,958</w:t>
      </w:r>
    </w:p>
    <w:p>
      <w:pPr>
        <w:pStyle w:val="PreformattedText"/>
        <w:rPr/>
      </w:pPr>
      <w:r>
        <w:rPr/>
        <w:t xml:space="preserve">     </w:t>
      </w:r>
      <w:r>
        <w:rPr/>
        <w:t>Commitments and contingencies                                                --               --               --</w:t>
      </w:r>
    </w:p>
    <w:p>
      <w:pPr>
        <w:pStyle w:val="PreformattedText"/>
        <w:rPr/>
      </w:pPr>
      <w:r>
        <w:rPr/>
        <w:t xml:space="preserve">     </w:t>
      </w:r>
      <w:r>
        <w:rPr/>
        <w:t>Stockholders' equity:</w:t>
      </w:r>
    </w:p>
    <w:p>
      <w:pPr>
        <w:pStyle w:val="PreformattedText"/>
        <w:rPr/>
      </w:pPr>
      <w:r>
        <w:rPr/>
        <w:t xml:space="preserve">         </w:t>
      </w:r>
      <w:r>
        <w:rPr/>
        <w:t>Preferred Stock, par value $.01 per share; Authorized</w:t>
      </w:r>
    </w:p>
    <w:p>
      <w:pPr>
        <w:pStyle w:val="PreformattedText"/>
        <w:rPr/>
      </w:pPr>
      <w:r>
        <w:rPr/>
        <w:t xml:space="preserve">            </w:t>
      </w:r>
      <w:r>
        <w:rPr/>
        <w:t>5,000,000 shares; none issued and outstanding                         --               --               --</w:t>
      </w:r>
    </w:p>
    <w:p>
      <w:pPr>
        <w:pStyle w:val="PreformattedText"/>
        <w:rPr/>
      </w:pPr>
      <w:r>
        <w:rPr/>
        <w:t xml:space="preserve">         </w:t>
      </w:r>
      <w:r>
        <w:rPr/>
        <w:t>Class A Non-voting Common Stock, par value $.01 per share;</w:t>
      </w:r>
    </w:p>
    <w:p>
      <w:pPr>
        <w:pStyle w:val="PreformattedText"/>
        <w:rPr/>
      </w:pPr>
      <w:r>
        <w:rPr/>
        <w:t xml:space="preserve">            </w:t>
      </w:r>
      <w:r>
        <w:rPr/>
        <w:t>Authorized 40,000,000 shares; 11,184,201 issued and</w:t>
      </w:r>
    </w:p>
    <w:p>
      <w:pPr>
        <w:pStyle w:val="PreformattedText"/>
        <w:rPr/>
      </w:pPr>
      <w:r>
        <w:rPr/>
        <w:t xml:space="preserve">            </w:t>
      </w:r>
      <w:r>
        <w:rPr/>
        <w:t>11,175,168 outstanding at December 31, 2004; 11,006,864</w:t>
      </w:r>
    </w:p>
    <w:p>
      <w:pPr>
        <w:pStyle w:val="PreformattedText"/>
        <w:rPr/>
      </w:pPr>
      <w:r>
        <w:rPr/>
        <w:t xml:space="preserve">            </w:t>
      </w:r>
      <w:r>
        <w:rPr/>
        <w:t>issued and 10,997,831 outstanding at December 31, 2003;</w:t>
      </w:r>
    </w:p>
    <w:p>
      <w:pPr>
        <w:pStyle w:val="PreformattedText"/>
        <w:rPr/>
      </w:pPr>
      <w:r>
        <w:rPr/>
        <w:t xml:space="preserve">            </w:t>
      </w:r>
      <w:r>
        <w:rPr/>
        <w:t>11,181,401 issued and 11,172,368 outstanding at</w:t>
      </w:r>
    </w:p>
    <w:p>
      <w:pPr>
        <w:pStyle w:val="PreformattedText"/>
        <w:rPr/>
      </w:pPr>
      <w:r>
        <w:rPr/>
        <w:t xml:space="preserve">            </w:t>
      </w:r>
      <w:r>
        <w:rPr/>
        <w:t>September 30, 2004                                                   112              110              112</w:t>
      </w:r>
    </w:p>
    <w:p>
      <w:pPr>
        <w:pStyle w:val="PreformattedText"/>
        <w:rPr/>
      </w:pPr>
      <w:r>
        <w:rPr/>
        <w:t xml:space="preserve">         </w:t>
      </w:r>
      <w:r>
        <w:rPr/>
        <w:t>Class B Voting Common Stock, convertible, par value $.01</w:t>
      </w:r>
    </w:p>
    <w:p>
      <w:pPr>
        <w:pStyle w:val="PreformattedText"/>
        <w:rPr/>
      </w:pPr>
      <w:r>
        <w:rPr/>
        <w:t xml:space="preserve">            </w:t>
      </w:r>
      <w:r>
        <w:rPr/>
        <w:t>per share; Authorized 1,198,990 shares; 1,190,057 issued</w:t>
      </w:r>
    </w:p>
    <w:p>
      <w:pPr>
        <w:pStyle w:val="PreformattedText"/>
        <w:rPr/>
      </w:pPr>
      <w:r>
        <w:rPr/>
        <w:t xml:space="preserve">            </w:t>
      </w:r>
      <w:r>
        <w:rPr/>
        <w:t>and outstanding                                                       12               12               12</w:t>
      </w:r>
    </w:p>
    <w:p>
      <w:pPr>
        <w:pStyle w:val="PreformattedText"/>
        <w:rPr/>
      </w:pPr>
      <w:r>
        <w:rPr/>
        <w:t xml:space="preserve">         </w:t>
      </w:r>
      <w:r>
        <w:rPr/>
        <w:t>Additional paid-in capital                                          116,689          115,580          116,683</w:t>
      </w:r>
    </w:p>
    <w:p>
      <w:pPr>
        <w:pStyle w:val="PreformattedText"/>
        <w:rPr/>
      </w:pPr>
      <w:r>
        <w:rPr/>
        <w:t xml:space="preserve">         </w:t>
      </w:r>
      <w:r>
        <w:rPr/>
        <w:t>Retained earnings (deficit)                                           4,911           (6,171)             (38)</w:t>
      </w:r>
    </w:p>
    <w:p>
      <w:pPr>
        <w:pStyle w:val="PreformattedText"/>
        <w:rPr/>
      </w:pPr>
      <w:r>
        <w:rPr/>
        <w:t xml:space="preserve">         </w:t>
      </w:r>
      <w:r>
        <w:rPr/>
        <w:t>Deferred compensation expense                                          (685)            (686)            (832)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121,039          108,845          115,937</w:t>
      </w:r>
    </w:p>
    <w:p>
      <w:pPr>
        <w:pStyle w:val="PreformattedText"/>
        <w:rPr/>
      </w:pPr>
      <w:r>
        <w:rPr/>
        <w:t xml:space="preserve">         </w:t>
      </w:r>
      <w:r>
        <w:rPr/>
        <w:t>Treasury stock, at cost (9,033 shares)                                  (35)             (35)             (35)</w:t>
      </w:r>
    </w:p>
    <w:p>
      <w:pPr>
        <w:pStyle w:val="PreformattedText"/>
        <w:rPr/>
      </w:pPr>
      <w:r>
        <w:rPr/>
        <w:t xml:space="preserve">         </w:t>
      </w:r>
      <w:r>
        <w:rPr/>
        <w:t>Receivable from stockholder                                              --             (729)              --</w:t>
      </w:r>
    </w:p>
    <w:p>
      <w:pPr>
        <w:pStyle w:val="PreformattedText"/>
        <w:rPr/>
      </w:pPr>
      <w:r>
        <w:rPr/>
        <w:t xml:space="preserve">         </w:t>
      </w:r>
      <w:r>
        <w:rPr/>
        <w:t>Accumulated other comprehensive income                                  793              564              827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Total stockholders' equity                                121,797          108,645          116,729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-------------    -------------    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liabilities and stockholders' equity                        $     166,518    $     157,848    $     164,322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=============    =============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Operations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2004       2003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thousands, except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per share amounts)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    </w:t>
      </w:r>
      <w:r>
        <w:rPr/>
        <w:t>Sales                                            $ 36,324    $ 33,555</w:t>
      </w:r>
    </w:p>
    <w:p>
      <w:pPr>
        <w:pStyle w:val="PreformattedText"/>
        <w:rPr/>
      </w:pPr>
      <w:r>
        <w:rPr/>
        <w:t xml:space="preserve">       </w:t>
      </w:r>
      <w:r>
        <w:rPr/>
        <w:t>Pawn service charges                               16,669      15,552</w:t>
      </w:r>
    </w:p>
    <w:p>
      <w:pPr>
        <w:pStyle w:val="PreformattedText"/>
        <w:rPr/>
      </w:pPr>
      <w:r>
        <w:rPr/>
        <w:t xml:space="preserve">       </w:t>
      </w:r>
      <w:r>
        <w:rPr/>
        <w:t>Payday loan service charges                         8,290       4,861</w:t>
      </w:r>
    </w:p>
    <w:p>
      <w:pPr>
        <w:pStyle w:val="PreformattedText"/>
        <w:rPr/>
      </w:pPr>
      <w:r>
        <w:rPr/>
        <w:t xml:space="preserve">       </w:t>
      </w:r>
      <w:r>
        <w:rPr/>
        <w:t>Other                                                 345         346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</w:t>
      </w:r>
      <w:r>
        <w:rPr/>
        <w:t>Total revenues                                 61,628      54,314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goods sold                                        21,913      19,273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</w:t>
      </w:r>
      <w:r>
        <w:rPr/>
        <w:t>Net revenues                                   39,715      35,041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expenses:</w:t>
      </w:r>
    </w:p>
    <w:p>
      <w:pPr>
        <w:pStyle w:val="PreformattedText"/>
        <w:rPr/>
      </w:pPr>
      <w:r>
        <w:rPr/>
        <w:t xml:space="preserve">       </w:t>
      </w:r>
      <w:r>
        <w:rPr/>
        <w:t>Operations                                         22,703      20,777</w:t>
      </w:r>
    </w:p>
    <w:p>
      <w:pPr>
        <w:pStyle w:val="PreformattedText"/>
        <w:rPr/>
      </w:pPr>
      <w:r>
        <w:rPr/>
        <w:t xml:space="preserve">       </w:t>
      </w:r>
      <w:r>
        <w:rPr/>
        <w:t>Bad debt and other payday loan direct expenses      1,609       1,839</w:t>
      </w:r>
    </w:p>
    <w:p>
      <w:pPr>
        <w:pStyle w:val="PreformattedText"/>
        <w:rPr/>
      </w:pPr>
      <w:r>
        <w:rPr/>
        <w:t xml:space="preserve">       </w:t>
      </w:r>
      <w:r>
        <w:rPr/>
        <w:t>Administrative                                      5,867       5,862</w:t>
      </w:r>
    </w:p>
    <w:p>
      <w:pPr>
        <w:pStyle w:val="PreformattedText"/>
        <w:rPr/>
      </w:pPr>
      <w:r>
        <w:rPr/>
        <w:t xml:space="preserve">       </w:t>
      </w:r>
      <w:r>
        <w:rPr/>
        <w:t>Depreciation                                        1,870       1,895</w:t>
      </w:r>
    </w:p>
    <w:p>
      <w:pPr>
        <w:pStyle w:val="PreformattedText"/>
        <w:rPr/>
      </w:pPr>
      <w:r>
        <w:rPr/>
        <w:t xml:space="preserve">       </w:t>
      </w:r>
      <w:r>
        <w:rPr/>
        <w:t>Amortization                                           17          20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</w:t>
      </w:r>
      <w:r>
        <w:rPr/>
        <w:t>Total operating expenses                       32,066      30,393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Operating income                                           7,649       4,648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expense, net                                        339         448</w:t>
      </w:r>
    </w:p>
    <w:p>
      <w:pPr>
        <w:pStyle w:val="PreformattedText"/>
        <w:rPr/>
      </w:pPr>
      <w:r>
        <w:rPr/>
        <w:t>Loss on sale / disposal of assets                             37          --</w:t>
      </w:r>
    </w:p>
    <w:p>
      <w:pPr>
        <w:pStyle w:val="PreformattedText"/>
        <w:rPr/>
      </w:pPr>
      <w:r>
        <w:rPr/>
        <w:t>Equity in net income of unconsolidated affiliate            (460)       (365)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Income before income taxes                                 7,733       4,565</w:t>
      </w:r>
    </w:p>
    <w:p>
      <w:pPr>
        <w:pStyle w:val="PreformattedText"/>
        <w:rPr/>
      </w:pPr>
      <w:r>
        <w:rPr/>
        <w:t>Income tax expense                                         2,784       1,575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Net income                                              $  4,949    $  2,990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common share:</w:t>
      </w:r>
    </w:p>
    <w:p>
      <w:pPr>
        <w:pStyle w:val="PreformattedText"/>
        <w:rPr/>
      </w:pPr>
      <w:r>
        <w:rPr/>
        <w:t xml:space="preserve">       </w:t>
      </w:r>
      <w:r>
        <w:rPr/>
        <w:t>Basic                                            $   0.40    $   0.25</w:t>
      </w:r>
    </w:p>
    <w:p>
      <w:pPr>
        <w:pStyle w:val="PreformattedText"/>
        <w:rPr/>
      </w:pPr>
      <w:r>
        <w:rPr/>
        <w:t xml:space="preserve">       </w:t>
      </w:r>
      <w:r>
        <w:rPr/>
        <w:t>Assuming dilution                                $   0.37    $   0.23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  <w:t>Weighted average shares outstanding:</w:t>
      </w:r>
    </w:p>
    <w:p>
      <w:pPr>
        <w:pStyle w:val="PreformattedText"/>
        <w:rPr/>
      </w:pPr>
      <w:r>
        <w:rPr/>
        <w:t xml:space="preserve">       </w:t>
      </w:r>
      <w:r>
        <w:rPr/>
        <w:t>Basic                                              12,365      12,188</w:t>
      </w:r>
    </w:p>
    <w:p>
      <w:pPr>
        <w:pStyle w:val="PreformattedText"/>
        <w:rPr/>
      </w:pPr>
      <w:r>
        <w:rPr/>
        <w:t xml:space="preserve">       </w:t>
      </w:r>
      <w:r>
        <w:rPr/>
        <w:t>Assuming dilution                                  13,237      12,847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Statements of Cash Flows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2004        2003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Net income                                                                          $  4,949    $  2,990</w:t>
      </w:r>
    </w:p>
    <w:p>
      <w:pPr>
        <w:pStyle w:val="PreformattedText"/>
        <w:rPr/>
      </w:pPr>
      <w:r>
        <w:rPr/>
        <w:t xml:space="preserve">      </w:t>
      </w:r>
      <w:r>
        <w:rPr/>
        <w:t>Adjustments to reconcile net income to net cash provided by operating activities:</w:t>
      </w:r>
    </w:p>
    <w:p>
      <w:pPr>
        <w:pStyle w:val="PreformattedText"/>
        <w:rPr/>
      </w:pPr>
      <w:r>
        <w:rPr/>
        <w:t xml:space="preserve">          </w:t>
      </w:r>
      <w:r>
        <w:rPr/>
        <w:t>Depreciation and amortization                                                      1,887       1,915</w:t>
      </w:r>
    </w:p>
    <w:p>
      <w:pPr>
        <w:pStyle w:val="PreformattedText"/>
        <w:rPr/>
      </w:pPr>
      <w:r>
        <w:rPr/>
        <w:t xml:space="preserve">          </w:t>
      </w:r>
      <w:r>
        <w:rPr/>
        <w:t>Payday loan loss provision                                                         1,225       1,558</w:t>
      </w:r>
    </w:p>
    <w:p>
      <w:pPr>
        <w:pStyle w:val="PreformattedText"/>
        <w:rPr/>
      </w:pPr>
      <w:r>
        <w:rPr/>
        <w:t xml:space="preserve">          </w:t>
      </w:r>
      <w:r>
        <w:rPr/>
        <w:t>Net loss on sale or disposal of assets                                                37          --</w:t>
      </w:r>
    </w:p>
    <w:p>
      <w:pPr>
        <w:pStyle w:val="PreformattedText"/>
        <w:rPr/>
      </w:pPr>
      <w:r>
        <w:rPr/>
        <w:t xml:space="preserve">          </w:t>
      </w:r>
      <w:r>
        <w:rPr/>
        <w:t>Deferred compensation expense                                                        147          98</w:t>
      </w:r>
    </w:p>
    <w:p>
      <w:pPr>
        <w:pStyle w:val="PreformattedText"/>
        <w:rPr/>
      </w:pPr>
      <w:r>
        <w:rPr/>
        <w:t xml:space="preserve">          </w:t>
      </w:r>
      <w:r>
        <w:rPr/>
        <w:t>Income from investment in unconsolidated affiliate                                  (460)       (365)</w:t>
      </w:r>
    </w:p>
    <w:p>
      <w:pPr>
        <w:pStyle w:val="PreformattedText"/>
        <w:rPr/>
      </w:pPr>
      <w:r>
        <w:rPr/>
        <w:t xml:space="preserve">   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    </w:t>
      </w:r>
      <w:r>
        <w:rPr/>
        <w:t>Service charges receivable, net                                                   (1,071)     (1,014)</w:t>
      </w:r>
    </w:p>
    <w:p>
      <w:pPr>
        <w:pStyle w:val="PreformattedText"/>
        <w:rPr/>
      </w:pPr>
      <w:r>
        <w:rPr/>
        <w:t xml:space="preserve">          </w:t>
      </w:r>
      <w:r>
        <w:rPr/>
        <w:t>Inventory                                                                           (277)        (21)</w:t>
      </w:r>
    </w:p>
    <w:p>
      <w:pPr>
        <w:pStyle w:val="PreformattedText"/>
        <w:rPr/>
      </w:pPr>
      <w:r>
        <w:rPr/>
        <w:t xml:space="preserve">          </w:t>
      </w:r>
      <w:r>
        <w:rPr/>
        <w:t>Prepaid expenses, other current assets, and other assets, net                     (1,213)     (1,560)</w:t>
      </w:r>
    </w:p>
    <w:p>
      <w:pPr>
        <w:pStyle w:val="PreformattedText"/>
        <w:rPr/>
      </w:pPr>
      <w:r>
        <w:rPr/>
        <w:t xml:space="preserve">          </w:t>
      </w:r>
      <w:r>
        <w:rPr/>
        <w:t>Accounts payable and accrued expenses                                             (1,116)     (1,264)</w:t>
      </w:r>
    </w:p>
    <w:p>
      <w:pPr>
        <w:pStyle w:val="PreformattedText"/>
        <w:rPr/>
      </w:pPr>
      <w:r>
        <w:rPr/>
        <w:t xml:space="preserve">          </w:t>
      </w:r>
      <w:r>
        <w:rPr/>
        <w:t>Customer layaway deposits                                                             41        (117)</w:t>
      </w:r>
    </w:p>
    <w:p>
      <w:pPr>
        <w:pStyle w:val="PreformattedText"/>
        <w:rPr/>
      </w:pPr>
      <w:r>
        <w:rPr/>
        <w:t xml:space="preserve">          </w:t>
      </w:r>
      <w:r>
        <w:rPr/>
        <w:t>Deferred gains and other long-term liabilities                                       (90)        (90)</w:t>
      </w:r>
    </w:p>
    <w:p>
      <w:pPr>
        <w:pStyle w:val="PreformattedText"/>
        <w:rPr/>
      </w:pPr>
      <w:r>
        <w:rPr/>
        <w:t xml:space="preserve">          </w:t>
      </w:r>
      <w:r>
        <w:rPr/>
        <w:t>Federal income taxes                                                               1,293       1,340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Net cash provided by operating activities                                    5,352       3,470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 xml:space="preserve">       </w:t>
      </w:r>
      <w:r>
        <w:rPr/>
        <w:t>Pawn loans made                                                                     (38,094)    (38,896)</w:t>
      </w:r>
    </w:p>
    <w:p>
      <w:pPr>
        <w:pStyle w:val="PreformattedText"/>
        <w:rPr/>
      </w:pPr>
      <w:r>
        <w:rPr/>
        <w:t xml:space="preserve">       </w:t>
      </w:r>
      <w:r>
        <w:rPr/>
        <w:t>Pawn loans repaid                                                                    22,042      21,228</w:t>
      </w:r>
    </w:p>
    <w:p>
      <w:pPr>
        <w:pStyle w:val="PreformattedText"/>
        <w:rPr/>
      </w:pPr>
      <w:r>
        <w:rPr/>
        <w:t xml:space="preserve">       </w:t>
      </w:r>
      <w:r>
        <w:rPr/>
        <w:t>Recovery of pawn loan principal through sale of forfeited collateral                 19,012      16,492</w:t>
      </w:r>
    </w:p>
    <w:p>
      <w:pPr>
        <w:pStyle w:val="PreformattedText"/>
        <w:rPr/>
      </w:pPr>
      <w:r>
        <w:rPr/>
        <w:t xml:space="preserve">       </w:t>
      </w:r>
      <w:r>
        <w:rPr/>
        <w:t>Payday loans made                                                                   (16,211)    (11,123)</w:t>
      </w:r>
    </w:p>
    <w:p>
      <w:pPr>
        <w:pStyle w:val="PreformattedText"/>
        <w:rPr/>
      </w:pPr>
      <w:r>
        <w:rPr/>
        <w:t xml:space="preserve">       </w:t>
      </w:r>
      <w:r>
        <w:rPr/>
        <w:t>Payday loans repaid                                                                  13,612       7,512</w:t>
      </w:r>
    </w:p>
    <w:p>
      <w:pPr>
        <w:pStyle w:val="PreformattedText"/>
        <w:rPr/>
      </w:pPr>
      <w:r>
        <w:rPr/>
        <w:t xml:space="preserve">       </w:t>
      </w:r>
      <w:r>
        <w:rPr/>
        <w:t>Additions to property and equipment                                                  (2,110)     (1,227)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Net cash used in investing activities                                       (1,749)     (6,014)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 xml:space="preserve">       </w:t>
      </w:r>
      <w:r>
        <w:rPr/>
        <w:t>Proceeds from exercise of stock options                                                   6          --</w:t>
      </w:r>
    </w:p>
    <w:p>
      <w:pPr>
        <w:pStyle w:val="PreformattedText"/>
        <w:rPr/>
      </w:pPr>
      <w:r>
        <w:rPr/>
        <w:t xml:space="preserve">       </w:t>
      </w:r>
      <w:r>
        <w:rPr/>
        <w:t>Net proceeds (payments) from bank borrowings                                         (3,000)      1,450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Net cash provided by (used in) financing activities                         (2,994)      1,450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 in cash and equivalents                                                                 609      (1,094)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equivalents at beginning of period                                                  2,506       2,496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>Cash and equivalents at end of period                                                     $  3,115    $  1,402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      </w:t>
      </w:r>
      <w:r>
        <w:rPr/>
        <w:t>Pawn loans forfeited and transferred to inventory                                  $ 20,416    $ 19,243</w:t>
      </w:r>
    </w:p>
    <w:p>
      <w:pPr>
        <w:pStyle w:val="PreformattedText"/>
        <w:rPr/>
      </w:pPr>
      <w:r>
        <w:rPr/>
        <w:t xml:space="preserve">       </w:t>
      </w:r>
      <w:r>
        <w:rPr/>
        <w:t>Foreign currency translation adjustment                                            $    (34)   $     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Interim Condensed Consolidated Financial Statements (unaudited).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EZCORP, INC. AND SUBSIDIARIES</w:t>
      </w:r>
    </w:p>
    <w:p>
      <w:pPr>
        <w:pStyle w:val="PreformattedText"/>
        <w:rPr/>
      </w:pPr>
      <w:r>
        <w:rPr/>
        <w:t xml:space="preserve">    </w:t>
      </w:r>
      <w:r>
        <w:rPr/>
        <w:t>NOTES TO INTERIM CONDENSED CONSOLIDATED FINANCIAL STATEMENTS (UNAUDITED)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A: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unaudited condensed consolidated financial statements have been</w:t>
      </w:r>
    </w:p>
    <w:p>
      <w:pPr>
        <w:pStyle w:val="PreformattedText"/>
        <w:rPr/>
      </w:pPr>
      <w:r>
        <w:rPr/>
        <w:t>prepared in accordance with generally accepted accounting principles for interim</w:t>
      </w:r>
    </w:p>
    <w:p>
      <w:pPr>
        <w:pStyle w:val="PreformattedText"/>
        <w:rPr/>
      </w:pPr>
      <w:r>
        <w:rPr/>
        <w:t>financial information and with the instructions to Form 10-Q and Article 10 of</w:t>
      </w:r>
    </w:p>
    <w:p>
      <w:pPr>
        <w:pStyle w:val="PreformattedText"/>
        <w:rPr/>
      </w:pPr>
      <w:r>
        <w:rPr/>
        <w:t>Regulation S-X. Accordingly, they do not include all of the information and</w:t>
      </w:r>
    </w:p>
    <w:p>
      <w:pPr>
        <w:pStyle w:val="PreformattedText"/>
        <w:rPr/>
      </w:pPr>
      <w:r>
        <w:rPr/>
        <w:t>footnotes required by generally accepted accounting principles for complete</w:t>
      </w:r>
    </w:p>
    <w:p>
      <w:pPr>
        <w:pStyle w:val="PreformattedText"/>
        <w:rPr/>
      </w:pPr>
      <w:r>
        <w:rPr/>
        <w:t>financial statements. In the opinion of management, all adjustments (consisting</w:t>
      </w:r>
    </w:p>
    <w:p>
      <w:pPr>
        <w:pStyle w:val="PreformattedText"/>
        <w:rPr/>
      </w:pPr>
      <w:r>
        <w:rPr/>
        <w:t>of normal recurring entries) considered necessary for a fair presentation have</w:t>
      </w:r>
    </w:p>
    <w:p>
      <w:pPr>
        <w:pStyle w:val="PreformattedText"/>
        <w:rPr/>
      </w:pPr>
      <w:r>
        <w:rPr/>
        <w:t>been included. The accompanying financial statements should be read with the</w:t>
      </w:r>
    </w:p>
    <w:p>
      <w:pPr>
        <w:pStyle w:val="PreformattedText"/>
        <w:rPr/>
      </w:pPr>
      <w:r>
        <w:rPr/>
        <w:t>Notes to Consolidated Financial Statements included in the Company's Annual</w:t>
      </w:r>
    </w:p>
    <w:p>
      <w:pPr>
        <w:pStyle w:val="PreformattedText"/>
        <w:rPr/>
      </w:pPr>
      <w:r>
        <w:rPr/>
        <w:t>Report on Form 10-K for the year ended September 30, 2004 ("Fiscal 2004"). The</w:t>
      </w:r>
    </w:p>
    <w:p>
      <w:pPr>
        <w:pStyle w:val="PreformattedText"/>
        <w:rPr/>
      </w:pPr>
      <w:r>
        <w:rPr/>
        <w:t>balance sheet at September 30, 2004 has been derived from the audited financial</w:t>
      </w:r>
    </w:p>
    <w:p>
      <w:pPr>
        <w:pStyle w:val="PreformattedText"/>
        <w:rPr/>
      </w:pPr>
      <w:r>
        <w:rPr/>
        <w:t>statements at that date but does not include all of the information and</w:t>
      </w:r>
    </w:p>
    <w:p>
      <w:pPr>
        <w:pStyle w:val="PreformattedText"/>
        <w:rPr/>
      </w:pPr>
      <w:r>
        <w:rPr/>
        <w:t>footnotes required by generally accepted accounting principles for complete</w:t>
      </w:r>
    </w:p>
    <w:p>
      <w:pPr>
        <w:pStyle w:val="PreformattedText"/>
        <w:rPr/>
      </w:pPr>
      <w:r>
        <w:rPr/>
        <w:t>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business is subject to seasonal variations, and operating results</w:t>
      </w:r>
    </w:p>
    <w:p>
      <w:pPr>
        <w:pStyle w:val="PreformattedText"/>
        <w:rPr/>
      </w:pPr>
      <w:r>
        <w:rPr/>
        <w:t>for the three-month period ended December 31, 2004 are not necessarily</w:t>
      </w:r>
    </w:p>
    <w:p>
      <w:pPr>
        <w:pStyle w:val="PreformattedText"/>
        <w:rPr/>
      </w:pPr>
      <w:r>
        <w:rPr/>
        <w:t>indicative of the results of operations for the full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B: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PAWN LOAN REVENUE RECOGNITION: Pawn service charges are recorded using the</w:t>
      </w:r>
    </w:p>
    <w:p>
      <w:pPr>
        <w:pStyle w:val="PreformattedText"/>
        <w:rPr/>
      </w:pPr>
      <w:r>
        <w:rPr/>
        <w:t>interest method for all pawn loans the Company deems to be collectible. The</w:t>
      </w:r>
    </w:p>
    <w:p>
      <w:pPr>
        <w:pStyle w:val="PreformattedText"/>
        <w:rPr/>
      </w:pPr>
      <w:r>
        <w:rPr/>
        <w:t>Company bases its estimate of collectible loans on several factors, including</w:t>
      </w:r>
    </w:p>
    <w:p>
      <w:pPr>
        <w:pStyle w:val="PreformattedText"/>
        <w:rPr/>
      </w:pPr>
      <w:r>
        <w:rPr/>
        <w:t>recent redemption rates, historical trends in redemption rates, and the amount</w:t>
      </w:r>
    </w:p>
    <w:p>
      <w:pPr>
        <w:pStyle w:val="PreformattedText"/>
        <w:rPr/>
      </w:pPr>
      <w:r>
        <w:rPr/>
        <w:t>of loans due in the following three months. Unexpected variations in any of</w:t>
      </w:r>
    </w:p>
    <w:p>
      <w:pPr>
        <w:pStyle w:val="PreformattedText"/>
        <w:rPr/>
      </w:pPr>
      <w:r>
        <w:rPr/>
        <w:t>these factors could increase or decrease the Company's estimate of collectible</w:t>
      </w:r>
    </w:p>
    <w:p>
      <w:pPr>
        <w:pStyle w:val="PreformattedText"/>
        <w:rPr/>
      </w:pPr>
      <w:r>
        <w:rPr/>
        <w:t>loans, affecting the Company's earnings and 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REVENUE RECOGNITION: Payday loans and related service charges</w:t>
      </w:r>
    </w:p>
    <w:p>
      <w:pPr>
        <w:pStyle w:val="PreformattedText"/>
        <w:rPr/>
      </w:pPr>
      <w:r>
        <w:rPr/>
        <w:t>reported in the Company's consolidated financial statements reflect only the</w:t>
      </w:r>
    </w:p>
    <w:p>
      <w:pPr>
        <w:pStyle w:val="PreformattedText"/>
        <w:rPr/>
      </w:pPr>
      <w:r>
        <w:rPr/>
        <w:t>Company's participation interest in these loans. The Company accrues service</w:t>
      </w:r>
    </w:p>
    <w:p>
      <w:pPr>
        <w:pStyle w:val="PreformattedText"/>
        <w:rPr/>
      </w:pPr>
      <w:r>
        <w:rPr/>
        <w:t>charges on the percentage of loans the Company deems to be collectible using the</w:t>
      </w:r>
    </w:p>
    <w:p>
      <w:pPr>
        <w:pStyle w:val="PreformattedText"/>
        <w:rPr/>
      </w:pPr>
      <w:r>
        <w:rPr/>
        <w:t>interest method. Accrued service charges related to defaulted loans are deducted</w:t>
      </w:r>
    </w:p>
    <w:p>
      <w:pPr>
        <w:pStyle w:val="PreformattedText"/>
        <w:rPr/>
      </w:pPr>
      <w:r>
        <w:rPr/>
        <w:t>from service charge revenue upon loan default, and increase service charge</w:t>
      </w:r>
    </w:p>
    <w:p>
      <w:pPr>
        <w:pStyle w:val="PreformattedText"/>
        <w:rPr/>
      </w:pPr>
      <w:r>
        <w:rPr/>
        <w:t>revenue upon subsequent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BAD DEBT AND OTHER PAYDAY LOAN DIRECT EXPENSES: The Company considers a loan</w:t>
      </w:r>
    </w:p>
    <w:p>
      <w:pPr>
        <w:pStyle w:val="PreformattedText"/>
        <w:rPr/>
      </w:pPr>
      <w:r>
        <w:rPr/>
        <w:t>defaulted if the loan has not been repaid or renewed by the maturity date.</w:t>
      </w:r>
    </w:p>
    <w:p>
      <w:pPr>
        <w:pStyle w:val="PreformattedText"/>
        <w:rPr/>
      </w:pPr>
      <w:r>
        <w:rPr/>
        <w:t>Although defaulted loans may be collected later, the Company charges defaulted</w:t>
      </w:r>
    </w:p>
    <w:p>
      <w:pPr>
        <w:pStyle w:val="PreformattedText"/>
        <w:rPr/>
      </w:pPr>
      <w:r>
        <w:rPr/>
        <w:t>loan principal to bad debt upon default, leaving only active loans in the</w:t>
      </w:r>
    </w:p>
    <w:p>
      <w:pPr>
        <w:pStyle w:val="PreformattedText"/>
        <w:rPr/>
      </w:pPr>
      <w:r>
        <w:rPr/>
        <w:t>reported balance. Subsequent collections of principal are recorded as a</w:t>
      </w:r>
    </w:p>
    <w:p>
      <w:pPr>
        <w:pStyle w:val="PreformattedText"/>
        <w:rPr/>
      </w:pPr>
      <w:r>
        <w:rPr/>
        <w:t>reduction of bad debt at the time of collection. The Company's payday loan net</w:t>
      </w:r>
    </w:p>
    <w:p>
      <w:pPr>
        <w:pStyle w:val="PreformattedText"/>
        <w:rPr/>
      </w:pPr>
      <w:r>
        <w:rPr/>
        <w:t>defaults, included in bad debt and other payday loan direct expenses, were $1.2</w:t>
      </w:r>
    </w:p>
    <w:p>
      <w:pPr>
        <w:pStyle w:val="PreformattedText"/>
        <w:rPr/>
      </w:pPr>
      <w:r>
        <w:rPr/>
        <w:t>million and $1.6 million for the three-month periods ended December 31, 2004 and</w:t>
      </w:r>
    </w:p>
    <w:p>
      <w:pPr>
        <w:pStyle w:val="PreformattedText"/>
        <w:rPr/>
      </w:pPr>
      <w:r>
        <w:rPr/>
        <w:t>2003, representing 2.9% and 5.6%, respectively, of loans made in each period.</w:t>
      </w:r>
    </w:p>
    <w:p>
      <w:pPr>
        <w:pStyle w:val="PreformattedText"/>
        <w:rPr/>
      </w:pPr>
      <w:r>
        <w:rPr/>
        <w:t>Excluding the benefit of a $0.9 million sale of older bad debt, net defaults for</w:t>
      </w:r>
    </w:p>
    <w:p>
      <w:pPr>
        <w:pStyle w:val="PreformattedText"/>
        <w:rPr/>
      </w:pPr>
      <w:r>
        <w:rPr/>
        <w:t>the three-month period ended December 31, 2004 were $2.1 million, or 4.9% of</w:t>
      </w:r>
    </w:p>
    <w:p>
      <w:pPr>
        <w:pStyle w:val="PreformattedText"/>
        <w:rPr/>
      </w:pPr>
      <w:r>
        <w:rPr/>
        <w:t>loans made in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LOSSES ON PAYDAY LOANS: The Company also provides an allowance for</w:t>
      </w:r>
    </w:p>
    <w:p>
      <w:pPr>
        <w:pStyle w:val="PreformattedText"/>
        <w:rPr/>
      </w:pPr>
      <w:r>
        <w:rPr/>
        <w:t>losses on active payday loans and related service charges receivable, based on</w:t>
      </w:r>
    </w:p>
    <w:p>
      <w:pPr>
        <w:pStyle w:val="PreformattedText"/>
        <w:rPr/>
      </w:pPr>
      <w:r>
        <w:rPr/>
        <w:t>recent loan default experience and expected seasonal variations. Changes in the</w:t>
      </w:r>
    </w:p>
    <w:p>
      <w:pPr>
        <w:pStyle w:val="PreformattedText"/>
        <w:rPr/>
      </w:pPr>
      <w:r>
        <w:rPr/>
        <w:t>principal valuation allowance are charged to bad debt expense in the Company's</w:t>
      </w:r>
    </w:p>
    <w:p>
      <w:pPr>
        <w:pStyle w:val="PreformattedText"/>
        <w:rPr/>
      </w:pPr>
      <w:r>
        <w:rPr/>
        <w:t>statement of operations. Changes in the service charge receivable valuation</w:t>
      </w:r>
    </w:p>
    <w:p>
      <w:pPr>
        <w:pStyle w:val="PreformattedText"/>
        <w:rPr/>
      </w:pPr>
      <w:r>
        <w:rPr/>
        <w:t>allowance are charged to payday loan service charge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INVENTORY: If a pawn loan is not repaid, the forfeited collateral (inventory) is</w:t>
      </w:r>
    </w:p>
    <w:p>
      <w:pPr>
        <w:pStyle w:val="PreformattedText"/>
        <w:rPr/>
      </w:pPr>
      <w:r>
        <w:rPr/>
        <w:t>recorded at cost (pawn loan principal). The Company does not record loan loss</w:t>
      </w:r>
    </w:p>
    <w:p>
      <w:pPr>
        <w:pStyle w:val="PreformattedText"/>
        <w:rPr/>
      </w:pPr>
      <w:r>
        <w:rPr/>
        <w:t>allowances or charge-offs on the principal portion of pawn loans. In order to</w:t>
      </w:r>
    </w:p>
    <w:p>
      <w:pPr>
        <w:pStyle w:val="PreformattedText"/>
        <w:rPr/>
      </w:pPr>
      <w:r>
        <w:rPr/>
        <w:t>state inventory at the lower of cost (specific identification) or market (net</w:t>
      </w:r>
    </w:p>
    <w:p>
      <w:pPr>
        <w:pStyle w:val="PreformattedText"/>
        <w:rPr/>
      </w:pPr>
      <w:r>
        <w:rPr/>
        <w:t>realizable value), the Company provides an allowance for shrinkage and excess,</w:t>
      </w:r>
    </w:p>
    <w:p>
      <w:pPr>
        <w:pStyle w:val="PreformattedText"/>
        <w:rPr/>
      </w:pPr>
      <w:r>
        <w:rPr/>
        <w:t>obsolete, or slow-moving inventory. The allowance is based on the type and age</w:t>
      </w:r>
    </w:p>
    <w:p>
      <w:pPr>
        <w:pStyle w:val="PreformattedText"/>
        <w:rPr/>
      </w:pPr>
      <w:r>
        <w:rPr/>
        <w:t>of merchandise as well as recent sales trends and margins. At December 31, 2004,</w:t>
      </w:r>
    </w:p>
    <w:p>
      <w:pPr>
        <w:pStyle w:val="PreformattedText"/>
        <w:rPr/>
      </w:pPr>
      <w:r>
        <w:rPr/>
        <w:t>December 31, 2003, and September 30, 2004, the valuation allowance deducted from</w:t>
      </w:r>
    </w:p>
    <w:p>
      <w:pPr>
        <w:pStyle w:val="PreformattedText"/>
        <w:rPr/>
      </w:pPr>
      <w:r>
        <w:rPr/>
        <w:t>the carrying value of inventory was $2.0 million,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$1.2 million, and $1.5 million (5.8%, 3.6%, and 4.8% of gross inventory),</w:t>
      </w:r>
    </w:p>
    <w:p>
      <w:pPr>
        <w:pStyle w:val="PreformattedText"/>
        <w:rPr/>
      </w:pPr>
      <w:r>
        <w:rPr/>
        <w:t>respectively. Changes in the inventory valuation allowance are recorded as cost</w:t>
      </w:r>
    </w:p>
    <w:p>
      <w:pPr>
        <w:pStyle w:val="PreformattedText"/>
        <w:rPr/>
      </w:pPr>
      <w:r>
        <w:rPr/>
        <w:t>of goods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VALUATION OF TANGIBLE LONG-LIVED ASSETS: The Company assesses the impairment of</w:t>
      </w:r>
    </w:p>
    <w:p>
      <w:pPr>
        <w:pStyle w:val="PreformattedText"/>
        <w:rPr/>
      </w:pPr>
      <w:r>
        <w:rPr/>
        <w:t>tangible long-lived assets whenever events or changes in circumstances indicate</w:t>
      </w:r>
    </w:p>
    <w:p>
      <w:pPr>
        <w:pStyle w:val="PreformattedText"/>
        <w:rPr/>
      </w:pPr>
      <w:r>
        <w:rPr/>
        <w:t>that the carrying value may not be recoverable. Factors that could trigger an</w:t>
      </w:r>
    </w:p>
    <w:p>
      <w:pPr>
        <w:pStyle w:val="PreformattedText"/>
        <w:rPr/>
      </w:pPr>
      <w:r>
        <w:rPr/>
        <w:t>impairment review include the following: significant underperformance relative</w:t>
      </w:r>
    </w:p>
    <w:p>
      <w:pPr>
        <w:pStyle w:val="PreformattedText"/>
        <w:rPr/>
      </w:pPr>
      <w:r>
        <w:rPr/>
        <w:t>to historical or projected future cash flows; significant changes in the manner</w:t>
      </w:r>
    </w:p>
    <w:p>
      <w:pPr>
        <w:pStyle w:val="PreformattedText"/>
        <w:rPr/>
      </w:pPr>
      <w:r>
        <w:rPr/>
        <w:t>of use of the assets or the strategy for the overall business; and significant</w:t>
      </w:r>
    </w:p>
    <w:p>
      <w:pPr>
        <w:pStyle w:val="PreformattedText"/>
        <w:rPr/>
      </w:pPr>
      <w:r>
        <w:rPr/>
        <w:t>negative industry trends. When management determines that the carrying value of</w:t>
      </w:r>
    </w:p>
    <w:p>
      <w:pPr>
        <w:pStyle w:val="PreformattedText"/>
        <w:rPr/>
      </w:pPr>
      <w:r>
        <w:rPr/>
        <w:t>tangible long-lived assets may not be recoverable, impairment is measured based</w:t>
      </w:r>
    </w:p>
    <w:p>
      <w:pPr>
        <w:pStyle w:val="PreformattedText"/>
        <w:rPr/>
      </w:pPr>
      <w:r>
        <w:rPr/>
        <w:t>on the excess of the assets' carrying value over the estimated fair value. No</w:t>
      </w:r>
    </w:p>
    <w:p>
      <w:pPr>
        <w:pStyle w:val="PreformattedText"/>
        <w:rPr/>
      </w:pPr>
      <w:r>
        <w:rPr/>
        <w:t>impairment of tangible long-lived assets has been recognized in the quarters</w:t>
      </w:r>
    </w:p>
    <w:p>
      <w:pPr>
        <w:pStyle w:val="PreformattedText"/>
        <w:rPr/>
      </w:pPr>
      <w:r>
        <w:rPr/>
        <w:t>ended December 31, 2004 and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TAXES: The provision for federal income taxes has been calculated based</w:t>
      </w:r>
    </w:p>
    <w:p>
      <w:pPr>
        <w:pStyle w:val="PreformattedText"/>
        <w:rPr/>
      </w:pPr>
      <w:r>
        <w:rPr/>
        <w:t>on the Company's estimate of its effective tax rate for the full fiscal year. As</w:t>
      </w:r>
    </w:p>
    <w:p>
      <w:pPr>
        <w:pStyle w:val="PreformattedText"/>
        <w:rPr/>
      </w:pPr>
      <w:r>
        <w:rPr/>
        <w:t>part of the process of preparing the consolidated financial statements, the</w:t>
      </w:r>
    </w:p>
    <w:p>
      <w:pPr>
        <w:pStyle w:val="PreformattedText"/>
        <w:rPr/>
      </w:pPr>
      <w:r>
        <w:rPr/>
        <w:t>Company is required to estimate income taxes in each jurisdiction in which it</w:t>
      </w:r>
    </w:p>
    <w:p>
      <w:pPr>
        <w:pStyle w:val="PreformattedText"/>
        <w:rPr/>
      </w:pPr>
      <w:r>
        <w:rPr/>
        <w:t>operates. This process involves estimating the actual current tax liability</w:t>
      </w:r>
    </w:p>
    <w:p>
      <w:pPr>
        <w:pStyle w:val="PreformattedText"/>
        <w:rPr/>
      </w:pPr>
      <w:r>
        <w:rPr/>
        <w:t>together with assessing temporary differences in recognition of income for tax</w:t>
      </w:r>
    </w:p>
    <w:p>
      <w:pPr>
        <w:pStyle w:val="PreformattedText"/>
        <w:rPr/>
      </w:pPr>
      <w:r>
        <w:rPr/>
        <w:t>and accounting purposes. These differences result in deferred tax assets and</w:t>
      </w:r>
    </w:p>
    <w:p>
      <w:pPr>
        <w:pStyle w:val="PreformattedText"/>
        <w:rPr/>
      </w:pPr>
      <w:r>
        <w:rPr/>
        <w:t>liabilities, which are included in the Company's consolidated balance sheet.</w:t>
      </w:r>
    </w:p>
    <w:p>
      <w:pPr>
        <w:pStyle w:val="PreformattedText"/>
        <w:rPr/>
      </w:pPr>
      <w:r>
        <w:rPr/>
        <w:t>Management must then assess the likelihood that the deferred tax assets will be</w:t>
      </w:r>
    </w:p>
    <w:p>
      <w:pPr>
        <w:pStyle w:val="PreformattedText"/>
        <w:rPr/>
      </w:pPr>
      <w:r>
        <w:rPr/>
        <w:t>recovered from future taxable income. In the event the Company were to determine</w:t>
      </w:r>
    </w:p>
    <w:p>
      <w:pPr>
        <w:pStyle w:val="PreformattedText"/>
        <w:rPr/>
      </w:pPr>
      <w:r>
        <w:rPr/>
        <w:t>that it would not be able to realize all or part of its net deferred tax assets</w:t>
      </w:r>
    </w:p>
    <w:p>
      <w:pPr>
        <w:pStyle w:val="PreformattedText"/>
        <w:rPr/>
      </w:pPr>
      <w:r>
        <w:rPr/>
        <w:t>in the future, a valuation allowance would be charged to the income tax</w:t>
      </w:r>
    </w:p>
    <w:p>
      <w:pPr>
        <w:pStyle w:val="PreformattedText"/>
        <w:rPr/>
      </w:pPr>
      <w:r>
        <w:rPr/>
        <w:t>provision in the period such determination were made. Likewise, should the</w:t>
      </w:r>
    </w:p>
    <w:p>
      <w:pPr>
        <w:pStyle w:val="PreformattedText"/>
        <w:rPr/>
      </w:pPr>
      <w:r>
        <w:rPr/>
        <w:t>Company determine that it would be able to realize its deferred tax assets in</w:t>
      </w:r>
    </w:p>
    <w:p>
      <w:pPr>
        <w:pStyle w:val="PreformattedText"/>
        <w:rPr/>
      </w:pPr>
      <w:r>
        <w:rPr/>
        <w:t>the future in excess of its net recorded amount, a decrease to a valuation</w:t>
      </w:r>
    </w:p>
    <w:p>
      <w:pPr>
        <w:pStyle w:val="PreformattedText"/>
        <w:rPr/>
      </w:pPr>
      <w:r>
        <w:rPr/>
        <w:t>allowance would increase income in the period such determination was made. The</w:t>
      </w:r>
    </w:p>
    <w:p>
      <w:pPr>
        <w:pStyle w:val="PreformattedText"/>
        <w:rPr/>
      </w:pPr>
      <w:r>
        <w:rPr/>
        <w:t>Company evaluates the realizability of its deferred tax assets quarterly by</w:t>
      </w:r>
    </w:p>
    <w:p>
      <w:pPr>
        <w:pStyle w:val="PreformattedText"/>
        <w:rPr/>
      </w:pPr>
      <w:r>
        <w:rPr/>
        <w:t>assessing the need for a valuation allowance, if any. No adjustments were made</w:t>
      </w:r>
    </w:p>
    <w:p>
      <w:pPr>
        <w:pStyle w:val="PreformattedText"/>
        <w:rPr/>
      </w:pPr>
      <w:r>
        <w:rPr/>
        <w:t>to the Company's valuation allowance in the quarters ended December 31, 2004 and</w:t>
      </w:r>
    </w:p>
    <w:p>
      <w:pPr>
        <w:pStyle w:val="PreformattedText"/>
        <w:rPr/>
      </w:pPr>
      <w:r>
        <w:rPr/>
        <w:t>2003. As of December 31, 2004, December 31, 2003 and September 30, 2004, the</w:t>
      </w:r>
    </w:p>
    <w:p>
      <w:pPr>
        <w:pStyle w:val="PreformattedText"/>
        <w:rPr/>
      </w:pPr>
      <w:r>
        <w:rPr/>
        <w:t>Company did not have a valuation allowance on its deferred tax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STOCK-BASED COMPENSATION: The Company accounts for its stock-based compensation</w:t>
      </w:r>
    </w:p>
    <w:p>
      <w:pPr>
        <w:pStyle w:val="PreformattedText"/>
        <w:rPr/>
      </w:pPr>
      <w:r>
        <w:rPr/>
        <w:t>plans in accordance with the intrinsic value method prescribed in Accounting</w:t>
      </w:r>
    </w:p>
    <w:p>
      <w:pPr>
        <w:pStyle w:val="PreformattedText"/>
        <w:rPr/>
      </w:pPr>
      <w:r>
        <w:rPr/>
        <w:t>Principles Board Opinion No. 25, "Accounting for Stock Issued to Employees" and</w:t>
      </w:r>
    </w:p>
    <w:p>
      <w:pPr>
        <w:pStyle w:val="PreformattedText"/>
        <w:rPr/>
      </w:pPr>
      <w:r>
        <w:rPr/>
        <w:t>related interpretations ("APB 25"). Statement of Financial Accounting Standards</w:t>
      </w:r>
    </w:p>
    <w:p>
      <w:pPr>
        <w:pStyle w:val="PreformattedText"/>
        <w:rPr/>
      </w:pPr>
      <w:r>
        <w:rPr/>
        <w:t>("SFAS") No. 123, "Accounting for Stock-Based Compensation," as amended by SFAS</w:t>
      </w:r>
    </w:p>
    <w:p>
      <w:pPr>
        <w:pStyle w:val="PreformattedText"/>
        <w:rPr/>
      </w:pPr>
      <w:r>
        <w:rPr/>
        <w:t>No. 148, "Accounting for Stock-Based Compensation Transition and Disclosure,"</w:t>
      </w:r>
    </w:p>
    <w:p>
      <w:pPr>
        <w:pStyle w:val="PreformattedText"/>
        <w:rPr/>
      </w:pPr>
      <w:r>
        <w:rPr/>
        <w:t>encourages expensing the fair value of employee stock options, but allows an</w:t>
      </w:r>
    </w:p>
    <w:p>
      <w:pPr>
        <w:pStyle w:val="PreformattedText"/>
        <w:rPr/>
      </w:pPr>
      <w:r>
        <w:rPr/>
        <w:t>entity to continue to account for stock based compensation to employees under</w:t>
      </w:r>
    </w:p>
    <w:p>
      <w:pPr>
        <w:pStyle w:val="PreformattedText"/>
        <w:rPr/>
      </w:pPr>
      <w:r>
        <w:rPr/>
        <w:t>APB 25 with disclosures of the pro forma effect on net income had the fair value</w:t>
      </w:r>
    </w:p>
    <w:p>
      <w:pPr>
        <w:pStyle w:val="PreformattedText"/>
        <w:rPr/>
      </w:pPr>
      <w:r>
        <w:rPr/>
        <w:t>accounting provisions of SFAS No. 123 been adopted. The Company has calculated</w:t>
      </w:r>
    </w:p>
    <w:p>
      <w:pPr>
        <w:pStyle w:val="PreformattedText"/>
        <w:rPr/>
      </w:pPr>
      <w:r>
        <w:rPr/>
        <w:t>the fair value of options granted in these periods using the Black-Scholes</w:t>
      </w:r>
    </w:p>
    <w:p>
      <w:pPr>
        <w:pStyle w:val="PreformattedText"/>
        <w:rPr/>
      </w:pPr>
      <w:r>
        <w:rPr/>
        <w:t>option-pricing model and has determined the pro forma impact on net income. For</w:t>
      </w:r>
    </w:p>
    <w:p>
      <w:pPr>
        <w:pStyle w:val="PreformattedText"/>
        <w:rPr/>
      </w:pPr>
      <w:r>
        <w:rPr/>
        <w:t>purposes of pro forma disclosures, the estimated fair value of the options is</w:t>
      </w:r>
    </w:p>
    <w:p>
      <w:pPr>
        <w:pStyle w:val="PreformattedText"/>
        <w:rPr/>
      </w:pPr>
      <w:r>
        <w:rPr/>
        <w:t>amortized to expense over the options' vesting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effect on net income (loss) if the Company had</w:t>
      </w:r>
    </w:p>
    <w:p>
      <w:pPr>
        <w:pStyle w:val="PreformattedText"/>
        <w:rPr/>
      </w:pPr>
      <w:r>
        <w:rPr/>
        <w:t>applied the fair value recognition provisions of SFAS No. 123, as amended by</w:t>
      </w:r>
    </w:p>
    <w:p>
      <w:pPr>
        <w:pStyle w:val="PreformattedText"/>
        <w:rPr/>
      </w:pPr>
      <w:r>
        <w:rPr/>
        <w:t>SFAS No. 148, to stock-based compensation: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2004          2003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(In thousands,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Net income, as reported                                                                 $   4,949    $   2,990</w:t>
      </w:r>
    </w:p>
    <w:p>
      <w:pPr>
        <w:pStyle w:val="PreformattedText"/>
        <w:rPr/>
      </w:pPr>
      <w:r>
        <w:rPr/>
        <w:t>Add: stock-based employee compensation expense included in reported net</w:t>
      </w:r>
    </w:p>
    <w:p>
      <w:pPr>
        <w:pStyle w:val="PreformattedText"/>
        <w:rPr/>
      </w:pPr>
      <w:r>
        <w:rPr/>
        <w:t xml:space="preserve">     </w:t>
      </w:r>
      <w:r>
        <w:rPr/>
        <w:t>income, net of related tax effects                                                        95           64</w:t>
      </w:r>
    </w:p>
    <w:p>
      <w:pPr>
        <w:pStyle w:val="PreformattedText"/>
        <w:rPr/>
      </w:pPr>
      <w:r>
        <w:rPr/>
        <w:t>Deduct: total stock-based employee compensation expense determined under</w:t>
      </w:r>
    </w:p>
    <w:p>
      <w:pPr>
        <w:pStyle w:val="PreformattedText"/>
        <w:rPr/>
      </w:pPr>
      <w:r>
        <w:rPr/>
        <w:t xml:space="preserve">     </w:t>
      </w:r>
      <w:r>
        <w:rPr/>
        <w:t>fair value based method for all awards, net of related tax effects                      (259)        (167)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>Pro forma net income                                                                    $   4,785    $   2,887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=========    =========</w:t>
      </w:r>
    </w:p>
    <w:p>
      <w:pPr>
        <w:pStyle w:val="PreformattedText"/>
        <w:rPr/>
      </w:pPr>
      <w:r>
        <w:rPr/>
        <w:t>Earnings per share - basic:</w:t>
      </w:r>
    </w:p>
    <w:p>
      <w:pPr>
        <w:pStyle w:val="PreformattedText"/>
        <w:rPr/>
      </w:pPr>
      <w:r>
        <w:rPr/>
        <w:t xml:space="preserve">     </w:t>
      </w:r>
      <w:r>
        <w:rPr/>
        <w:t>As reported                                                                        $    0.40    $    0.25</w:t>
      </w:r>
    </w:p>
    <w:p>
      <w:pPr>
        <w:pStyle w:val="PreformattedText"/>
        <w:rPr/>
      </w:pPr>
      <w:r>
        <w:rPr/>
        <w:t xml:space="preserve">     </w:t>
      </w:r>
      <w:r>
        <w:rPr/>
        <w:t>Pro forma                                                                          $    0.39    $    0.24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 - assuming dilution:</w:t>
      </w:r>
    </w:p>
    <w:p>
      <w:pPr>
        <w:pStyle w:val="PreformattedText"/>
        <w:rPr/>
      </w:pPr>
      <w:r>
        <w:rPr/>
        <w:t xml:space="preserve">     </w:t>
      </w:r>
      <w:r>
        <w:rPr/>
        <w:t>As reported                                                                        $    0.37    $    0.23</w:t>
      </w:r>
    </w:p>
    <w:p>
      <w:pPr>
        <w:pStyle w:val="PreformattedText"/>
        <w:rPr/>
      </w:pPr>
      <w:r>
        <w:rPr/>
        <w:t xml:space="preserve">     </w:t>
      </w:r>
      <w:r>
        <w:rPr/>
        <w:t>Pro forma                                                                          $    0.36    $    0.22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 I, "Common Stock, Warrants, and Options" and Note J, "Recent</w:t>
      </w:r>
    </w:p>
    <w:p>
      <w:pPr>
        <w:pStyle w:val="PreformattedText"/>
        <w:rPr/>
      </w:pPr>
      <w:r>
        <w:rPr/>
        <w:t>Pronouncements: Share-Based Payment - SFAS No. 123 (revised 2004)."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EQUIPMENT: Property and equipment is shown net of accumulated</w:t>
      </w:r>
    </w:p>
    <w:p>
      <w:pPr>
        <w:pStyle w:val="PreformattedText"/>
        <w:rPr/>
      </w:pPr>
      <w:r>
        <w:rPr/>
        <w:t>depreciation of $61.1 million, $67.6 million and $59.3 million at December 31,</w:t>
      </w:r>
    </w:p>
    <w:p>
      <w:pPr>
        <w:pStyle w:val="PreformattedText"/>
        <w:rPr/>
      </w:pPr>
      <w:r>
        <w:rPr/>
        <w:t>2004, December 31, 2003, and September 30, 2004,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prior year balances have been reclassified to conform to the Fiscal 2004</w:t>
      </w:r>
    </w:p>
    <w:p>
      <w:pPr>
        <w:pStyle w:val="PreformattedText"/>
        <w:rPr/>
      </w:pPr>
      <w:r>
        <w:rPr/>
        <w:t>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C: EARNINGS (LOSS)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the computation of basic and diluted earnings per</w:t>
      </w:r>
    </w:p>
    <w:p>
      <w:pPr>
        <w:pStyle w:val="PreformattedText"/>
        <w:rPr/>
      </w:pPr>
      <w:r>
        <w:rPr/>
        <w:t>share (in thousands, except per share amounts):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2004       2003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  <w:t>Numerator</w:t>
      </w:r>
    </w:p>
    <w:p>
      <w:pPr>
        <w:pStyle w:val="PreformattedText"/>
        <w:rPr/>
      </w:pPr>
      <w:r>
        <w:rPr/>
        <w:t xml:space="preserve">           </w:t>
      </w:r>
      <w:r>
        <w:rPr/>
        <w:t>Numerator for basic and diluted earnings per share: net income                     $ 4,949    $ 2,990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  <w:t>Denominator</w:t>
      </w:r>
    </w:p>
    <w:p>
      <w:pPr>
        <w:pStyle w:val="PreformattedText"/>
        <w:rPr/>
      </w:pPr>
      <w:r>
        <w:rPr/>
        <w:t xml:space="preserve">           </w:t>
      </w:r>
      <w:r>
        <w:rPr/>
        <w:t>Denominator for basic earnings per share:  weighted average shares                  12,365     12,188</w:t>
      </w:r>
    </w:p>
    <w:p>
      <w:pPr>
        <w:pStyle w:val="PreformattedText"/>
        <w:rPr/>
      </w:pPr>
      <w:r>
        <w:rPr/>
        <w:t xml:space="preserve">           </w:t>
      </w:r>
      <w:r>
        <w:rPr/>
        <w:t>Effect of dilutive securities:</w:t>
      </w:r>
    </w:p>
    <w:p>
      <w:pPr>
        <w:pStyle w:val="PreformattedText"/>
        <w:rPr/>
      </w:pPr>
      <w:r>
        <w:rPr/>
        <w:t xml:space="preserve">                   </w:t>
      </w:r>
      <w:r>
        <w:rPr/>
        <w:t>Options and warrants                                                           767        659</w:t>
      </w:r>
    </w:p>
    <w:p>
      <w:pPr>
        <w:pStyle w:val="PreformattedText"/>
        <w:rPr/>
      </w:pPr>
      <w:r>
        <w:rPr/>
        <w:t xml:space="preserve">                   </w:t>
      </w:r>
      <w:r>
        <w:rPr/>
        <w:t>Restricted common stock grants                                                 105         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</w:t>
      </w:r>
      <w:r>
        <w:rPr/>
        <w:t>Dilutive potential common shares                                                       872        659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</w:t>
      </w:r>
      <w:r>
        <w:rPr/>
        <w:t>Denominator for diluted earnings per share: adjusted weighted average shares and</w:t>
      </w:r>
    </w:p>
    <w:p>
      <w:pPr>
        <w:pStyle w:val="PreformattedText"/>
        <w:rPr/>
      </w:pPr>
      <w:r>
        <w:rPr/>
        <w:t xml:space="preserve">           </w:t>
      </w:r>
      <w:r>
        <w:rPr/>
        <w:t>assumed conversions                                                                 13,237     12,847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  <w:t xml:space="preserve">           </w:t>
      </w:r>
      <w:r>
        <w:rPr/>
        <w:t>Basic earnings per share                                                           $  0.40    $  0.25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  <w:t xml:space="preserve">           </w:t>
      </w:r>
      <w:r>
        <w:rPr/>
        <w:t>Diluted earnings per share                                                         $  0.37    $  0.23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weighted average shares subject to options</w:t>
      </w:r>
    </w:p>
    <w:p>
      <w:pPr>
        <w:pStyle w:val="PreformattedText"/>
        <w:rPr/>
      </w:pPr>
      <w:r>
        <w:rPr/>
        <w:t>outstanding during the periods indicated. Anti-dilutive options, warrants, and</w:t>
      </w:r>
    </w:p>
    <w:p>
      <w:pPr>
        <w:pStyle w:val="PreformattedText"/>
        <w:rPr/>
      </w:pPr>
      <w:r>
        <w:rPr/>
        <w:t>restricted stock grants have been excluded from the computation of diluted</w:t>
      </w:r>
    </w:p>
    <w:p>
      <w:pPr>
        <w:pStyle w:val="PreformattedText"/>
        <w:rPr/>
      </w:pPr>
      <w:r>
        <w:rPr/>
        <w:t>earnings per share because the options' exercise price was greater than the</w:t>
      </w:r>
    </w:p>
    <w:p>
      <w:pPr>
        <w:pStyle w:val="PreformattedText"/>
        <w:rPr/>
      </w:pPr>
      <w:r>
        <w:rPr/>
        <w:t>average market price of the common shares and, therefore, the effect would be</w:t>
      </w:r>
    </w:p>
    <w:p>
      <w:pPr>
        <w:pStyle w:val="PreformattedText"/>
        <w:rPr/>
      </w:pPr>
      <w:r>
        <w:rPr/>
        <w:t>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2004        2003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Total options outstanding</w:t>
      </w:r>
    </w:p>
    <w:p>
      <w:pPr>
        <w:pStyle w:val="PreformattedText"/>
        <w:rPr/>
      </w:pPr>
      <w:r>
        <w:rPr/>
        <w:t xml:space="preserve">           </w:t>
      </w:r>
      <w:r>
        <w:rPr/>
        <w:t>Weighted average shares subject to options    2,153,280    2,134,420</w:t>
      </w:r>
    </w:p>
    <w:p>
      <w:pPr>
        <w:pStyle w:val="PreformattedText"/>
        <w:rPr/>
      </w:pPr>
      <w:r>
        <w:rPr/>
        <w:t xml:space="preserve">           </w:t>
      </w:r>
      <w:r>
        <w:rPr/>
        <w:t>Average exercise price per share             $     6.78   $     6.13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Anti-dilutive options outstanding</w:t>
      </w:r>
    </w:p>
    <w:p>
      <w:pPr>
        <w:pStyle w:val="PreformattedText"/>
        <w:rPr/>
      </w:pPr>
      <w:r>
        <w:rPr/>
        <w:t xml:space="preserve">           </w:t>
      </w:r>
      <w:r>
        <w:rPr/>
        <w:t>Weighted average shares subject to options      171,880      812,563</w:t>
      </w:r>
    </w:p>
    <w:p>
      <w:pPr>
        <w:pStyle w:val="PreformattedText"/>
        <w:rPr/>
      </w:pPr>
      <w:r>
        <w:rPr/>
        <w:t xml:space="preserve">           </w:t>
      </w:r>
      <w:r>
        <w:rPr/>
        <w:t>Average exercise price per share             $    13.04   $    11.31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D: INVESTMENT IN UNCONSOLIDATED AFFILIATE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owns 13,276,666 common shares of Albemarle &amp; Bond Holdings, plc</w:t>
      </w:r>
    </w:p>
    <w:p>
      <w:pPr>
        <w:pStyle w:val="PreformattedText"/>
        <w:rPr/>
      </w:pPr>
      <w:r>
        <w:rPr/>
        <w:t>("A&amp;B"), or approximately 29% of the total outstanding shares. The investment is</w:t>
      </w:r>
    </w:p>
    <w:p>
      <w:pPr>
        <w:pStyle w:val="PreformattedText"/>
        <w:rPr/>
      </w:pPr>
      <w:r>
        <w:rPr/>
        <w:t>accounted for using the equity method. Since A&amp;B's fiscal year ends three months</w:t>
      </w:r>
    </w:p>
    <w:p>
      <w:pPr>
        <w:pStyle w:val="PreformattedText"/>
        <w:rPr/>
      </w:pPr>
      <w:r>
        <w:rPr/>
        <w:t>prior to the Company's fiscal year, the income reported by the Company for its</w:t>
      </w:r>
    </w:p>
    <w:p>
      <w:pPr>
        <w:pStyle w:val="PreformattedText"/>
        <w:rPr/>
      </w:pPr>
      <w:r>
        <w:rPr/>
        <w:t>investment in A&amp;B is on a three-month lag. In accordance with United Kingdom</w:t>
      </w:r>
    </w:p>
    <w:p>
      <w:pPr>
        <w:pStyle w:val="PreformattedText"/>
        <w:rPr/>
      </w:pPr>
      <w:r>
        <w:rPr/>
        <w:t>securities regulations, A&amp;B files only semi-annual financial reports, for its</w:t>
      </w:r>
    </w:p>
    <w:p>
      <w:pPr>
        <w:pStyle w:val="PreformattedText"/>
        <w:rPr/>
      </w:pPr>
      <w:r>
        <w:rPr/>
        <w:t>fiscal periods ending December 31 and June 30. The Company estimates A&amp;B's</w:t>
      </w:r>
    </w:p>
    <w:p>
      <w:pPr>
        <w:pStyle w:val="PreformattedText"/>
        <w:rPr/>
      </w:pPr>
      <w:r>
        <w:rPr/>
        <w:t>results of operations for the September 30 quarter for its financial statements.</w:t>
      </w:r>
    </w:p>
    <w:p>
      <w:pPr>
        <w:pStyle w:val="PreformattedText"/>
        <w:rPr/>
      </w:pPr>
      <w:r>
        <w:rPr/>
        <w:t>The income reported for the Company's quarter ended December 31, 2004 represents</w:t>
      </w:r>
    </w:p>
    <w:p>
      <w:pPr>
        <w:pStyle w:val="PreformattedText"/>
        <w:rPr/>
      </w:pPr>
      <w:r>
        <w:rPr/>
        <w:t>its percentage interest in the results of A&amp;B's operations from July 1, 2004 to</w:t>
      </w:r>
    </w:p>
    <w:p>
      <w:pPr>
        <w:pStyle w:val="PreformattedText"/>
        <w:rPr/>
      </w:pPr>
      <w:r>
        <w:rPr/>
        <w:t>September 30, 2004, as estimated.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summarized financial information for A&amp;B's most recently reported</w:t>
      </w:r>
    </w:p>
    <w:p>
      <w:pPr>
        <w:pStyle w:val="PreformattedText"/>
        <w:rPr/>
      </w:pPr>
      <w:r>
        <w:rPr/>
        <w:t>results (using average exchange rates for the periods indicated):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Year ended June 30,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2004        2003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     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($000's)</w:t>
      </w:r>
    </w:p>
    <w:p>
      <w:pPr>
        <w:pStyle w:val="PreformattedText"/>
        <w:rPr/>
      </w:pPr>
      <w:r>
        <w:rPr/>
        <w:t xml:space="preserve">                                      </w:t>
      </w:r>
    </w:p>
    <w:p>
      <w:pPr>
        <w:pStyle w:val="PreformattedText"/>
        <w:rPr/>
      </w:pPr>
      <w:r>
        <w:rPr/>
        <w:t>Turnover (gross revenues)       $38,891     $32,094</w:t>
      </w:r>
    </w:p>
    <w:p>
      <w:pPr>
        <w:pStyle w:val="PreformattedText"/>
        <w:rPr/>
      </w:pPr>
      <w:r>
        <w:rPr/>
        <w:t>Gross profit                     27,613      22,468</w:t>
      </w:r>
    </w:p>
    <w:p>
      <w:pPr>
        <w:pStyle w:val="PreformattedText"/>
        <w:rPr/>
      </w:pPr>
      <w:r>
        <w:rPr/>
        <w:t>Profit after tax (net income)     6,024       4,827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E: CONTINGENCIES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matters</w:t>
      </w:r>
    </w:p>
    <w:p>
      <w:pPr>
        <w:pStyle w:val="PreformattedText"/>
        <w:rPr/>
      </w:pPr>
      <w:r>
        <w:rPr/>
        <w:t>arising from its normal business operations. Currently, the Company is a</w:t>
      </w:r>
    </w:p>
    <w:p>
      <w:pPr>
        <w:pStyle w:val="PreformattedText"/>
        <w:rPr/>
      </w:pPr>
      <w:r>
        <w:rPr/>
        <w:t>defendant in several actions, some of which involve claims for substantial</w:t>
      </w:r>
    </w:p>
    <w:p>
      <w:pPr>
        <w:pStyle w:val="PreformattedText"/>
        <w:rPr/>
      </w:pPr>
      <w:r>
        <w:rPr/>
        <w:t>amounts. While the ultimate outcome of these actions cannot be determined, after</w:t>
      </w:r>
    </w:p>
    <w:p>
      <w:pPr>
        <w:pStyle w:val="PreformattedText"/>
        <w:rPr/>
      </w:pPr>
      <w:r>
        <w:rPr/>
        <w:t>consultation with counsel, the Company believes the resolution of these actions</w:t>
      </w:r>
    </w:p>
    <w:p>
      <w:pPr>
        <w:pStyle w:val="PreformattedText"/>
        <w:rPr/>
      </w:pPr>
      <w:r>
        <w:rPr/>
        <w:t>will not have a material adverse effect on the Company's financial condition,</w:t>
      </w:r>
    </w:p>
    <w:p>
      <w:pPr>
        <w:pStyle w:val="PreformattedText"/>
        <w:rPr/>
      </w:pPr>
      <w:r>
        <w:rPr/>
        <w:t>results of operations, or liquidity. However, there can be no assurance as to</w:t>
      </w:r>
    </w:p>
    <w:p>
      <w:pPr>
        <w:pStyle w:val="PreformattedText"/>
        <w:rPr/>
      </w:pPr>
      <w:r>
        <w:rPr/>
        <w:t>the ultimate outcome of these actions or that other matters will not be</w:t>
      </w:r>
    </w:p>
    <w:p>
      <w:pPr>
        <w:pStyle w:val="PreformattedText"/>
        <w:rPr/>
      </w:pPr>
      <w:r>
        <w:rPr/>
        <w:t>asserted.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May 14, 2004, the Company received a subpoena from the Securities and</w:t>
      </w:r>
    </w:p>
    <w:p>
      <w:pPr>
        <w:pStyle w:val="PreformattedText"/>
        <w:rPr/>
      </w:pPr>
      <w:r>
        <w:rPr/>
        <w:t>Exchange Commission ("SEC"). The subpoena relates to an on-going investigation</w:t>
      </w:r>
    </w:p>
    <w:p>
      <w:pPr>
        <w:pStyle w:val="PreformattedText"/>
        <w:rPr/>
      </w:pPr>
      <w:r>
        <w:rPr/>
        <w:t>by the SEC of certain jewelry companies, including Friedman's, Inc.</w:t>
      </w:r>
    </w:p>
    <w:p>
      <w:pPr>
        <w:pStyle w:val="PreformattedText"/>
        <w:rPr/>
      </w:pPr>
      <w:r>
        <w:rPr/>
        <w:t>("Friedman's"). The subpoena requested production of all of the Company's</w:t>
      </w:r>
    </w:p>
    <w:p>
      <w:pPr>
        <w:pStyle w:val="PreformattedText"/>
        <w:rPr/>
      </w:pPr>
      <w:r>
        <w:rPr/>
        <w:t>documents concerning Morgan Schiff, an affiliate of the Company and Friedman's,</w:t>
      </w:r>
    </w:p>
    <w:p>
      <w:pPr>
        <w:pStyle w:val="PreformattedText"/>
        <w:rPr/>
      </w:pPr>
      <w:r>
        <w:rPr/>
        <w:t>and any compensation paid or any other benefits provided to any individual or</w:t>
      </w:r>
    </w:p>
    <w:p>
      <w:pPr>
        <w:pStyle w:val="PreformattedText"/>
        <w:rPr/>
      </w:pPr>
      <w:r>
        <w:rPr/>
        <w:t>entity employed by or otherwise affiliated with Morgan Schiff, since January 1,</w:t>
      </w:r>
    </w:p>
    <w:p>
      <w:pPr>
        <w:pStyle w:val="PreformattedText"/>
        <w:rPr/>
      </w:pPr>
      <w:r>
        <w:rPr/>
        <w:t>1994. The Company has responded to the subpoena and to date, has received no</w:t>
      </w:r>
    </w:p>
    <w:p>
      <w:pPr>
        <w:pStyle w:val="PreformattedText"/>
        <w:rPr/>
      </w:pPr>
      <w:r>
        <w:rPr/>
        <w:t>further communication from the Securities and Exchange Commission regarding this</w:t>
      </w:r>
    </w:p>
    <w:p>
      <w:pPr>
        <w:pStyle w:val="PreformattedText"/>
        <w:rPr/>
      </w:pPr>
      <w:r>
        <w:rPr/>
        <w:t>matter.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includes net income and other revenues, expenses, gains and</w:t>
      </w:r>
    </w:p>
    <w:p>
      <w:pPr>
        <w:pStyle w:val="PreformattedText"/>
        <w:rPr/>
      </w:pPr>
      <w:r>
        <w:rPr/>
        <w:t>losses that are excluded from net income but are included as a component of</w:t>
      </w:r>
    </w:p>
    <w:p>
      <w:pPr>
        <w:pStyle w:val="PreformattedText"/>
        <w:rPr/>
      </w:pPr>
      <w:r>
        <w:rPr/>
        <w:t>total stockholders' equity. Comprehensive income for the quarters ended December</w:t>
      </w:r>
    </w:p>
    <w:p>
      <w:pPr>
        <w:pStyle w:val="PreformattedText"/>
        <w:rPr/>
      </w:pPr>
      <w:r>
        <w:rPr/>
        <w:t>31, 2004 and 2003 were $4.9 million and $3.1 million, respectively. The</w:t>
      </w:r>
    </w:p>
    <w:p>
      <w:pPr>
        <w:pStyle w:val="PreformattedText"/>
        <w:rPr/>
      </w:pPr>
      <w:r>
        <w:rPr/>
        <w:t>difference between comprehensive income and net income results primarily from</w:t>
      </w:r>
    </w:p>
    <w:p>
      <w:pPr>
        <w:pStyle w:val="PreformattedText"/>
        <w:rPr/>
      </w:pPr>
      <w:r>
        <w:rPr/>
        <w:t>the effect of foreign currency translation adjustments determined in accordance</w:t>
      </w:r>
    </w:p>
    <w:p>
      <w:pPr>
        <w:pStyle w:val="PreformattedText"/>
        <w:rPr/>
      </w:pPr>
      <w:r>
        <w:rPr/>
        <w:t>with SFAS No. 52, "Foreign Currency Translation." The accumulated balance of</w:t>
      </w:r>
    </w:p>
    <w:p>
      <w:pPr>
        <w:pStyle w:val="PreformattedText"/>
        <w:rPr/>
      </w:pPr>
      <w:r>
        <w:rPr/>
        <w:t>foreign currency activity excluded from net income is presented as "Accumulated</w:t>
      </w:r>
    </w:p>
    <w:p>
      <w:pPr>
        <w:pStyle w:val="PreformattedText"/>
        <w:rPr/>
      </w:pPr>
      <w:r>
        <w:rPr/>
        <w:t>other comprehensive income" in the Condensed Consolidated Balance Sheets, and</w:t>
      </w:r>
    </w:p>
    <w:p>
      <w:pPr>
        <w:pStyle w:val="PreformattedText"/>
        <w:rPr/>
      </w:pPr>
      <w:r>
        <w:rPr/>
        <w:t>amounted to $0.8 million ($1.2 million, net of tax of $0.4 million) at December</w:t>
      </w:r>
    </w:p>
    <w:p>
      <w:pPr>
        <w:pStyle w:val="PreformattedText"/>
        <w:rPr/>
      </w:pPr>
      <w:r>
        <w:rPr/>
        <w:t>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G: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2004, the Company's credit agreement provided for a $40.0</w:t>
      </w:r>
    </w:p>
    <w:p>
      <w:pPr>
        <w:pStyle w:val="PreformattedText"/>
        <w:rPr/>
      </w:pPr>
      <w:r>
        <w:rPr/>
        <w:t>million revolving credit facility with an effective rate of 4.3% and a maturity</w:t>
      </w:r>
    </w:p>
    <w:p>
      <w:pPr>
        <w:pStyle w:val="PreformattedText"/>
        <w:rPr/>
      </w:pPr>
      <w:r>
        <w:rPr/>
        <w:t>date of April 1, 2007. Advances are secured by the Company's assets. The Company</w:t>
      </w:r>
    </w:p>
    <w:p>
      <w:pPr>
        <w:pStyle w:val="PreformattedText"/>
        <w:rPr/>
      </w:pPr>
      <w:r>
        <w:rPr/>
        <w:t>may choose either a Eurodollar rate or the agent bank's base rate. Interest</w:t>
      </w:r>
    </w:p>
    <w:p>
      <w:pPr>
        <w:pStyle w:val="PreformattedText"/>
        <w:rPr/>
      </w:pPr>
      <w:r>
        <w:rPr/>
        <w:t>accrues at the Eurodollar rate plus 150 to 275 basis points or the agent bank's</w:t>
      </w:r>
    </w:p>
    <w:p>
      <w:pPr>
        <w:pStyle w:val="PreformattedText"/>
        <w:rPr/>
      </w:pPr>
      <w:r>
        <w:rPr/>
        <w:t>base rate plus 0 to 125 basis points, depending on the leverage ratio computed</w:t>
      </w:r>
    </w:p>
    <w:p>
      <w:pPr>
        <w:pStyle w:val="PreformattedText"/>
        <w:rPr/>
      </w:pPr>
      <w:r>
        <w:rPr/>
        <w:t>at the end of each quarter. The Company also pays a commitment fee of 37.5 basis</w:t>
      </w:r>
    </w:p>
    <w:p>
      <w:pPr>
        <w:pStyle w:val="PreformattedText"/>
        <w:rPr/>
      </w:pPr>
      <w:r>
        <w:rPr/>
        <w:t>points on the unused amount of the revolving facility. Terms of the agreement</w:t>
      </w:r>
    </w:p>
    <w:p>
      <w:pPr>
        <w:pStyle w:val="PreformattedText"/>
        <w:rPr/>
      </w:pPr>
      <w:r>
        <w:rPr/>
        <w:t>require, among other things, that the Company meet certain financial covenants.</w:t>
      </w:r>
    </w:p>
    <w:p>
      <w:pPr>
        <w:pStyle w:val="PreformattedText"/>
        <w:rPr/>
      </w:pPr>
      <w:r>
        <w:rPr/>
        <w:t>Payment of dividends and additional debt are allowed but restricted.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H: GOODWILL AND OTHER INTANGIBLE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goodwill and other intangible assets in accordance with</w:t>
      </w:r>
    </w:p>
    <w:p>
      <w:pPr>
        <w:pStyle w:val="PreformattedText"/>
        <w:rPr/>
      </w:pPr>
      <w:r>
        <w:rPr/>
        <w:t>SFAS No. 142, "Goodwill and Other Intangible Assets." Under the provisions of</w:t>
      </w:r>
    </w:p>
    <w:p>
      <w:pPr>
        <w:pStyle w:val="PreformattedText"/>
        <w:rPr/>
      </w:pPr>
      <w:r>
        <w:rPr/>
        <w:t>SFAS No. 142, goodwill and other intangible assets having indefinite lives are</w:t>
      </w:r>
    </w:p>
    <w:p>
      <w:pPr>
        <w:pStyle w:val="PreformattedText"/>
        <w:rPr/>
      </w:pPr>
      <w:r>
        <w:rPr/>
        <w:t>not subject to amortization but are tested for impairment annually, or more</w:t>
      </w:r>
    </w:p>
    <w:p>
      <w:pPr>
        <w:pStyle w:val="PreformattedText"/>
        <w:rPr/>
      </w:pPr>
      <w:r>
        <w:rPr/>
        <w:t>frequently if events or changes in circumstances indicate that the assets might</w:t>
      </w:r>
    </w:p>
    <w:p>
      <w:pPr>
        <w:pStyle w:val="PreformattedText"/>
        <w:rPr/>
      </w:pPr>
      <w:r>
        <w:rPr/>
        <w:t>be impaired.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each balance sheet date presented above, the balance of pawn licenses - the</w:t>
      </w:r>
    </w:p>
    <w:p>
      <w:pPr>
        <w:pStyle w:val="PreformattedText"/>
        <w:rPr/>
      </w:pPr>
      <w:r>
        <w:rPr/>
        <w:t>only major class of indefinite lived intangible assets at each of these dates -</w:t>
      </w:r>
    </w:p>
    <w:p>
      <w:pPr>
        <w:pStyle w:val="PreformattedText"/>
        <w:rPr/>
      </w:pPr>
      <w:r>
        <w:rPr/>
        <w:t>was $1.5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the gross carrying amount and accumulated</w:t>
      </w:r>
    </w:p>
    <w:p>
      <w:pPr>
        <w:pStyle w:val="PreformattedText"/>
        <w:rPr/>
      </w:pPr>
      <w:r>
        <w:rPr/>
        <w:t>amortization for each major class of definite-lived intangible assets at the</w:t>
      </w:r>
    </w:p>
    <w:p>
      <w:pPr>
        <w:pStyle w:val="PreformattedText"/>
        <w:rPr/>
      </w:pPr>
      <w:r>
        <w:rPr/>
        <w:t>specified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December 31, 2004            December 31, 2003           September 30, 2004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---------------------------    ---------------------------    ---------------------------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Carrying     Accumulated       Carrying     Accumulated       Carrying     Accumulated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Amount      Amortization       Amount      Amortization       Amount      Amortization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   ------------    ------------   ------------    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License application fees    $        345   $       (203)   $        742   $       (569)   $        345   $       (195)</w:t>
      </w:r>
    </w:p>
    <w:p>
      <w:pPr>
        <w:pStyle w:val="PreformattedText"/>
        <w:rPr/>
      </w:pPr>
      <w:r>
        <w:rPr/>
        <w:t>Real estate finders' fees            554           (281)            554           (257)            554           (277)</w:t>
      </w:r>
    </w:p>
    <w:p>
      <w:pPr>
        <w:pStyle w:val="PreformattedText"/>
        <w:rPr/>
      </w:pPr>
      <w:r>
        <w:rPr/>
        <w:t>Non-compete agreements               388           (243)            388           (223)            388           (238)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   ------------    ------------   ------------    ------------   ------------</w:t>
      </w:r>
    </w:p>
    <w:p>
      <w:pPr>
        <w:pStyle w:val="PreformattedText"/>
        <w:rPr/>
      </w:pPr>
      <w:r>
        <w:rPr/>
        <w:t>Total                       $      1,287   $       (727)   $      1,684   $     (1,049)   $      1,287   $       (710)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============   ============    ============   ============    ============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amortization expense from definite-lived intangible assets for the</w:t>
      </w:r>
    </w:p>
    <w:p>
      <w:pPr>
        <w:pStyle w:val="PreformattedText"/>
        <w:rPr/>
      </w:pPr>
      <w:r>
        <w:rPr/>
        <w:t>three-month periods ended December 31, 2004 and 2003 was approximately $17,000</w:t>
      </w:r>
    </w:p>
    <w:p>
      <w:pPr>
        <w:pStyle w:val="PreformattedText"/>
        <w:rPr/>
      </w:pPr>
      <w:r>
        <w:rPr/>
        <w:t>and $20,000, respectively. The following table presents the Company's estimate</w:t>
      </w:r>
    </w:p>
    <w:p>
      <w:pPr>
        <w:pStyle w:val="PreformattedText"/>
        <w:rPr/>
      </w:pPr>
      <w:r>
        <w:rPr/>
        <w:t>of amortization expense for definite lived intangible assets for each of the</w:t>
      </w:r>
    </w:p>
    <w:p>
      <w:pPr>
        <w:pStyle w:val="PreformattedText"/>
        <w:rPr/>
      </w:pPr>
      <w:r>
        <w:rPr/>
        <w:t>five succeeding fiscal years as of October 1, 2004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Fiscal Year   Amortization Expense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   --------------------</w:t>
      </w:r>
    </w:p>
    <w:p>
      <w:pPr>
        <w:pStyle w:val="PreformattedText"/>
        <w:rPr/>
      </w:pPr>
      <w:r>
        <w:rPr/>
        <w:t xml:space="preserve">                              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2005             $  68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2006                67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2007                67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2008                66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2009                57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acquisitions and dispositions occur in the future, amortization expense may</w:t>
      </w:r>
    </w:p>
    <w:p>
      <w:pPr>
        <w:pStyle w:val="PreformattedText"/>
        <w:rPr/>
      </w:pPr>
      <w:r>
        <w:rPr/>
        <w:t>vary from these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I: COMMON STOCK, WARRANTS, AND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its stock-based compensation plans as described in Note</w:t>
      </w:r>
    </w:p>
    <w:p>
      <w:pPr>
        <w:pStyle w:val="PreformattedText"/>
        <w:rPr/>
      </w:pPr>
      <w:r>
        <w:rPr/>
        <w:t>B, "Significant Accounting Policies."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17, 2003, the Compensation Committee of the Board of Directors</w:t>
      </w:r>
    </w:p>
    <w:p>
      <w:pPr>
        <w:pStyle w:val="PreformattedText"/>
        <w:rPr/>
      </w:pPr>
      <w:r>
        <w:rPr/>
        <w:t>approved an award of 125,000 shares of restricted stock to the Chairman of the</w:t>
      </w:r>
    </w:p>
    <w:p>
      <w:pPr>
        <w:pStyle w:val="PreformattedText"/>
        <w:rPr/>
      </w:pPr>
      <w:r>
        <w:rPr/>
        <w:t>Board. The Company also agreed to reimburse the Chairman for the income tax</w:t>
      </w:r>
    </w:p>
    <w:p>
      <w:pPr>
        <w:pStyle w:val="PreformattedText"/>
        <w:rPr/>
      </w:pPr>
      <w:r>
        <w:rPr/>
        <w:t>consequences resulting from the award. The market value of the restricted stock</w:t>
      </w:r>
    </w:p>
    <w:p>
      <w:pPr>
        <w:pStyle w:val="PreformattedText"/>
        <w:rPr/>
      </w:pPr>
      <w:r>
        <w:rPr/>
        <w:t>on the award date was $0.8 million, which is being amortized over the two-year</w:t>
      </w:r>
    </w:p>
    <w:p>
      <w:pPr>
        <w:pStyle w:val="PreformattedText"/>
        <w:rPr/>
      </w:pPr>
      <w:r>
        <w:rPr/>
        <w:t>restriction period expiring September 17, 2005. During the quarters ended</w:t>
      </w:r>
    </w:p>
    <w:p>
      <w:pPr>
        <w:pStyle w:val="PreformattedText"/>
        <w:rPr/>
      </w:pPr>
      <w:r>
        <w:rPr/>
        <w:t>December 31, 2004 and 2003, $0.1 million and $0.1 million, respectively, of this</w:t>
      </w:r>
    </w:p>
    <w:p>
      <w:pPr>
        <w:pStyle w:val="PreformattedText"/>
        <w:rPr/>
      </w:pPr>
      <w:r>
        <w:rPr/>
        <w:t>cost was amortized to expense. In the quarter ended December 31, 2003, the</w:t>
      </w:r>
    </w:p>
    <w:p>
      <w:pPr>
        <w:pStyle w:val="PreformattedText"/>
        <w:rPr/>
      </w:pPr>
      <w:r>
        <w:rPr/>
        <w:t>Company also reimbursed $0.8 million for the Chairman's one-time taxes related</w:t>
      </w:r>
    </w:p>
    <w:p>
      <w:pPr>
        <w:pStyle w:val="PreformattedText"/>
        <w:rPr/>
      </w:pPr>
      <w:r>
        <w:rPr/>
        <w:t>to the award. The reimbursement was charged to administrative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15, 2004, the Compensation Committee of the Board of Directors</w:t>
      </w:r>
    </w:p>
    <w:p>
      <w:pPr>
        <w:pStyle w:val="PreformattedText"/>
        <w:rPr/>
      </w:pPr>
      <w:r>
        <w:rPr/>
        <w:t>approved an award of 60,000 shares of restricted stock to the Company's Chief</w:t>
      </w:r>
    </w:p>
    <w:p>
      <w:pPr>
        <w:pStyle w:val="PreformattedText"/>
        <w:rPr/>
      </w:pPr>
      <w:r>
        <w:rPr/>
        <w:t>Executive Officer. The shares will vest on January 1, 2009, provided he remains</w:t>
      </w:r>
    </w:p>
    <w:p>
      <w:pPr>
        <w:pStyle w:val="PreformattedText"/>
        <w:rPr/>
      </w:pPr>
      <w:r>
        <w:rPr/>
        <w:t>continuously employed by the Company through the vesting date. The shares are</w:t>
      </w:r>
    </w:p>
    <w:p>
      <w:pPr>
        <w:pStyle w:val="PreformattedText"/>
        <w:rPr/>
      </w:pPr>
      <w:r>
        <w:rPr/>
        <w:t>subject to earlier vesting based on the occurrence of certain objectives. The</w:t>
      </w:r>
    </w:p>
    <w:p>
      <w:pPr>
        <w:pStyle w:val="PreformattedText"/>
        <w:rPr/>
      </w:pPr>
      <w:r>
        <w:rPr/>
        <w:t>Company also agreed to reimburse him for the income tax consequences resulting</w:t>
      </w:r>
    </w:p>
    <w:p>
      <w:pPr>
        <w:pStyle w:val="PreformattedText"/>
        <w:rPr/>
      </w:pPr>
      <w:r>
        <w:rPr/>
        <w:t>from the award. The market value of the restricted stock on the award date was</w:t>
      </w:r>
    </w:p>
    <w:p>
      <w:pPr>
        <w:pStyle w:val="PreformattedText"/>
        <w:rPr/>
      </w:pPr>
      <w:r>
        <w:rPr/>
        <w:t>$0.6 million, which is being amortized over a three-year period based on the</w:t>
      </w:r>
    </w:p>
    <w:p>
      <w:pPr>
        <w:pStyle w:val="PreformattedText"/>
        <w:rPr/>
      </w:pPr>
      <w:r>
        <w:rPr/>
        <w:t>Company's expectation that earlier vesting objectives will be met. During the</w:t>
      </w:r>
    </w:p>
    <w:p>
      <w:pPr>
        <w:pStyle w:val="PreformattedText"/>
        <w:rPr/>
      </w:pPr>
      <w:r>
        <w:rPr/>
        <w:t>quarter ended December 31, 2004, $0.05 million of this cost was amortized to</w:t>
      </w:r>
    </w:p>
    <w:p>
      <w:pPr>
        <w:pStyle w:val="PreformattedText"/>
        <w:rPr/>
      </w:pPr>
      <w:r>
        <w:rPr/>
        <w:t>expense. The Company expects to amortize an additional $0.15 million of stock</w:t>
      </w:r>
    </w:p>
    <w:p>
      <w:pPr>
        <w:pStyle w:val="PreformattedText"/>
        <w:rPr/>
      </w:pPr>
      <w:r>
        <w:rPr/>
        <w:t>compensation cost related to this award during the remaining nine months of the</w:t>
      </w:r>
    </w:p>
    <w:p>
      <w:pPr>
        <w:pStyle w:val="PreformattedText"/>
        <w:rPr/>
      </w:pPr>
      <w:r>
        <w:rPr/>
        <w:t>fiscal year ending September 30, 2005. In the quarter ended March 31, 2004, the</w:t>
      </w:r>
    </w:p>
    <w:p>
      <w:pPr>
        <w:pStyle w:val="PreformattedText"/>
        <w:rPr/>
      </w:pPr>
      <w:r>
        <w:rPr/>
        <w:t>Company also reimbursed $0.3 million for the Chief Executive Officer's one-time</w:t>
      </w:r>
    </w:p>
    <w:p>
      <w:pPr>
        <w:pStyle w:val="PreformattedText"/>
        <w:rPr/>
      </w:pPr>
      <w:r>
        <w:rPr/>
        <w:t>taxes related to the award. The reimbursement was charged to administrative</w:t>
      </w:r>
    </w:p>
    <w:p>
      <w:pPr>
        <w:pStyle w:val="PreformattedText"/>
        <w:rPr/>
      </w:pPr>
      <w:r>
        <w:rPr/>
        <w:t>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exercises resulted in the issuance of 2,800 shares of Class A</w:t>
      </w:r>
    </w:p>
    <w:p>
      <w:pPr>
        <w:pStyle w:val="PreformattedText"/>
        <w:rPr/>
      </w:pPr>
      <w:r>
        <w:rPr/>
        <w:t>Common Stock for total proceeds of $6,000 during the quarter ending December 31,</w:t>
      </w:r>
    </w:p>
    <w:p>
      <w:pPr>
        <w:pStyle w:val="PreformattedText"/>
        <w:rPr/>
      </w:pPr>
      <w:r>
        <w:rPr/>
        <w:t>2004. There were no stock option exercises during quarter ending December 31,</w:t>
      </w:r>
    </w:p>
    <w:p>
      <w:pPr>
        <w:pStyle w:val="PreformattedText"/>
        <w:rPr/>
      </w:pPr>
      <w:r>
        <w:rPr/>
        <w:t>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 J, "Recent Pronouncements: Share-Based Payment - SFAS No. 123 (revised</w:t>
      </w:r>
    </w:p>
    <w:p>
      <w:pPr>
        <w:pStyle w:val="PreformattedText"/>
        <w:rPr/>
      </w:pPr>
      <w:r>
        <w:rPr/>
        <w:t>2004)."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J: RECENT PRONOUNCEMENTS: SHARE-BASED PAYMENT - SFAS NO. 123 (REVISED 2004)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December 2004, the Financial Accounting Standards Board issued SFAS No. 123</w:t>
      </w:r>
    </w:p>
    <w:p>
      <w:pPr>
        <w:pStyle w:val="PreformattedText"/>
        <w:rPr/>
      </w:pPr>
      <w:r>
        <w:rPr/>
        <w:t>(revised 2004), "Share Based Payment" ("SFAS No. 123R"). The statement revises</w:t>
      </w:r>
    </w:p>
    <w:p>
      <w:pPr>
        <w:pStyle w:val="PreformattedText"/>
        <w:rPr/>
      </w:pPr>
      <w:r>
        <w:rPr/>
        <w:t>SFAS No. 123 and supercedes APB 25, under which the Company currently accounts</w:t>
      </w:r>
    </w:p>
    <w:p>
      <w:pPr>
        <w:pStyle w:val="PreformattedText"/>
        <w:rPr/>
      </w:pPr>
      <w:r>
        <w:rPr/>
        <w:t>for its share-based payments to its employees. SFAS No. 123R will be effective</w:t>
      </w:r>
    </w:p>
    <w:p>
      <w:pPr>
        <w:pStyle w:val="PreformattedText"/>
        <w:rPr/>
      </w:pPr>
      <w:r>
        <w:rPr/>
        <w:t>for the Company beginning July 1, 2005, and will require the Company to</w:t>
      </w:r>
    </w:p>
    <w:p>
      <w:pPr>
        <w:pStyle w:val="PreformattedText"/>
        <w:rPr/>
      </w:pPr>
      <w:r>
        <w:rPr/>
        <w:t>recognize as expense the grant-date fair value of share-based payments made to</w:t>
      </w:r>
    </w:p>
    <w:p>
      <w:pPr>
        <w:pStyle w:val="PreformattedText"/>
        <w:rPr/>
      </w:pPr>
      <w:r>
        <w:rPr/>
        <w:t>employees. Pro forma disclosure is no longer an alternative. SFAS No. 123R also</w:t>
      </w:r>
    </w:p>
    <w:p>
      <w:pPr>
        <w:pStyle w:val="PreformattedText"/>
        <w:rPr/>
      </w:pPr>
      <w:r>
        <w:rPr/>
        <w:t>requires the benefits of tax deductions in excess of recognized compensation</w:t>
      </w:r>
    </w:p>
    <w:p>
      <w:pPr>
        <w:pStyle w:val="PreformattedText"/>
        <w:rPr/>
      </w:pPr>
      <w:r>
        <w:rPr/>
        <w:t>cost to be reported as a financing cash flow, rather than as an operating cash</w:t>
      </w:r>
    </w:p>
    <w:p>
      <w:pPr>
        <w:pStyle w:val="PreformattedText"/>
        <w:rPr/>
      </w:pPr>
      <w:r>
        <w:rPr/>
        <w:t>flow as required under current literature. This requirement will reduce net</w:t>
      </w:r>
    </w:p>
    <w:p>
      <w:pPr>
        <w:pStyle w:val="PreformattedText"/>
        <w:rPr/>
      </w:pPr>
      <w:r>
        <w:rPr/>
        <w:t>operating cash flows and increase net financing cash flows in periods after</w:t>
      </w:r>
    </w:p>
    <w:p>
      <w:pPr>
        <w:pStyle w:val="PreformattedText"/>
        <w:rPr/>
      </w:pPr>
      <w:r>
        <w:rPr/>
        <w:t>adoption.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SFAS No. 123R permits public companies to adopt its requirements using one of</w:t>
      </w:r>
    </w:p>
    <w:p>
      <w:pPr>
        <w:pStyle w:val="PreformattedText"/>
        <w:rPr/>
      </w:pPr>
      <w:r>
        <w:rPr/>
        <w:t>two methods: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      A "modified prospective" method in which compensation cost is</w:t>
      </w:r>
    </w:p>
    <w:p>
      <w:pPr>
        <w:pStyle w:val="PreformattedText"/>
        <w:rPr/>
      </w:pPr>
      <w:r>
        <w:rPr/>
        <w:t xml:space="preserve">                  </w:t>
      </w:r>
      <w:r>
        <w:rPr/>
        <w:t>recognized beginning with the effective date (a) based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requirements of SFAS No. 123R for all share-based payments</w:t>
      </w:r>
    </w:p>
    <w:p>
      <w:pPr>
        <w:pStyle w:val="PreformattedText"/>
        <w:rPr/>
      </w:pPr>
      <w:r>
        <w:rPr/>
        <w:t xml:space="preserve">                  </w:t>
      </w:r>
      <w:r>
        <w:rPr/>
        <w:t>granted after the effective date and (b) based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requirements of Statement 123 for all awards granted to</w:t>
      </w:r>
    </w:p>
    <w:p>
      <w:pPr>
        <w:pStyle w:val="PreformattedText"/>
        <w:rPr/>
      </w:pPr>
      <w:r>
        <w:rPr/>
        <w:t xml:space="preserve">                  </w:t>
      </w:r>
      <w:r>
        <w:rPr/>
        <w:t>employees prior to the effective date of SFAS No. 123R that</w:t>
      </w:r>
    </w:p>
    <w:p>
      <w:pPr>
        <w:pStyle w:val="PreformattedText"/>
        <w:rPr/>
      </w:pPr>
      <w:r>
        <w:rPr/>
        <w:t xml:space="preserve">                  </w:t>
      </w:r>
      <w:r>
        <w:rPr/>
        <w:t>remain unvested on the effective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      A "modified retrospective" method which includes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requirements of the modified prospective method described</w:t>
      </w:r>
    </w:p>
    <w:p>
      <w:pPr>
        <w:pStyle w:val="PreformattedText"/>
        <w:rPr/>
      </w:pPr>
      <w:r>
        <w:rPr/>
        <w:t xml:space="preserve">                  </w:t>
      </w:r>
      <w:r>
        <w:rPr/>
        <w:t>above, but also permits entities to restate based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amounts previously recognized under Statement 123 for purposes</w:t>
      </w:r>
    </w:p>
    <w:p>
      <w:pPr>
        <w:pStyle w:val="PreformattedText"/>
        <w:rPr/>
      </w:pPr>
      <w:r>
        <w:rPr/>
        <w:t xml:space="preserve">                  </w:t>
      </w:r>
      <w:r>
        <w:rPr/>
        <w:t>of pro forma disclosures either (a) all prior periods</w:t>
      </w:r>
    </w:p>
    <w:p>
      <w:pPr>
        <w:pStyle w:val="PreformattedText"/>
        <w:rPr/>
      </w:pPr>
      <w:r>
        <w:rPr/>
        <w:t xml:space="preserve">                  </w:t>
      </w:r>
      <w:r>
        <w:rPr/>
        <w:t>presented or (b) prior interim periods of the year of</w:t>
      </w:r>
    </w:p>
    <w:p>
      <w:pPr>
        <w:pStyle w:val="PreformattedText"/>
        <w:rPr/>
      </w:pPr>
      <w:r>
        <w:rPr/>
        <w:t xml:space="preserve">                  </w:t>
      </w:r>
      <w:r>
        <w:rPr/>
        <w:t>adoption.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has not yet determined the transition method it intends to use or the</w:t>
      </w:r>
    </w:p>
    <w:p>
      <w:pPr>
        <w:pStyle w:val="PreformattedText"/>
        <w:rPr/>
      </w:pPr>
      <w:r>
        <w:rPr/>
        <w:t>impact that adoption of this pronouncement will have on its financial position</w:t>
      </w:r>
    </w:p>
    <w:p>
      <w:pPr>
        <w:pStyle w:val="PreformattedText"/>
        <w:rPr/>
      </w:pPr>
      <w:r>
        <w:rPr/>
        <w:t>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MANAGEMENT'S DISCUSSION AND ANALYSIS OF FINANCIAL CONDITION AND</w:t>
      </w:r>
    </w:p>
    <w:p>
      <w:pPr>
        <w:pStyle w:val="PreformattedText"/>
        <w:rPr/>
      </w:pPr>
      <w:r>
        <w:rPr/>
        <w:t xml:space="preserve">        </w:t>
      </w: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discussion in this section of this report contains forward-looking</w:t>
      </w:r>
    </w:p>
    <w:p>
      <w:pPr>
        <w:pStyle w:val="PreformattedText"/>
        <w:rPr/>
      </w:pPr>
      <w:r>
        <w:rPr/>
        <w:t>statements that involve risks and uncertainties. The Company's actual results</w:t>
      </w:r>
    </w:p>
    <w:p>
      <w:pPr>
        <w:pStyle w:val="PreformattedText"/>
        <w:rPr/>
      </w:pPr>
      <w:r>
        <w:rPr/>
        <w:t>could differ materially from those discussed herein. Factors that could cause or</w:t>
      </w:r>
    </w:p>
    <w:p>
      <w:pPr>
        <w:pStyle w:val="PreformattedText"/>
        <w:rPr/>
      </w:pPr>
      <w:r>
        <w:rPr/>
        <w:t>contribute to such differences include, but are not limited to, those discussed</w:t>
      </w:r>
    </w:p>
    <w:p>
      <w:pPr>
        <w:pStyle w:val="PreformattedText"/>
        <w:rPr/>
      </w:pPr>
      <w:r>
        <w:rPr/>
        <w:t>in this section and those discussed elsewhere in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Quarter Ended December 31, 2004 vs. First Quarter Ended December 31, 2003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selected, unaudited, consolidated financial data</w:t>
      </w:r>
    </w:p>
    <w:p>
      <w:pPr>
        <w:pStyle w:val="PreformattedText"/>
        <w:rPr/>
      </w:pPr>
      <w:r>
        <w:rPr/>
        <w:t>with respect to the Company for the three-month periods ended December 31, 2004</w:t>
      </w:r>
    </w:p>
    <w:p>
      <w:pPr>
        <w:pStyle w:val="PreformattedText"/>
        <w:rPr/>
      </w:pPr>
      <w:r>
        <w:rPr/>
        <w:t>and 2003 ("Fiscal 2005 Quarter" and "Fiscal 2004 Quarter," respectively):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Three Months Ended        % or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December 31,(a)        Point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2004        2003       Change(b)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 -------- 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Net revenues:</w:t>
      </w:r>
    </w:p>
    <w:p>
      <w:pPr>
        <w:pStyle w:val="PreformattedText"/>
        <w:rPr/>
      </w:pPr>
      <w:r>
        <w:rPr/>
        <w:t xml:space="preserve">           </w:t>
      </w:r>
      <w:r>
        <w:rPr/>
        <w:t>Sales                                                         $ 36,324    $ 33,555           8.3%</w:t>
      </w:r>
    </w:p>
    <w:p>
      <w:pPr>
        <w:pStyle w:val="PreformattedText"/>
        <w:rPr/>
      </w:pPr>
      <w:r>
        <w:rPr/>
        <w:t xml:space="preserve">           </w:t>
      </w:r>
      <w:r>
        <w:rPr/>
        <w:t>Pawn service charges                                            16,669      15,552           7.2%</w:t>
      </w:r>
    </w:p>
    <w:p>
      <w:pPr>
        <w:pStyle w:val="PreformattedText"/>
        <w:rPr/>
      </w:pPr>
      <w:r>
        <w:rPr/>
        <w:t xml:space="preserve">           </w:t>
      </w:r>
      <w:r>
        <w:rPr/>
        <w:t>Payday loan service charges                                      8,290       4,861          70.5%</w:t>
      </w:r>
    </w:p>
    <w:p>
      <w:pPr>
        <w:pStyle w:val="PreformattedText"/>
        <w:rPr/>
      </w:pPr>
      <w:r>
        <w:rPr/>
        <w:t xml:space="preserve">           </w:t>
      </w:r>
      <w:r>
        <w:rPr/>
        <w:t>Other                                                              345         346          (0.3)%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Total revenues                                           61,628      54,314          13.5%</w:t>
      </w:r>
    </w:p>
    <w:p>
      <w:pPr>
        <w:pStyle w:val="PreformattedText"/>
        <w:rPr/>
      </w:pPr>
      <w:r>
        <w:rPr/>
        <w:t xml:space="preserve">           </w:t>
      </w:r>
      <w:r>
        <w:rPr/>
        <w:t>Cost of goods sold                                              21,913      19,273          13.7%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Net revenues                                           $ 39,715    $ 35,041          13.3%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  <w:t>Other data:</w:t>
      </w:r>
    </w:p>
    <w:p>
      <w:pPr>
        <w:pStyle w:val="PreformattedText"/>
        <w:rPr/>
      </w:pPr>
      <w:r>
        <w:rPr/>
        <w:t xml:space="preserve">           </w:t>
      </w:r>
      <w:r>
        <w:rPr/>
        <w:t>Gross margin                                                      39.7%       42.6%    (2.9) pts.</w:t>
      </w:r>
    </w:p>
    <w:p>
      <w:pPr>
        <w:pStyle w:val="PreformattedText"/>
        <w:rPr/>
      </w:pPr>
      <w:r>
        <w:rPr/>
        <w:t xml:space="preserve">           </w:t>
      </w:r>
      <w:r>
        <w:rPr/>
        <w:t>Average annual inventory turnover                                  2.7x        2.4x          0.3x</w:t>
      </w:r>
    </w:p>
    <w:p>
      <w:pPr>
        <w:pStyle w:val="PreformattedText"/>
        <w:rPr/>
      </w:pPr>
      <w:r>
        <w:rPr/>
        <w:t xml:space="preserve">           </w:t>
      </w:r>
      <w:r>
        <w:rPr/>
        <w:t>Average inventory per pawn location at quarter end            $    115    $     116         (0.9)%</w:t>
      </w:r>
    </w:p>
    <w:p>
      <w:pPr>
        <w:pStyle w:val="PreformattedText"/>
        <w:rPr/>
      </w:pPr>
      <w:r>
        <w:rPr/>
        <w:t xml:space="preserve">           </w:t>
      </w:r>
      <w:r>
        <w:rPr/>
        <w:t>Average pawn loan balance per pawn location at quarter end    $    160    $     166         (3.6)%</w:t>
      </w:r>
    </w:p>
    <w:p>
      <w:pPr>
        <w:pStyle w:val="PreformattedText"/>
        <w:rPr/>
      </w:pPr>
      <w:r>
        <w:rPr/>
        <w:t xml:space="preserve">           </w:t>
      </w:r>
      <w:r>
        <w:rPr/>
        <w:t>Average yield on pawn loan portfolio                               142%         132%       10 pts.</w:t>
      </w:r>
    </w:p>
    <w:p>
      <w:pPr>
        <w:pStyle w:val="PreformattedText"/>
        <w:rPr/>
      </w:pPr>
      <w:r>
        <w:rPr/>
        <w:t xml:space="preserve">           </w:t>
      </w:r>
      <w:r>
        <w:rPr/>
        <w:t>Pawn loan redemption rate                                           76%          76%            --</w:t>
      </w:r>
    </w:p>
    <w:p>
      <w:pPr>
        <w:pStyle w:val="PreformattedText"/>
        <w:rPr/>
      </w:pPr>
      <w:r>
        <w:rPr/>
        <w:t xml:space="preserve">           </w:t>
      </w:r>
      <w:r>
        <w:rPr/>
        <w:t>Average payday loan balance per location offering payday</w:t>
      </w:r>
    </w:p>
    <w:p>
      <w:pPr>
        <w:pStyle w:val="PreformattedText"/>
        <w:rPr/>
      </w:pPr>
      <w:r>
        <w:rPr/>
        <w:t xml:space="preserve">                </w:t>
      </w:r>
      <w:r>
        <w:rPr/>
        <w:t>loans at quarter end                                     $   29.4     $   22.7          29.5%</w:t>
      </w:r>
    </w:p>
    <w:p>
      <w:pPr>
        <w:pStyle w:val="PreformattedText"/>
        <w:rPr/>
      </w:pPr>
      <w:r>
        <w:rPr/>
        <w:t xml:space="preserve">           </w:t>
      </w:r>
      <w:r>
        <w:rPr/>
        <w:t>Payday loan net defaults                                           2.9%         5.6%    (2.7) pts.</w:t>
      </w:r>
    </w:p>
    <w:p>
      <w:pPr>
        <w:pStyle w:val="PreformattedText"/>
        <w:rPr/>
      </w:pPr>
      <w:r>
        <w:rPr/>
        <w:t>Expenses and income as a percentage of net revenues (%):</w:t>
      </w:r>
    </w:p>
    <w:p>
      <w:pPr>
        <w:pStyle w:val="PreformattedText"/>
        <w:rPr/>
      </w:pPr>
      <w:r>
        <w:rPr/>
        <w:t xml:space="preserve">           </w:t>
      </w:r>
      <w:r>
        <w:rPr/>
        <w:t>Operations                                                        57.2         59.3     (2.1) pts.</w:t>
      </w:r>
    </w:p>
    <w:p>
      <w:pPr>
        <w:pStyle w:val="PreformattedText"/>
        <w:rPr/>
      </w:pPr>
      <w:r>
        <w:rPr/>
        <w:t xml:space="preserve">           </w:t>
      </w:r>
      <w:r>
        <w:rPr/>
        <w:t>Bad debt and other payday loan direct expenses                     4.1          5.2     (1.1) pts.</w:t>
      </w:r>
    </w:p>
    <w:p>
      <w:pPr>
        <w:pStyle w:val="PreformattedText"/>
        <w:rPr/>
      </w:pPr>
      <w:r>
        <w:rPr/>
        <w:t xml:space="preserve">           </w:t>
      </w:r>
      <w:r>
        <w:rPr/>
        <w:t>Administrative                                                    14.8         16.7     (1.9) pts.</w:t>
      </w:r>
    </w:p>
    <w:p>
      <w:pPr>
        <w:pStyle w:val="PreformattedText"/>
        <w:rPr/>
      </w:pPr>
      <w:r>
        <w:rPr/>
        <w:t xml:space="preserve">           </w:t>
      </w:r>
      <w:r>
        <w:rPr/>
        <w:t>Depreciation and amortization                                      4.8          5.5     (0.7) pts.</w:t>
      </w:r>
    </w:p>
    <w:p>
      <w:pPr>
        <w:pStyle w:val="PreformattedText"/>
        <w:rPr/>
      </w:pPr>
      <w:r>
        <w:rPr/>
        <w:t xml:space="preserve">           </w:t>
      </w:r>
      <w:r>
        <w:rPr/>
        <w:t>Interest expense, net                                              0.9          1.3     (0.4) pts.</w:t>
      </w:r>
    </w:p>
    <w:p>
      <w:pPr>
        <w:pStyle w:val="PreformattedText"/>
        <w:rPr/>
      </w:pPr>
      <w:r>
        <w:rPr/>
        <w:t xml:space="preserve">           </w:t>
      </w:r>
      <w:r>
        <w:rPr/>
        <w:t>Income before income taxes                                        19.5         13.0       6.5 pts.</w:t>
      </w:r>
    </w:p>
    <w:p>
      <w:pPr>
        <w:pStyle w:val="PreformattedText"/>
        <w:rPr/>
      </w:pPr>
      <w:r>
        <w:rPr/>
        <w:t xml:space="preserve">           </w:t>
      </w:r>
      <w:r>
        <w:rPr/>
        <w:t>Net income                                                        12.5          8.5       4.0 pts.</w:t>
      </w:r>
    </w:p>
    <w:p>
      <w:pPr>
        <w:pStyle w:val="PreformattedText"/>
        <w:rPr/>
      </w:pPr>
      <w:r>
        <w:rPr/>
        <w:t>Stores in operation:</w:t>
      </w:r>
    </w:p>
    <w:p>
      <w:pPr>
        <w:pStyle w:val="PreformattedText"/>
        <w:rPr/>
      </w:pPr>
      <w:r>
        <w:rPr/>
        <w:t xml:space="preserve">           </w:t>
      </w:r>
      <w:r>
        <w:rPr/>
        <w:t>Beginning of period                                                405          284</w:t>
      </w:r>
    </w:p>
    <w:p>
      <w:pPr>
        <w:pStyle w:val="PreformattedText"/>
        <w:rPr/>
      </w:pPr>
      <w:r>
        <w:rPr/>
        <w:t xml:space="preserve">           </w:t>
      </w:r>
      <w:r>
        <w:rPr/>
        <w:t>New openings                                                        40           19</w:t>
      </w:r>
    </w:p>
    <w:p>
      <w:pPr>
        <w:pStyle w:val="PreformattedText"/>
        <w:rPr/>
      </w:pPr>
      <w:r>
        <w:rPr/>
        <w:t xml:space="preserve">           </w:t>
      </w:r>
      <w:r>
        <w:rPr/>
        <w:t>Sold, combined or closed                                            --           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    </w:t>
      </w:r>
      <w:r>
        <w:rPr/>
        <w:t>End of period                                                      445          303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>Average number of stores during the period                                    424          293</w:t>
      </w:r>
    </w:p>
    <w:p>
      <w:pPr>
        <w:pStyle w:val="PreformattedText"/>
        <w:rPr/>
      </w:pPr>
      <w:r>
        <w:rPr/>
        <w:t>Composition of ending stores:</w:t>
      </w:r>
    </w:p>
    <w:p>
      <w:pPr>
        <w:pStyle w:val="PreformattedText"/>
        <w:rPr/>
      </w:pPr>
      <w:r>
        <w:rPr/>
        <w:t xml:space="preserve">           </w:t>
      </w:r>
      <w:r>
        <w:rPr/>
        <w:t>EZPAWN locations                                                   280          280</w:t>
      </w:r>
    </w:p>
    <w:p>
      <w:pPr>
        <w:pStyle w:val="PreformattedText"/>
        <w:rPr/>
      </w:pPr>
      <w:r>
        <w:rPr/>
        <w:t xml:space="preserve">           </w:t>
      </w:r>
      <w:r>
        <w:rPr/>
        <w:t>Mono-line payday loan locations adjoining EZPAWNs                  128           19</w:t>
      </w:r>
    </w:p>
    <w:p>
      <w:pPr>
        <w:pStyle w:val="PreformattedText"/>
        <w:rPr/>
      </w:pPr>
      <w:r>
        <w:rPr/>
        <w:t xml:space="preserve">           </w:t>
      </w:r>
      <w:r>
        <w:rPr/>
        <w:t>Mono-line payday loan locations - free standing                     37            4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     --------</w:t>
      </w:r>
    </w:p>
    <w:p>
      <w:pPr>
        <w:pStyle w:val="PreformattedText"/>
        <w:rPr/>
      </w:pPr>
      <w:r>
        <w:rPr/>
        <w:t xml:space="preserve">           </w:t>
      </w:r>
      <w:r>
        <w:rPr/>
        <w:t>Total stores in operation                                          445          303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     ========</w:t>
      </w:r>
    </w:p>
    <w:p>
      <w:pPr>
        <w:pStyle w:val="PreformattedText"/>
        <w:rPr/>
      </w:pPr>
      <w:r>
        <w:rPr/>
        <w:t xml:space="preserve">           </w:t>
      </w:r>
      <w:r>
        <w:rPr/>
        <w:t>EZPAWN locations offering payday loans                             129          226</w:t>
      </w:r>
    </w:p>
    <w:p>
      <w:pPr>
        <w:pStyle w:val="PreformattedText"/>
        <w:rPr/>
      </w:pPr>
      <w:r>
        <w:rPr/>
        <w:t xml:space="preserve">           </w:t>
      </w:r>
      <w:r>
        <w:rPr/>
        <w:t>Total locations offering payday loans, including call center       295          250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In thousands, except percentages, inventory turnover and store 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In comparing the period differences between dollar amounts or per store</w:t>
      </w:r>
    </w:p>
    <w:p>
      <w:pPr>
        <w:pStyle w:val="PreformattedText"/>
        <w:rPr/>
      </w:pPr>
      <w:r>
        <w:rPr/>
        <w:t xml:space="preserve">     </w:t>
      </w:r>
      <w:r>
        <w:rPr/>
        <w:t>counts, a percentage change is used. In comparing the period differences</w:t>
      </w:r>
    </w:p>
    <w:p>
      <w:pPr>
        <w:pStyle w:val="PreformattedText"/>
        <w:rPr/>
      </w:pPr>
      <w:r>
        <w:rPr/>
        <w:t xml:space="preserve">     </w:t>
      </w:r>
      <w:r>
        <w:rPr/>
        <w:t>between two percentages, a percentage point (pt.) change is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OVERVIEW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meets the short-term cash needs of the cash and credit constrained</w:t>
      </w:r>
    </w:p>
    <w:p>
      <w:pPr>
        <w:pStyle w:val="PreformattedText"/>
        <w:rPr/>
      </w:pPr>
      <w:r>
        <w:rPr/>
        <w:t>consumer by offering convenient, non-recourse loans secured by tangible personal</w:t>
      </w:r>
    </w:p>
    <w:p>
      <w:pPr>
        <w:pStyle w:val="PreformattedText"/>
        <w:rPr/>
      </w:pPr>
      <w:r>
        <w:rPr/>
        <w:t>property, commonly known as pawn loans, and short-term non-collateralized loans,</w:t>
      </w:r>
    </w:p>
    <w:p>
      <w:pPr>
        <w:pStyle w:val="PreformattedText"/>
        <w:rPr/>
      </w:pPr>
      <w:r>
        <w:rPr/>
        <w:t>often referred to as payday loans. The Company makes pawn loans in its 280</w:t>
      </w:r>
    </w:p>
    <w:p>
      <w:pPr>
        <w:pStyle w:val="PreformattedText"/>
        <w:rPr/>
      </w:pPr>
      <w:r>
        <w:rPr/>
        <w:t>EZPAWN locations and makes payday loans in 129 of its EZPAWN locations, 165</w:t>
      </w:r>
    </w:p>
    <w:p>
      <w:pPr>
        <w:pStyle w:val="PreformattedText"/>
        <w:rPr/>
      </w:pPr>
      <w:r>
        <w:rPr/>
        <w:t>EZMONEY Mono-line payday loans locations ("Mono-line stores"), and through its</w:t>
      </w:r>
    </w:p>
    <w:p>
      <w:pPr>
        <w:pStyle w:val="PreformattedText"/>
        <w:rPr/>
      </w:pPr>
      <w:r>
        <w:rPr/>
        <w:t>Austin, Texas based call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pawn service charge revenue on its pawn loans. While allowable</w:t>
      </w:r>
    </w:p>
    <w:p>
      <w:pPr>
        <w:pStyle w:val="PreformattedText"/>
        <w:rPr/>
      </w:pPr>
      <w:r>
        <w:rPr/>
        <w:t>service charges vary by state and by amount of the loan, a majority of the</w:t>
      </w:r>
    </w:p>
    <w:p>
      <w:pPr>
        <w:pStyle w:val="PreformattedText"/>
        <w:rPr/>
      </w:pPr>
      <w:r>
        <w:rPr/>
        <w:t>Company's pawn loans are in amounts that permit pawn service charges of 20% per</w:t>
      </w:r>
    </w:p>
    <w:p>
      <w:pPr>
        <w:pStyle w:val="PreformattedText"/>
        <w:rPr/>
      </w:pPr>
      <w:r>
        <w:rPr/>
        <w:t>month or 240% annually. The Company's average pawn loan amount has historically</w:t>
      </w:r>
    </w:p>
    <w:p>
      <w:pPr>
        <w:pStyle w:val="PreformattedText"/>
        <w:rPr/>
      </w:pPr>
      <w:r>
        <w:rPr/>
        <w:t>averaged between $70 and $75, but varies depending on the valuation of each item</w:t>
      </w:r>
    </w:p>
    <w:p>
      <w:pPr>
        <w:pStyle w:val="PreformattedText"/>
        <w:rPr/>
      </w:pPr>
      <w:r>
        <w:rPr/>
        <w:t>pawned. The allowable term of pawn loans also differs by state, but is typically</w:t>
      </w:r>
    </w:p>
    <w:p>
      <w:pPr>
        <w:pStyle w:val="PreformattedText"/>
        <w:rPr/>
      </w:pPr>
      <w:r>
        <w:rPr/>
        <w:t>30 days with a 60-day grace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earns payday loan service charge revenue on its payday loans. The</w:t>
      </w:r>
    </w:p>
    <w:p>
      <w:pPr>
        <w:pStyle w:val="PreformattedText"/>
        <w:rPr/>
      </w:pPr>
      <w:r>
        <w:rPr/>
        <w:t>Company markets and services payday loans made by County Bank of Rehoboth Beach</w:t>
      </w:r>
    </w:p>
    <w:p>
      <w:pPr>
        <w:pStyle w:val="PreformattedText"/>
        <w:rPr/>
      </w:pPr>
      <w:r>
        <w:rPr/>
        <w:t>("County Bank"), a federally insured Delaware bank, in 235 locations and its</w:t>
      </w:r>
    </w:p>
    <w:p>
      <w:pPr>
        <w:pStyle w:val="PreformattedText"/>
        <w:rPr/>
      </w:pPr>
      <w:r>
        <w:rPr/>
        <w:t>call center. After origination of the loans, the Company may purchase a 90%</w:t>
      </w:r>
    </w:p>
    <w:p>
      <w:pPr>
        <w:pStyle w:val="PreformattedText"/>
        <w:rPr/>
      </w:pPr>
      <w:r>
        <w:rPr/>
        <w:t>participation in the loans made by County Bank and marketed by the Company. In</w:t>
      </w:r>
    </w:p>
    <w:p>
      <w:pPr>
        <w:pStyle w:val="PreformattedText"/>
        <w:rPr/>
      </w:pPr>
      <w:r>
        <w:rPr/>
        <w:t>59 of its locations, the Company makes payday loans in compliance with state</w:t>
      </w:r>
    </w:p>
    <w:p>
      <w:pPr>
        <w:pStyle w:val="PreformattedText"/>
        <w:rPr/>
      </w:pPr>
      <w:r>
        <w:rPr/>
        <w:t>law. The average payday loan amount is approximately $370 and the terms are</w:t>
      </w:r>
    </w:p>
    <w:p>
      <w:pPr>
        <w:pStyle w:val="PreformattedText"/>
        <w:rPr/>
      </w:pPr>
      <w:r>
        <w:rPr/>
        <w:t>generally less than 30 days, averaging about 17 days. The service charge per</w:t>
      </w:r>
    </w:p>
    <w:p>
      <w:pPr>
        <w:pStyle w:val="PreformattedText"/>
        <w:rPr/>
      </w:pPr>
      <w:r>
        <w:rPr/>
        <w:t>$100 loaned is typically $18 for a 7 to 23-day period, but varies in certain</w:t>
      </w:r>
    </w:p>
    <w:p>
      <w:pPr>
        <w:pStyle w:val="PreformattedText"/>
        <w:rPr/>
      </w:pPr>
      <w:r>
        <w:rPr/>
        <w:t>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its 280 EZPAWNs, the Company sells merchandise acquired primarily through</w:t>
      </w:r>
    </w:p>
    <w:p>
      <w:pPr>
        <w:pStyle w:val="PreformattedText"/>
        <w:rPr/>
      </w:pPr>
      <w:r>
        <w:rPr/>
        <w:t>pawn loan forfeitures and, to a lesser extent, through purchases of customer</w:t>
      </w:r>
    </w:p>
    <w:p>
      <w:pPr>
        <w:pStyle w:val="PreformattedText"/>
        <w:rPr/>
      </w:pPr>
      <w:r>
        <w:rPr/>
        <w:t>merchandise. The realization of gross profit on sales of inventory depends</w:t>
      </w:r>
    </w:p>
    <w:p>
      <w:pPr>
        <w:pStyle w:val="PreformattedText"/>
        <w:rPr/>
      </w:pPr>
      <w:r>
        <w:rPr/>
        <w:t>primarily on the Company's assessment of the property's resale value. Improper</w:t>
      </w:r>
    </w:p>
    <w:p>
      <w:pPr>
        <w:pStyle w:val="PreformattedText"/>
        <w:rPr/>
      </w:pPr>
      <w:r>
        <w:rPr/>
        <w:t>assessment of the resale value of the collateral in the lending or purchasing</w:t>
      </w:r>
    </w:p>
    <w:p>
      <w:pPr>
        <w:pStyle w:val="PreformattedText"/>
        <w:rPr/>
      </w:pPr>
      <w:r>
        <w:rPr/>
        <w:t>process can result in the realization of a lower margin or reduced marketability</w:t>
      </w:r>
    </w:p>
    <w:p>
      <w:pPr>
        <w:pStyle w:val="PreformattedText"/>
        <w:rPr/>
      </w:pPr>
      <w:r>
        <w:rPr/>
        <w:t>of the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2005 Quarter, the Company saw significant growth in its payday</w:t>
      </w:r>
    </w:p>
    <w:p>
      <w:pPr>
        <w:pStyle w:val="PreformattedText"/>
        <w:rPr/>
      </w:pPr>
      <w:r>
        <w:rPr/>
        <w:t>loan contribution resulting from higher payday loan balances, improved</w:t>
      </w:r>
    </w:p>
    <w:p>
      <w:pPr>
        <w:pStyle w:val="PreformattedText"/>
        <w:rPr/>
      </w:pPr>
      <w:r>
        <w:rPr/>
        <w:t>underwriting and collection activity and the sale of old payday loan bad debt.</w:t>
      </w:r>
    </w:p>
    <w:p>
      <w:pPr>
        <w:pStyle w:val="PreformattedText"/>
        <w:rPr/>
      </w:pPr>
      <w:r>
        <w:rPr/>
        <w:t>The Company also realized improvements in its pawn loan yields primarily due to</w:t>
      </w:r>
    </w:p>
    <w:p>
      <w:pPr>
        <w:pStyle w:val="PreformattedText"/>
        <w:rPr/>
      </w:pPr>
      <w:r>
        <w:rPr/>
        <w:t>an increase in rates charged in its Colorado market and an increase in pawn loan</w:t>
      </w:r>
    </w:p>
    <w:p>
      <w:pPr>
        <w:pStyle w:val="PreformattedText"/>
        <w:rPr/>
      </w:pPr>
      <w:r>
        <w:rPr/>
        <w:t>redemptions. The Company's net income improved to $4.9 million in the Fiscal</w:t>
      </w:r>
    </w:p>
    <w:p>
      <w:pPr>
        <w:pStyle w:val="PreformattedText"/>
        <w:rPr/>
      </w:pPr>
      <w:r>
        <w:rPr/>
        <w:t>2005 Quarter from $3.0 million in the Fiscal 2004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compares the results of operations for the Fiscal 2005</w:t>
      </w:r>
    </w:p>
    <w:p>
      <w:pPr>
        <w:pStyle w:val="PreformattedText"/>
        <w:rPr/>
      </w:pPr>
      <w:r>
        <w:rPr/>
        <w:t>Quarter to the Fiscal 2004 Quarter. The discussion should be read in conjunction</w:t>
      </w:r>
    </w:p>
    <w:p>
      <w:pPr>
        <w:pStyle w:val="PreformattedText"/>
        <w:rPr/>
      </w:pPr>
      <w:r>
        <w:rPr/>
        <w:t>with the accompanying financial statements and related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Fiscal 2005 Quarter pawn service charge revenue increased 7.2%, or</w:t>
      </w:r>
    </w:p>
    <w:p>
      <w:pPr>
        <w:pStyle w:val="PreformattedText"/>
        <w:rPr/>
      </w:pPr>
      <w:r>
        <w:rPr/>
        <w:t>$1.1 million from the Fiscal 2004 Quarter to $16.7 million. This increase was</w:t>
      </w:r>
    </w:p>
    <w:p>
      <w:pPr>
        <w:pStyle w:val="PreformattedText"/>
        <w:rPr/>
      </w:pPr>
      <w:r>
        <w:rPr/>
        <w:t>due to a ten percentage point improvement in loan yields to 142%, offset</w:t>
      </w:r>
    </w:p>
    <w:p>
      <w:pPr>
        <w:pStyle w:val="PreformattedText"/>
        <w:rPr/>
      </w:pPr>
      <w:r>
        <w:rPr/>
        <w:t>slightly by lower average loan balances during the Fiscal 2005 Quarter. The</w:t>
      </w:r>
    </w:p>
    <w:p>
      <w:pPr>
        <w:pStyle w:val="PreformattedText"/>
        <w:rPr/>
      </w:pPr>
      <w:r>
        <w:rPr/>
        <w:t>increase in loan yields was due to the Company's efforts to improve loan</w:t>
      </w:r>
    </w:p>
    <w:p>
      <w:pPr>
        <w:pStyle w:val="PreformattedText"/>
        <w:rPr/>
      </w:pPr>
      <w:r>
        <w:rPr/>
        <w:t>redemption rates and an increase in allowed rates in its twenty-four Colorado</w:t>
      </w:r>
    </w:p>
    <w:p>
      <w:pPr>
        <w:pStyle w:val="PreformattedText"/>
        <w:rPr/>
      </w:pPr>
      <w:r>
        <w:rPr/>
        <w:t>stores. The Company's average balance of pawn loans outstanding during the</w:t>
      </w:r>
    </w:p>
    <w:p>
      <w:pPr>
        <w:pStyle w:val="PreformattedText"/>
        <w:rPr/>
      </w:pPr>
      <w:r>
        <w:rPr/>
        <w:t>Fiscal 2005 Quarter was 0.5% lower and ending pawn loans outstanding were 3.6%</w:t>
      </w:r>
    </w:p>
    <w:p>
      <w:pPr>
        <w:pStyle w:val="PreformattedText"/>
        <w:rPr/>
      </w:pPr>
      <w:r>
        <w:rPr/>
        <w:t>lower than in the Fiscal 2004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2005 Quarter, 95.3% ($15.9 million) of recorded pawn service</w:t>
      </w:r>
    </w:p>
    <w:p>
      <w:pPr>
        <w:pStyle w:val="PreformattedText"/>
        <w:rPr/>
      </w:pPr>
      <w:r>
        <w:rPr/>
        <w:t>charge revenue was collected in cash, and 4.7% ($0.8 million) resulted from an</w:t>
      </w:r>
    </w:p>
    <w:p>
      <w:pPr>
        <w:pStyle w:val="PreformattedText"/>
        <w:rPr/>
      </w:pPr>
      <w:r>
        <w:rPr/>
        <w:t>increase in accrued pawn service charges receivable. In the Fiscal 2004 Quarter,</w:t>
      </w:r>
    </w:p>
    <w:p>
      <w:pPr>
        <w:pStyle w:val="PreformattedText"/>
        <w:rPr/>
      </w:pPr>
      <w:r>
        <w:rPr/>
        <w:t>96.1% ($14.9 million) of recorded pawn service charge revenue was collected in</w:t>
      </w:r>
    </w:p>
    <w:p>
      <w:pPr>
        <w:pStyle w:val="PreformattedText"/>
        <w:rPr/>
      </w:pPr>
      <w:r>
        <w:rPr/>
        <w:t>cash, and 3.9% ($0.7 million) resulted from an increase in accrued pawn service</w:t>
      </w:r>
    </w:p>
    <w:p>
      <w:pPr>
        <w:pStyle w:val="PreformattedText"/>
        <w:rPr/>
      </w:pPr>
      <w:r>
        <w:rPr/>
        <w:t>charges receivable. The accrual of pawn service charges is dependent on the</w:t>
      </w:r>
    </w:p>
    <w:p>
      <w:pPr>
        <w:pStyle w:val="PreformattedText"/>
        <w:rPr/>
      </w:pPr>
      <w:r>
        <w:rPr/>
        <w:t>Company's estimate of collectible loans in its portfolio at the end of each</w:t>
      </w:r>
    </w:p>
    <w:p>
      <w:pPr>
        <w:pStyle w:val="PreformattedText"/>
        <w:rPr/>
      </w:pPr>
      <w:r>
        <w:rPr/>
        <w:t>quarter. Consistent with prior year treatment, the Company increased its</w:t>
      </w:r>
    </w:p>
    <w:p>
      <w:pPr>
        <w:pStyle w:val="PreformattedText"/>
        <w:rPr/>
      </w:pPr>
      <w:r>
        <w:rPr/>
        <w:t>estimate of collectible loans at December 31, 2004 in anticipation of higher</w:t>
      </w:r>
    </w:p>
    <w:p>
      <w:pPr>
        <w:pStyle w:val="PreformattedText"/>
        <w:rPr/>
      </w:pPr>
      <w:r>
        <w:rPr/>
        <w:t>loan redemptions during the income tax refund season occurring in the Company's</w:t>
      </w:r>
    </w:p>
    <w:p>
      <w:pPr>
        <w:pStyle w:val="PreformattedText"/>
        <w:rPr/>
      </w:pPr>
      <w:r>
        <w:rPr/>
        <w:t>second fiscal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increased $2.8 million in the Fiscal 2005 Quarter compared to the Fiscal</w:t>
      </w:r>
    </w:p>
    <w:p>
      <w:pPr>
        <w:pStyle w:val="PreformattedText"/>
        <w:rPr/>
      </w:pPr>
      <w:r>
        <w:rPr/>
        <w:t>2004 Quarter, to $36.3 million. The increase was due to a $1.0 million (3.1%)</w:t>
      </w:r>
    </w:p>
    <w:p>
      <w:pPr>
        <w:pStyle w:val="PreformattedText"/>
        <w:rPr/>
      </w:pPr>
      <w:r>
        <w:rPr/>
        <w:t>increase in same store merchandise sales and a $1.8 million increase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jewelry scrapping sales. The table below summarizes the sales volume, gross</w:t>
      </w:r>
    </w:p>
    <w:p>
      <w:pPr>
        <w:pStyle w:val="PreformattedText"/>
        <w:rPr/>
      </w:pPr>
      <w:r>
        <w:rPr/>
        <w:t>profit, and gross margins on the Company's sales during the quarters presented: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Quarter Ended December 31,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2004             2003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(Dollars in millions)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Merchandise sales                              $   32.0          $   31.1</w:t>
      </w:r>
    </w:p>
    <w:p>
      <w:pPr>
        <w:pStyle w:val="PreformattedText"/>
        <w:rPr/>
      </w:pPr>
      <w:r>
        <w:rPr/>
        <w:t>Jewelry scrapping sales                             4.3               2.5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>Total sales                                        36.3              33.6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profit on merchandise sales              $   13.2          $   13.5</w:t>
      </w:r>
    </w:p>
    <w:p>
      <w:pPr>
        <w:pStyle w:val="PreformattedText"/>
        <w:rPr/>
      </w:pPr>
      <w:r>
        <w:rPr/>
        <w:t>Gross profit on jewelry scrapping sales             1.2               0.8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Gross margin on merchandise sales                  41.3%             43.4%</w:t>
      </w:r>
    </w:p>
    <w:p>
      <w:pPr>
        <w:pStyle w:val="PreformattedText"/>
        <w:rPr/>
      </w:pPr>
      <w:r>
        <w:rPr/>
        <w:t>Gross margin on jewelry scrapping sales            27.2%             32.2%</w:t>
      </w:r>
    </w:p>
    <w:p>
      <w:pPr>
        <w:pStyle w:val="PreformattedText"/>
        <w:rPr/>
      </w:pPr>
      <w:r>
        <w:rPr/>
        <w:t>Overall gross margin                               39.7%             42.6%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2005 Quarter overall gross margin on sales decreased 2.9 percentage</w:t>
      </w:r>
    </w:p>
    <w:p>
      <w:pPr>
        <w:pStyle w:val="PreformattedText"/>
        <w:rPr/>
      </w:pPr>
      <w:r>
        <w:rPr/>
        <w:t>points from the Fiscal 2004 Quarter to 39.7%. Margins on merchandise sales</w:t>
      </w:r>
    </w:p>
    <w:p>
      <w:pPr>
        <w:pStyle w:val="PreformattedText"/>
        <w:rPr/>
      </w:pPr>
      <w:r>
        <w:rPr/>
        <w:t>decreased 2.1 percentage points due to less effective liquidation of aged</w:t>
      </w:r>
    </w:p>
    <w:p>
      <w:pPr>
        <w:pStyle w:val="PreformattedText"/>
        <w:rPr/>
      </w:pPr>
      <w:r>
        <w:rPr/>
        <w:t>general merchandise in the Fiscal 2005 Quarter. During the Fiscal 2005 Quarter,</w:t>
      </w:r>
    </w:p>
    <w:p>
      <w:pPr>
        <w:pStyle w:val="PreformattedText"/>
        <w:rPr/>
      </w:pPr>
      <w:r>
        <w:rPr/>
        <w:t>the inventory valuation allowance was increased $0.4 million primarily as a</w:t>
      </w:r>
    </w:p>
    <w:p>
      <w:pPr>
        <w:pStyle w:val="PreformattedText"/>
        <w:rPr/>
      </w:pPr>
      <w:r>
        <w:rPr/>
        <w:t>result of anticipated higher levels of inventory shrinkage in the Company's</w:t>
      </w:r>
    </w:p>
    <w:p>
      <w:pPr>
        <w:pStyle w:val="PreformattedText"/>
        <w:rPr/>
      </w:pPr>
      <w:r>
        <w:rPr/>
        <w:t>second fiscal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Over a two-day period in the Fiscal 2005 Quarter, the Company experienced</w:t>
      </w:r>
    </w:p>
    <w:p>
      <w:pPr>
        <w:pStyle w:val="PreformattedText"/>
        <w:rPr/>
      </w:pPr>
      <w:r>
        <w:rPr/>
        <w:t>performance issues with its store computer system. There is a risk that some</w:t>
      </w:r>
    </w:p>
    <w:p>
      <w:pPr>
        <w:pStyle w:val="PreformattedText"/>
        <w:rPr/>
      </w:pPr>
      <w:r>
        <w:rPr/>
        <w:t>transactions during this period were not recorded, which could result in the</w:t>
      </w:r>
    </w:p>
    <w:p>
      <w:pPr>
        <w:pStyle w:val="PreformattedText"/>
        <w:rPr/>
      </w:pPr>
      <w:r>
        <w:rPr/>
        <w:t>detection of additional inventory shrinkage in future periods. Based on analysis</w:t>
      </w:r>
    </w:p>
    <w:p>
      <w:pPr>
        <w:pStyle w:val="PreformattedText"/>
        <w:rPr/>
      </w:pPr>
      <w:r>
        <w:rPr/>
        <w:t>of transaction activity before, during and after the system issue, the Company</w:t>
      </w:r>
    </w:p>
    <w:p>
      <w:pPr>
        <w:pStyle w:val="PreformattedText"/>
        <w:rPr/>
      </w:pPr>
      <w:r>
        <w:rPr/>
        <w:t>increased its inventory shrinkage valuation allowance by $0.3 million in</w:t>
      </w:r>
    </w:p>
    <w:p>
      <w:pPr>
        <w:pStyle w:val="PreformattedText"/>
        <w:rPr/>
      </w:pPr>
      <w:r>
        <w:rPr/>
        <w:t>anticipation of higher shrinkage levels in its second fiscal quarter. The cause</w:t>
      </w:r>
    </w:p>
    <w:p>
      <w:pPr>
        <w:pStyle w:val="PreformattedText"/>
        <w:rPr/>
      </w:pPr>
      <w:r>
        <w:rPr/>
        <w:t>of the system issue has been identified and repaired and system performance has</w:t>
      </w:r>
    </w:p>
    <w:p>
      <w:pPr>
        <w:pStyle w:val="PreformattedText"/>
        <w:rPr/>
      </w:pPr>
      <w:r>
        <w:rPr/>
        <w:t>returned to expected levels.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comparable Fiscal 2004 Quarter, the inventory valuation allowance was</w:t>
      </w:r>
    </w:p>
    <w:p>
      <w:pPr>
        <w:pStyle w:val="PreformattedText"/>
        <w:rPr/>
      </w:pPr>
      <w:r>
        <w:rPr/>
        <w:t>reduced $0.6 million as a result of improved liquidation of aged merchandise in</w:t>
      </w:r>
    </w:p>
    <w:p>
      <w:pPr>
        <w:pStyle w:val="PreformattedText"/>
        <w:rPr/>
      </w:pPr>
      <w:r>
        <w:rPr/>
        <w:t>that quarter. Changes in the inventory valuation allowance are recorded in cost</w:t>
      </w:r>
    </w:p>
    <w:p>
      <w:pPr>
        <w:pStyle w:val="PreformattedText"/>
        <w:rPr/>
      </w:pPr>
      <w:r>
        <w:rPr/>
        <w:t>of goods sold, directly impacting the Company's gross margins. Inventory</w:t>
      </w:r>
    </w:p>
    <w:p>
      <w:pPr>
        <w:pStyle w:val="PreformattedText"/>
        <w:rPr/>
      </w:pPr>
      <w:r>
        <w:rPr/>
        <w:t>shrinkage, excluding the increase in the shrinkage valuation allowance, was</w:t>
      </w:r>
    </w:p>
    <w:p>
      <w:pPr>
        <w:pStyle w:val="PreformattedText"/>
        <w:rPr/>
      </w:pPr>
      <w:r>
        <w:rPr/>
        <w:t>unchanged from the Fiscal 2004 Quarter at 1.7% of merchandise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data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Quarter Ended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2004            2003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 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Service charge revenue                                                    $   8,290       $   4,861</w:t>
      </w:r>
    </w:p>
    <w:p>
      <w:pPr>
        <w:pStyle w:val="PreformattedText"/>
        <w:rPr/>
      </w:pPr>
      <w:r>
        <w:rPr/>
        <w:t>Bad debt:</w:t>
      </w:r>
    </w:p>
    <w:p>
      <w:pPr>
        <w:pStyle w:val="PreformattedText"/>
        <w:rPr/>
      </w:pPr>
      <w:r>
        <w:rPr/>
        <w:t xml:space="preserve">        </w:t>
      </w:r>
      <w:r>
        <w:rPr/>
        <w:t>Net defaults on loans, excluding sale of older bad debt              (2,238)         (1,521)</w:t>
      </w:r>
    </w:p>
    <w:p>
      <w:pPr>
        <w:pStyle w:val="PreformattedText"/>
        <w:rPr/>
      </w:pPr>
      <w:r>
        <w:rPr/>
        <w:t xml:space="preserve">        </w:t>
      </w:r>
      <w:r>
        <w:rPr/>
        <w:t>Change in valuation allowance                                           108             (84)</w:t>
      </w:r>
    </w:p>
    <w:p>
      <w:pPr>
        <w:pStyle w:val="PreformattedText"/>
        <w:rPr/>
      </w:pPr>
      <w:r>
        <w:rPr/>
        <w:t xml:space="preserve">        </w:t>
      </w:r>
      <w:r>
        <w:rPr/>
        <w:t>Sale of older bad debt                                                  905              --</w:t>
      </w:r>
    </w:p>
    <w:p>
      <w:pPr>
        <w:pStyle w:val="PreformattedText"/>
        <w:rPr/>
      </w:pPr>
      <w:r>
        <w:rPr/>
        <w:t xml:space="preserve">        </w:t>
      </w:r>
      <w:r>
        <w:rPr/>
        <w:t>NSF fees collected and other related costs                               40              47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    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Net bad debt                                                  (1,185)         (1,558)</w:t>
      </w:r>
    </w:p>
    <w:p>
      <w:pPr>
        <w:pStyle w:val="PreformattedText"/>
        <w:rPr/>
      </w:pPr>
      <w:r>
        <w:rPr/>
        <w:t>Other direct transaction expenses                                              (424)           (281)</w:t>
      </w:r>
    </w:p>
    <w:p>
      <w:pPr>
        <w:pStyle w:val="PreformattedText"/>
        <w:rPr/>
      </w:pPr>
      <w:r>
        <w:rPr/>
        <w:t>Incremental expenses at Mono-line stores                                     (2,321)           (151)</w:t>
      </w:r>
    </w:p>
    <w:p>
      <w:pPr>
        <w:pStyle w:val="PreformattedText"/>
        <w:rPr/>
      </w:pPr>
      <w:r>
        <w:rPr/>
        <w:t>Incremental depreciation and amortization at Mono-line stores                  (103)             (7)</w:t>
      </w:r>
    </w:p>
    <w:p>
      <w:pPr>
        <w:pStyle w:val="PreformattedText"/>
        <w:rPr/>
      </w:pPr>
      <w:r>
        <w:rPr/>
        <w:t>Collection and call center costs (included in administrative expense)          (340)           (183)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       ---------</w:t>
      </w:r>
    </w:p>
    <w:p>
      <w:pPr>
        <w:pStyle w:val="PreformattedText"/>
        <w:rPr/>
      </w:pPr>
      <w:r>
        <w:rPr/>
        <w:t>Contribution to operating income                                          $   3,917       $   2,681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=========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payday loan balance outstanding during quarter                    $   7,569       $   4,451</w:t>
      </w:r>
    </w:p>
    <w:p>
      <w:pPr>
        <w:pStyle w:val="PreformattedText"/>
        <w:rPr/>
      </w:pPr>
      <w:r>
        <w:rPr/>
        <w:t>Payday loan balance at end of quarter                                     $   8,666       $   5,683</w:t>
      </w:r>
    </w:p>
    <w:p>
      <w:pPr>
        <w:pStyle w:val="PreformattedText"/>
        <w:rPr/>
      </w:pPr>
      <w:r>
        <w:rPr/>
        <w:t>Average loan balance per participating location at end of quarter         $    29.4       $    22.7</w:t>
      </w:r>
    </w:p>
    <w:p>
      <w:pPr>
        <w:pStyle w:val="PreformattedText"/>
        <w:rPr/>
      </w:pPr>
      <w:r>
        <w:rPr/>
        <w:t>Participating locations at end of quarter, including call center                295             250</w:t>
      </w:r>
    </w:p>
    <w:p>
      <w:pPr>
        <w:pStyle w:val="PreformattedText"/>
        <w:rPr/>
      </w:pPr>
      <w:r>
        <w:rPr/>
        <w:t xml:space="preserve">     </w:t>
      </w:r>
      <w:r>
        <w:rPr/>
        <w:t>(whole numbers)</w:t>
      </w:r>
    </w:p>
    <w:p>
      <w:pPr>
        <w:pStyle w:val="PreformattedText"/>
        <w:rPr/>
      </w:pPr>
      <w:r>
        <w:rPr/>
        <w:t>Net default rate (defaults net of collections, measured as a percent of</w:t>
      </w:r>
    </w:p>
    <w:p>
      <w:pPr>
        <w:pStyle w:val="PreformattedText"/>
        <w:rPr/>
      </w:pPr>
      <w:r>
        <w:rPr/>
        <w:t xml:space="preserve">     </w:t>
      </w:r>
      <w:r>
        <w:rPr/>
        <w:t>loans made)                                                                2.9%            5.6%</w:t>
      </w:r>
    </w:p>
    <w:p>
      <w:pPr>
        <w:pStyle w:val="PreformattedText"/>
        <w:rPr/>
      </w:pPr>
      <w:r>
        <w:rPr/>
        <w:t>Net default rate, excluding sale of older bad debt                              4.9%            5.6%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Contribution to operating income presented above includes the effect of</w:t>
      </w:r>
    </w:p>
    <w:p>
      <w:pPr>
        <w:pStyle w:val="PreformattedText"/>
        <w:rPr/>
      </w:pPr>
      <w:r>
        <w:rPr/>
        <w:t>incremental operating expenses at Mono-line stores. Shared costs at adjoined</w:t>
      </w:r>
    </w:p>
    <w:p>
      <w:pPr>
        <w:pStyle w:val="PreformattedText"/>
        <w:rPr/>
      </w:pPr>
      <w:r>
        <w:rPr/>
        <w:t>Mono-line stores, such as rent and manager labor, have been excluded from these</w:t>
      </w:r>
    </w:p>
    <w:p>
      <w:pPr>
        <w:pStyle w:val="PreformattedText"/>
        <w:rPr/>
      </w:pPr>
      <w:r>
        <w:rPr/>
        <w:t>figures, as they did not increase with the build-out of adjoined stores.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service charge revenue increased from the Fiscal 2004 Quarter</w:t>
      </w:r>
    </w:p>
    <w:p>
      <w:pPr>
        <w:pStyle w:val="PreformattedText"/>
        <w:rPr/>
      </w:pPr>
      <w:r>
        <w:rPr/>
        <w:t>primarily due to higher average loan balances at existing stores and the</w:t>
      </w:r>
    </w:p>
    <w:p>
      <w:pPr>
        <w:pStyle w:val="PreformattedText"/>
        <w:rPr/>
      </w:pPr>
      <w:r>
        <w:rPr/>
        <w:t>addition of new Mono-line stores. In the Fiscal 2005 Quarter, 96.6% ($8.0</w:t>
      </w:r>
    </w:p>
    <w:p>
      <w:pPr>
        <w:pStyle w:val="PreformattedText"/>
        <w:rPr/>
      </w:pPr>
      <w:r>
        <w:rPr/>
        <w:t>million) of recorded payday loan service charge revenue was collected in cash,</w:t>
      </w:r>
    </w:p>
    <w:p>
      <w:pPr>
        <w:pStyle w:val="PreformattedText"/>
        <w:rPr/>
      </w:pPr>
      <w:r>
        <w:rPr/>
        <w:t>and 3.4% ($0.3 million) resulted from an increase in accrued payday loan service</w:t>
      </w:r>
    </w:p>
    <w:p>
      <w:pPr>
        <w:pStyle w:val="PreformattedText"/>
        <w:rPr/>
      </w:pPr>
      <w:r>
        <w:rPr/>
        <w:t>charges receivable. In the comparable Fiscal 2004 Quarter, 91.7% ($4.5 million)</w:t>
      </w:r>
    </w:p>
    <w:p>
      <w:pPr>
        <w:pStyle w:val="PreformattedText"/>
        <w:rPr/>
      </w:pPr>
      <w:r>
        <w:rPr/>
        <w:t>of recorded payday loan service charge revenue was collected in cash, and 8.3%</w:t>
      </w:r>
    </w:p>
    <w:p>
      <w:pPr>
        <w:pStyle w:val="PreformattedText"/>
        <w:rPr/>
      </w:pPr>
      <w:r>
        <w:rPr/>
        <w:t>($0.4 million) was due to an increase in accrued payday loan service charges</w:t>
      </w:r>
    </w:p>
    <w:p>
      <w:pPr>
        <w:pStyle w:val="PreformattedText"/>
        <w:rPr/>
      </w:pPr>
      <w:r>
        <w:rPr/>
        <w:t>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Payday loan bad debt decreased $0.4 million in the Fiscal 2005 Quarter compared</w:t>
      </w:r>
    </w:p>
    <w:p>
      <w:pPr>
        <w:pStyle w:val="PreformattedText"/>
        <w:rPr/>
      </w:pPr>
      <w:r>
        <w:rPr/>
        <w:t>to the Fiscal 2004 Quarter, resulting in net defaults of 2.9% of loans made.</w:t>
      </w:r>
    </w:p>
    <w:p>
      <w:pPr>
        <w:pStyle w:val="PreformattedText"/>
        <w:rPr/>
      </w:pPr>
      <w:r>
        <w:rPr/>
        <w:t>During the Fiscal 2005 Quarter, the Company sold its older payday loan bad debt</w:t>
      </w:r>
    </w:p>
    <w:p>
      <w:pPr>
        <w:pStyle w:val="PreformattedText"/>
        <w:rPr/>
      </w:pPr>
      <w:r>
        <w:rPr/>
        <w:t>to an outside agency for net proceeds of approximately $0.9 million, which is</w:t>
      </w:r>
    </w:p>
    <w:p>
      <w:pPr>
        <w:pStyle w:val="PreformattedText"/>
        <w:rPr/>
      </w:pPr>
      <w:r>
        <w:rPr/>
        <w:t>reflected in the net bad debt for the quarter. Excluding this sale of older bad</w:t>
      </w:r>
    </w:p>
    <w:p>
      <w:pPr>
        <w:pStyle w:val="PreformattedText"/>
        <w:rPr/>
      </w:pPr>
      <w:r>
        <w:rPr/>
        <w:t>debt, the Company's payday loan net defaults improved to 4.9% for the Fiscal</w:t>
      </w:r>
    </w:p>
    <w:p>
      <w:pPr>
        <w:pStyle w:val="PreformattedText"/>
        <w:rPr/>
      </w:pPr>
      <w:r>
        <w:rPr/>
        <w:t>2005 Quarter, compared to 5.6% in the Fiscal 2004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provides a valuation allowance on payday loan principal and fees</w:t>
      </w:r>
    </w:p>
    <w:p>
      <w:pPr>
        <w:pStyle w:val="PreformattedText"/>
        <w:rPr/>
      </w:pPr>
      <w:r>
        <w:rPr/>
        <w:t>receivable. Due to the short-term nature of these loans, the Company uses recent</w:t>
      </w:r>
    </w:p>
    <w:p>
      <w:pPr>
        <w:pStyle w:val="PreformattedText"/>
        <w:rPr/>
      </w:pPr>
      <w:r>
        <w:rPr/>
        <w:t>net default rates and anticipated seasonal changes in the default rate as the</w:t>
      </w:r>
    </w:p>
    <w:p>
      <w:pPr>
        <w:pStyle w:val="PreformattedText"/>
        <w:rPr/>
      </w:pPr>
      <w:r>
        <w:rPr/>
        <w:t>basis for its valuation allowance. At December 31, 2004, the valuation allowance</w:t>
      </w:r>
    </w:p>
    <w:p>
      <w:pPr>
        <w:pStyle w:val="PreformattedText"/>
        <w:rPr/>
      </w:pPr>
      <w:r>
        <w:rPr/>
        <w:t>was $0.5 million, or 4.2% of the payday loan principal and fees receivable,</w:t>
      </w:r>
    </w:p>
    <w:p>
      <w:pPr>
        <w:pStyle w:val="PreformattedText"/>
        <w:rPr/>
      </w:pPr>
      <w:r>
        <w:rPr/>
        <w:t>compared to $0.4 million, or 5.2% of payday loan principal and fees receivable</w:t>
      </w:r>
    </w:p>
    <w:p>
      <w:pPr>
        <w:pStyle w:val="PreformattedText"/>
        <w:rPr/>
      </w:pPr>
      <w:r>
        <w:rPr/>
        <w:t>at 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Operations expense increased to $22.7 million in the Fiscal 2005 Quarter from</w:t>
      </w:r>
    </w:p>
    <w:p>
      <w:pPr>
        <w:pStyle w:val="PreformattedText"/>
        <w:rPr/>
      </w:pPr>
      <w:r>
        <w:rPr/>
        <w:t>$20.8 million in the Fiscal 2004 Quarter, representing a 2.1 percentage point</w:t>
      </w:r>
    </w:p>
    <w:p>
      <w:pPr>
        <w:pStyle w:val="PreformattedText"/>
        <w:rPr/>
      </w:pPr>
      <w:r>
        <w:rPr/>
        <w:t>decrease when measured as a percentage of net revenue. Of the total $1.9 million</w:t>
      </w:r>
    </w:p>
    <w:p>
      <w:pPr>
        <w:pStyle w:val="PreformattedText"/>
        <w:rPr/>
      </w:pPr>
      <w:r>
        <w:rPr/>
        <w:t>increase, $2.1 million related to Mono-line stores. Offsetting this was a $0.2</w:t>
      </w:r>
    </w:p>
    <w:p>
      <w:pPr>
        <w:pStyle w:val="PreformattedText"/>
        <w:rPr/>
      </w:pPr>
      <w:r>
        <w:rPr/>
        <w:t>million decrease in same store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Administrative expenses in the Fiscal 2005 Quarter were unchanged at $5.9</w:t>
      </w:r>
    </w:p>
    <w:p>
      <w:pPr>
        <w:pStyle w:val="PreformattedText"/>
        <w:rPr/>
      </w:pPr>
      <w:r>
        <w:rPr/>
        <w:t>million, but decreased 1.9 percentage points when measured as a percent of net</w:t>
      </w:r>
    </w:p>
    <w:p>
      <w:pPr>
        <w:pStyle w:val="PreformattedText"/>
        <w:rPr/>
      </w:pPr>
      <w:r>
        <w:rPr/>
        <w:t>revenue. Additional administrative labor ($0.3 million), payday loan collection</w:t>
      </w:r>
    </w:p>
    <w:p>
      <w:pPr>
        <w:pStyle w:val="PreformattedText"/>
        <w:rPr/>
      </w:pPr>
      <w:r>
        <w:rPr/>
        <w:t>and call center costs ($0.2 million), and professional fees ($0.1 million)</w:t>
      </w:r>
    </w:p>
    <w:p>
      <w:pPr>
        <w:pStyle w:val="PreformattedText"/>
        <w:rPr/>
      </w:pPr>
      <w:r>
        <w:rPr/>
        <w:t>during the Fiscal 2005 Quarter were offset by a $0.7 million reduction in</w:t>
      </w:r>
    </w:p>
    <w:p>
      <w:pPr>
        <w:pStyle w:val="PreformattedText"/>
        <w:rPr/>
      </w:pPr>
      <w:r>
        <w:rPr/>
        <w:t>expense related to a restricted stock grant in the Fiscal 2004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expense was unchanged at $1.9 million, as</w:t>
      </w:r>
    </w:p>
    <w:p>
      <w:pPr>
        <w:pStyle w:val="PreformattedText"/>
        <w:rPr/>
      </w:pPr>
      <w:r>
        <w:rPr/>
        <w:t>depreciation on new assets placed in service offset the reduction from assets</w:t>
      </w:r>
    </w:p>
    <w:p>
      <w:pPr>
        <w:pStyle w:val="PreformattedText"/>
        <w:rPr/>
      </w:pPr>
      <w:r>
        <w:rPr/>
        <w:t>that became fully depreciated.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2005 Quarter, interest expense decreased to $0.3 million from $0.4</w:t>
      </w:r>
    </w:p>
    <w:p>
      <w:pPr>
        <w:pStyle w:val="PreformattedText"/>
        <w:rPr/>
      </w:pPr>
      <w:r>
        <w:rPr/>
        <w:t>million in the Fiscal 2004 Quarter. The improvement resulted from lower average</w:t>
      </w:r>
    </w:p>
    <w:p>
      <w:pPr>
        <w:pStyle w:val="PreformattedText"/>
        <w:rPr/>
      </w:pPr>
      <w:r>
        <w:rPr/>
        <w:t>debt balances and lower effective interest rates. At December 31, 2004, the</w:t>
      </w:r>
    </w:p>
    <w:p>
      <w:pPr>
        <w:pStyle w:val="PreformattedText"/>
        <w:rPr/>
      </w:pPr>
      <w:r>
        <w:rPr/>
        <w:t>Company's total debt was $22.0 million compared to $32.5 million at December 31,</w:t>
      </w:r>
    </w:p>
    <w:p>
      <w:pPr>
        <w:pStyle w:val="PreformattedText"/>
        <w:rPr/>
      </w:pPr>
      <w:r>
        <w:rPr/>
        <w:t>2003. Decreases in the debt balance were funded by cash flow from operations</w:t>
      </w:r>
    </w:p>
    <w:p>
      <w:pPr>
        <w:pStyle w:val="PreformattedText"/>
        <w:rPr/>
      </w:pPr>
      <w:r>
        <w:rPr/>
        <w:t>after funding all investment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Fiscal 2005 Quarter income tax expense was $2.8 million (36.0% of pretax</w:t>
      </w:r>
    </w:p>
    <w:p>
      <w:pPr>
        <w:pStyle w:val="PreformattedText"/>
        <w:rPr/>
      </w:pPr>
      <w:r>
        <w:rPr/>
        <w:t>income) compared to $1.6 million (34.5% of pretax income) for the Fiscal 2004</w:t>
      </w:r>
    </w:p>
    <w:p>
      <w:pPr>
        <w:pStyle w:val="PreformattedText"/>
        <w:rPr/>
      </w:pPr>
      <w:r>
        <w:rPr/>
        <w:t>Quarter. The increase in effective tax rate between these periods is due to an</w:t>
      </w:r>
    </w:p>
    <w:p>
      <w:pPr>
        <w:pStyle w:val="PreformattedText"/>
        <w:rPr/>
      </w:pPr>
      <w:r>
        <w:rPr/>
        <w:t>increase in state taxes and an increase in the Company's federal tax rate due to</w:t>
      </w:r>
    </w:p>
    <w:p>
      <w:pPr>
        <w:pStyle w:val="PreformattedText"/>
        <w:rPr/>
      </w:pPr>
      <w:r>
        <w:rPr/>
        <w:t>the higher level of taxable income expected in the year ending September 30,</w:t>
      </w:r>
    </w:p>
    <w:p>
      <w:pPr>
        <w:pStyle w:val="PreformattedText"/>
        <w:rPr/>
      </w:pPr>
      <w:r>
        <w:rPr/>
        <w:t>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 for the Fiscal 2005 Quarter increased $3.0 million from the</w:t>
      </w:r>
    </w:p>
    <w:p>
      <w:pPr>
        <w:pStyle w:val="PreformattedText"/>
        <w:rPr/>
      </w:pPr>
      <w:r>
        <w:rPr/>
        <w:t>Fiscal 2004 Quarter to $7.6 million, primarily due to the $1.2 million greater</w:t>
      </w:r>
    </w:p>
    <w:p>
      <w:pPr>
        <w:pStyle w:val="PreformattedText"/>
        <w:rPr/>
      </w:pPr>
      <w:r>
        <w:rPr/>
        <w:t>contribution from payday loans, the $1.1 million increase in pawn service charge</w:t>
      </w:r>
    </w:p>
    <w:p>
      <w:pPr>
        <w:pStyle w:val="PreformattedText"/>
        <w:rPr/>
      </w:pPr>
      <w:r>
        <w:rPr/>
        <w:t>revenue, and smaller decreases in operations expenses. After a $1.2 million</w:t>
      </w:r>
    </w:p>
    <w:p>
      <w:pPr>
        <w:pStyle w:val="PreformattedText"/>
        <w:rPr/>
      </w:pPr>
      <w:r>
        <w:rPr/>
        <w:t>increase in income taxes related to the increased earnings, net income improved</w:t>
      </w:r>
    </w:p>
    <w:p>
      <w:pPr>
        <w:pStyle w:val="PreformattedText"/>
        <w:rPr/>
      </w:pPr>
      <w:r>
        <w:rPr/>
        <w:t>to $4.9 million in the Fiscal 2005 Quarter from $3.0 million in the Fiscal 2004</w:t>
      </w:r>
    </w:p>
    <w:p>
      <w:pPr>
        <w:pStyle w:val="PreformattedText"/>
        <w:rPr/>
      </w:pPr>
      <w:r>
        <w:rPr/>
        <w:t>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Fiscal 2005 Quarter, the Company's $5.4 million cash flow from operations</w:t>
      </w:r>
    </w:p>
    <w:p>
      <w:pPr>
        <w:pStyle w:val="PreformattedText"/>
        <w:rPr/>
      </w:pPr>
      <w:r>
        <w:rPr/>
        <w:t>consisted of (i) net income plus several non-cash items, aggregating to $7.8</w:t>
      </w:r>
    </w:p>
    <w:p>
      <w:pPr>
        <w:pStyle w:val="PreformattedText"/>
        <w:rPr/>
      </w:pPr>
      <w:r>
        <w:rPr/>
        <w:t>million, offset by (ii) $2.4 million of changes in operating assets and</w:t>
      </w:r>
    </w:p>
    <w:p>
      <w:pPr>
        <w:pStyle w:val="PreformattedText"/>
        <w:rPr/>
      </w:pPr>
      <w:r>
        <w:rPr/>
        <w:t>liabilities, primarily prepaid expenses, other current and non-current assets,</w:t>
      </w:r>
    </w:p>
    <w:p>
      <w:pPr>
        <w:pStyle w:val="PreformattedText"/>
        <w:rPr/>
      </w:pPr>
      <w:r>
        <w:rPr/>
        <w:t>accounts payable, accrued expenses, and federal income taxes. In the Fiscal 2004</w:t>
      </w:r>
    </w:p>
    <w:p>
      <w:pPr>
        <w:pStyle w:val="PreformattedText"/>
        <w:rPr/>
      </w:pPr>
      <w:r>
        <w:rPr/>
        <w:t>Quarter, the Company's $3.5 million cash flow from operations consisted of (i)</w:t>
      </w:r>
    </w:p>
    <w:p>
      <w:pPr>
        <w:pStyle w:val="PreformattedText"/>
        <w:rPr/>
      </w:pPr>
      <w:r>
        <w:rPr/>
        <w:t>net income plus several non-cash items, aggregating to $6.2 million, offset by</w:t>
      </w:r>
    </w:p>
    <w:p>
      <w:pPr>
        <w:pStyle w:val="PreformattedText"/>
        <w:rPr/>
      </w:pPr>
      <w:r>
        <w:rPr/>
        <w:t>(ii) $2.7 million of changes in operating assets and liabilities, primarily</w:t>
      </w:r>
    </w:p>
    <w:p>
      <w:pPr>
        <w:pStyle w:val="PreformattedText"/>
        <w:rPr/>
      </w:pPr>
      <w:r>
        <w:rPr/>
        <w:t>prepaid expenses, other current and non-current assets, accounts payable,</w:t>
      </w:r>
    </w:p>
    <w:p>
      <w:pPr>
        <w:pStyle w:val="PreformattedText"/>
        <w:rPr/>
      </w:pPr>
      <w:r>
        <w:rPr/>
        <w:t>accrued expenses, and federal income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used $1.7 million of cash for investing activities during the Fiscal</w:t>
      </w:r>
    </w:p>
    <w:p>
      <w:pPr>
        <w:pStyle w:val="PreformattedText"/>
        <w:rPr/>
      </w:pPr>
      <w:r>
        <w:rPr/>
        <w:t>2005 Quarter, consisting primarily of $2.6 million invested in payday loans net</w:t>
      </w:r>
    </w:p>
    <w:p>
      <w:pPr>
        <w:pStyle w:val="PreformattedText"/>
        <w:rPr/>
      </w:pPr>
      <w:r>
        <w:rPr/>
        <w:t>of repayments and $2.1 million invested in property and equipment. Pawn loan</w:t>
      </w:r>
    </w:p>
    <w:p>
      <w:pPr>
        <w:pStyle w:val="PreformattedText"/>
        <w:rPr/>
      </w:pPr>
      <w:r>
        <w:rPr/>
        <w:t>repayments and principal recovery through the sale of forfeited collateral</w:t>
      </w:r>
    </w:p>
    <w:p>
      <w:pPr>
        <w:pStyle w:val="PreformattedText"/>
        <w:rPr/>
      </w:pPr>
      <w:r>
        <w:rPr/>
        <w:t>exceeded pawn loans made by $3.0 million, partially offsetting the investing</w:t>
      </w:r>
    </w:p>
    <w:p>
      <w:pPr>
        <w:pStyle w:val="PreformattedText"/>
        <w:rPr/>
      </w:pPr>
      <w:r>
        <w:rPr/>
        <w:t>cash outflows. Cash flow from operations funded the investing activities, as</w:t>
      </w:r>
    </w:p>
    <w:p>
      <w:pPr>
        <w:pStyle w:val="PreformattedText"/>
        <w:rPr/>
      </w:pPr>
      <w:r>
        <w:rPr/>
        <w:t>well as a $3.0 million reduction of bank borrowings and a $0.6 million increase</w:t>
      </w:r>
    </w:p>
    <w:p>
      <w:pPr>
        <w:pStyle w:val="PreformattedText"/>
        <w:rPr/>
      </w:pPr>
      <w:r>
        <w:rPr/>
        <w:t>in cash on hand.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Below is a summary of the Company's cash needs to meet its future aggregate</w:t>
      </w:r>
    </w:p>
    <w:p>
      <w:pPr>
        <w:pStyle w:val="PreformattedText"/>
        <w:rPr/>
      </w:pPr>
      <w:r>
        <w:rPr/>
        <w:t>contractual obligations in the full fiscal years ending September 30: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Payments due by Period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Less than 1                                     More than 5</w:t>
      </w:r>
    </w:p>
    <w:p>
      <w:pPr>
        <w:pStyle w:val="PreformattedText"/>
        <w:rPr/>
      </w:pPr>
      <w:r>
        <w:rPr/>
        <w:t>Contractual Obligations                       Total            year         1-3 years       3-5 years         years</w:t>
      </w:r>
    </w:p>
    <w:p>
      <w:pPr>
        <w:pStyle w:val="PreformattedText"/>
        <w:rPr/>
      </w:pPr>
      <w:r>
        <w:rPr/>
        <w:t>- -----------------------                    -----------     -----------     -----------     -----------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>Long-term debt obligations                 $    22,000     $        --     $    22,000     $        --     $        --</w:t>
      </w:r>
    </w:p>
    <w:p>
      <w:pPr>
        <w:pStyle w:val="PreformattedText"/>
        <w:rPr/>
      </w:pPr>
      <w:r>
        <w:rPr/>
        <w:t>Interest on long-term debt obligations           2,534           1,014           1,520              --              --</w:t>
      </w:r>
    </w:p>
    <w:p>
      <w:pPr>
        <w:pStyle w:val="PreformattedText"/>
        <w:rPr/>
      </w:pPr>
      <w:r>
        <w:rPr/>
        <w:t>Capital lease obligations                           --              --              --              --              --</w:t>
      </w:r>
    </w:p>
    <w:p>
      <w:pPr>
        <w:pStyle w:val="PreformattedText"/>
        <w:rPr/>
      </w:pPr>
      <w:r>
        <w:rPr/>
        <w:t>Operating lease obligations                     75,110          14,112          22,374          12,679          25,945</w:t>
      </w:r>
    </w:p>
    <w:p>
      <w:pPr>
        <w:pStyle w:val="PreformattedText"/>
        <w:rPr/>
      </w:pPr>
      <w:r>
        <w:rPr/>
        <w:t>Purchase obligations                                --              --              --              --              --</w:t>
      </w:r>
    </w:p>
    <w:p>
      <w:pPr>
        <w:pStyle w:val="PreformattedText"/>
        <w:rPr/>
      </w:pPr>
      <w:r>
        <w:rPr/>
        <w:t>Other long-term liabilities                         --              --              --              --              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     -----------     -----------     -----------     -----------</w:t>
      </w:r>
    </w:p>
    <w:p>
      <w:pPr>
        <w:pStyle w:val="PreformattedText"/>
        <w:rPr/>
      </w:pPr>
      <w:r>
        <w:rPr/>
        <w:t>Total                                      $    99,644     $    15,126     $    45,894     $    12,679     $    25,945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===========     ===========     ===========     ===========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the remaining nine months of the fiscal year ending September 30, 2005, the</w:t>
      </w:r>
    </w:p>
    <w:p>
      <w:pPr>
        <w:pStyle w:val="PreformattedText"/>
        <w:rPr/>
      </w:pPr>
      <w:r>
        <w:rPr/>
        <w:t>Company also plans to open an additional 80 to 100 Mono-line payday loan stores</w:t>
      </w:r>
    </w:p>
    <w:p>
      <w:pPr>
        <w:pStyle w:val="PreformattedText"/>
        <w:rPr/>
      </w:pPr>
      <w:r>
        <w:rPr/>
        <w:t>for an expected aggregate capital expenditure of approximately $2.7 million,</w:t>
      </w:r>
    </w:p>
    <w:p>
      <w:pPr>
        <w:pStyle w:val="PreformattedText"/>
        <w:rPr/>
      </w:pPr>
      <w:r>
        <w:rPr/>
        <w:t>plus the funding of working capital and start-up losses at these stores. While</w:t>
      </w:r>
    </w:p>
    <w:p>
      <w:pPr>
        <w:pStyle w:val="PreformattedText"/>
        <w:rPr/>
      </w:pPr>
      <w:r>
        <w:rPr/>
        <w:t>the Company anticipates that these new stores will increase future earnings, it</w:t>
      </w:r>
    </w:p>
    <w:p>
      <w:pPr>
        <w:pStyle w:val="PreformattedText"/>
        <w:rPr/>
      </w:pPr>
      <w:r>
        <w:rPr/>
        <w:t>expects they will have a negative effect on earnings and cash flow in their</w:t>
      </w:r>
    </w:p>
    <w:p>
      <w:pPr>
        <w:pStyle w:val="PreformattedText"/>
        <w:rPr/>
      </w:pPr>
      <w:r>
        <w:rPr/>
        <w:t>first year of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$40.0 million credit agreement matures April 1, 2007. Under the</w:t>
      </w:r>
    </w:p>
    <w:p>
      <w:pPr>
        <w:pStyle w:val="PreformattedText"/>
        <w:rPr/>
      </w:pPr>
      <w:r>
        <w:rPr/>
        <w:t>terms of the amended agreement, the Company had the ability to borrow an</w:t>
      </w:r>
    </w:p>
    <w:p>
      <w:pPr>
        <w:pStyle w:val="PreformattedText"/>
        <w:rPr/>
      </w:pPr>
      <w:r>
        <w:rPr/>
        <w:t>additional $18.0 million at December 31, 2004. Advances are secured by the</w:t>
      </w:r>
    </w:p>
    <w:p>
      <w:pPr>
        <w:pStyle w:val="PreformattedText"/>
        <w:rPr/>
      </w:pPr>
      <w:r>
        <w:rPr/>
        <w:t>Company's assets. Terms of the agreement require, among other things, that the</w:t>
      </w:r>
    </w:p>
    <w:p>
      <w:pPr>
        <w:pStyle w:val="PreformattedText"/>
        <w:rPr/>
      </w:pPr>
      <w:r>
        <w:rPr/>
        <w:t>Company meet certain financial covenants. Payment of dividends and additional</w:t>
      </w:r>
    </w:p>
    <w:p>
      <w:pPr>
        <w:pStyle w:val="PreformattedText"/>
        <w:rPr/>
      </w:pPr>
      <w:r>
        <w:rPr/>
        <w:t>debt are allowed but restricted. The amount of long-term debt obligations</w:t>
      </w:r>
    </w:p>
    <w:p>
      <w:pPr>
        <w:pStyle w:val="PreformattedText"/>
        <w:rPr/>
      </w:pPr>
      <w:r>
        <w:rPr/>
        <w:t>included in the table above is the balance outstanding on the Company's</w:t>
      </w:r>
    </w:p>
    <w:p>
      <w:pPr>
        <w:pStyle w:val="PreformattedText"/>
        <w:rPr/>
      </w:pPr>
      <w:r>
        <w:rPr/>
        <w:t>revolving credit agreement at December 31, 2004. The outstanding balance</w:t>
      </w:r>
    </w:p>
    <w:p>
      <w:pPr>
        <w:pStyle w:val="PreformattedText"/>
        <w:rPr/>
      </w:pPr>
      <w:r>
        <w:rPr/>
        <w:t>fluctuates based on cash needs and the interest rate varies in response to the</w:t>
      </w:r>
    </w:p>
    <w:p>
      <w:pPr>
        <w:pStyle w:val="PreformattedText"/>
        <w:rPr/>
      </w:pPr>
      <w:r>
        <w:rPr/>
        <w:t>Company's leverage ratio. For purposes of this table, the Company assumed the</w:t>
      </w:r>
    </w:p>
    <w:p>
      <w:pPr>
        <w:pStyle w:val="PreformattedText"/>
        <w:rPr/>
      </w:pPr>
      <w:r>
        <w:rPr/>
        <w:t>current outstanding balance and interest rate will be applicable through the</w:t>
      </w:r>
    </w:p>
    <w:p>
      <w:pPr>
        <w:pStyle w:val="PreformattedText"/>
        <w:rPr/>
      </w:pPr>
      <w:r>
        <w:rPr/>
        <w:t>maturity date of the credit agreement on 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anticipates that cash flow from operations and availability under</w:t>
      </w:r>
    </w:p>
    <w:p>
      <w:pPr>
        <w:pStyle w:val="PreformattedText"/>
        <w:rPr/>
      </w:pPr>
      <w:r>
        <w:rPr/>
        <w:t>its revolving credit agreement will be adequate to fund its contractual</w:t>
      </w:r>
    </w:p>
    <w:p>
      <w:pPr>
        <w:pStyle w:val="PreformattedText"/>
        <w:rPr/>
      </w:pPr>
      <w:r>
        <w:rPr/>
        <w:t>obligations, planned store growth, capital expenditures, and working capital</w:t>
      </w:r>
    </w:p>
    <w:p>
      <w:pPr>
        <w:pStyle w:val="PreformattedText"/>
        <w:rPr/>
      </w:pPr>
      <w:r>
        <w:rPr/>
        <w:t>requirements during the coming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Historically, service charge revenues are highest in the Company's first fiscal</w:t>
      </w:r>
    </w:p>
    <w:p>
      <w:pPr>
        <w:pStyle w:val="PreformattedText"/>
        <w:rPr/>
      </w:pPr>
      <w:r>
        <w:rPr/>
        <w:t>quarter (October through December) due to improving loan redemption rates</w:t>
      </w:r>
    </w:p>
    <w:p>
      <w:pPr>
        <w:pStyle w:val="PreformattedText"/>
        <w:rPr/>
      </w:pPr>
      <w:r>
        <w:rPr/>
        <w:t>coupled with a higher average loan balance following the summer lending season.</w:t>
      </w:r>
    </w:p>
    <w:p>
      <w:pPr>
        <w:pStyle w:val="PreformattedText"/>
        <w:rPr/>
      </w:pPr>
      <w:r>
        <w:rPr/>
        <w:t>Sales generally are highest in the Company's first and second fiscal quarters</w:t>
      </w:r>
    </w:p>
    <w:p>
      <w:pPr>
        <w:pStyle w:val="PreformattedText"/>
        <w:rPr/>
      </w:pPr>
      <w:r>
        <w:rPr/>
        <w:t>(October through March) due to the holiday season and the impact of tax refunds.</w:t>
      </w:r>
    </w:p>
    <w:p>
      <w:pPr>
        <w:pStyle w:val="PreformattedText"/>
        <w:rPr/>
      </w:pPr>
      <w:r>
        <w:rPr/>
        <w:t>Sales volume can be heavily influenced by the timing of decisions to scrap</w:t>
      </w:r>
    </w:p>
    <w:p>
      <w:pPr>
        <w:pStyle w:val="PreformattedText"/>
        <w:rPr/>
      </w:pPr>
      <w:r>
        <w:rPr/>
        <w:t>excess jewelry inventory, which generally occurs during low jewelry sales</w:t>
      </w:r>
    </w:p>
    <w:p>
      <w:pPr>
        <w:pStyle w:val="PreformattedText"/>
        <w:rPr/>
      </w:pPr>
      <w:r>
        <w:rPr/>
        <w:t>periods (May through October). The net effect of these factors is that net</w:t>
      </w:r>
    </w:p>
    <w:p>
      <w:pPr>
        <w:pStyle w:val="PreformattedText"/>
        <w:rPr/>
      </w:pPr>
      <w:r>
        <w:rPr/>
        <w:t>revenues and net income typically are highest in the first and second fiscal</w:t>
      </w:r>
    </w:p>
    <w:p>
      <w:pPr>
        <w:pStyle w:val="PreformattedText"/>
        <w:rPr/>
      </w:pPr>
      <w:r>
        <w:rPr/>
        <w:t>quarters. The Company's cash flow is greatest in its second fiscal quarter</w:t>
      </w:r>
    </w:p>
    <w:p>
      <w:pPr>
        <w:pStyle w:val="PreformattedText"/>
        <w:rPr/>
      </w:pPr>
      <w:r>
        <w:rPr/>
        <w:t>primarily due to a high level of loan redemptions and sales in the income tax</w:t>
      </w:r>
    </w:p>
    <w:p>
      <w:pPr>
        <w:pStyle w:val="PreformattedText"/>
        <w:rPr/>
      </w:pPr>
      <w:r>
        <w:rPr/>
        <w:t>refund season.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 AND ASSUMPTIONS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 and Results of</w:t>
      </w:r>
    </w:p>
    <w:p>
      <w:pPr>
        <w:pStyle w:val="PreformattedText"/>
        <w:rPr/>
      </w:pPr>
      <w:r>
        <w:rPr/>
        <w:t>Operations are based upon the Company's condensed consolidated financial</w:t>
      </w:r>
    </w:p>
    <w:p>
      <w:pPr>
        <w:pStyle w:val="PreformattedText"/>
        <w:rPr/>
      </w:pPr>
      <w:r>
        <w:rPr/>
        <w:t>statements, which have been prepared in accordance with accounting principles</w:t>
      </w:r>
    </w:p>
    <w:p>
      <w:pPr>
        <w:pStyle w:val="PreformattedText"/>
        <w:rPr/>
      </w:pPr>
      <w:r>
        <w:rPr/>
        <w:t>generally accepted in the United States for interim financial information. The</w:t>
      </w:r>
    </w:p>
    <w:p>
      <w:pPr>
        <w:pStyle w:val="PreformattedText"/>
        <w:rPr/>
      </w:pPr>
      <w:r>
        <w:rPr/>
        <w:t>preparation of these financial statements requires management to make estimates</w:t>
      </w:r>
    </w:p>
    <w:p>
      <w:pPr>
        <w:pStyle w:val="PreformattedText"/>
        <w:rPr/>
      </w:pPr>
      <w:r>
        <w:rPr/>
        <w:t>and assumptions that affect the reported amounts of assets, liabilities,</w:t>
      </w:r>
    </w:p>
    <w:p>
      <w:pPr>
        <w:pStyle w:val="PreformattedText"/>
        <w:rPr/>
      </w:pPr>
      <w:r>
        <w:rPr/>
        <w:t>revenues and expenses, and related disclosure of contingent assets and</w:t>
      </w:r>
    </w:p>
    <w:p>
      <w:pPr>
        <w:pStyle w:val="PreformattedText"/>
        <w:rPr/>
      </w:pPr>
      <w:r>
        <w:rPr/>
        <w:t>liabilities. On an on-going basis, management evaluates its estimates and</w:t>
      </w:r>
    </w:p>
    <w:p>
      <w:pPr>
        <w:pStyle w:val="PreformattedText"/>
        <w:rPr/>
      </w:pPr>
      <w:r>
        <w:rPr/>
        <w:t>judgments, including those related to revenue recognition, inventory, allowance</w:t>
      </w:r>
    </w:p>
    <w:p>
      <w:pPr>
        <w:pStyle w:val="PreformattedText"/>
        <w:rPr/>
      </w:pPr>
      <w:r>
        <w:rPr/>
        <w:t>for losses on payday loans, long-lived and intangible assets, income taxes,</w:t>
      </w:r>
    </w:p>
    <w:p>
      <w:pPr>
        <w:pStyle w:val="PreformattedText"/>
        <w:rPr/>
      </w:pPr>
      <w:r>
        <w:rPr/>
        <w:t>contingencies and litigation. Management bases its estimates on historical</w:t>
      </w:r>
    </w:p>
    <w:p>
      <w:pPr>
        <w:pStyle w:val="PreformattedText"/>
        <w:rPr/>
      </w:pPr>
      <w:r>
        <w:rPr/>
        <w:t>experience, observable trends, and various other assumptions that are believed</w:t>
      </w:r>
    </w:p>
    <w:p>
      <w:pPr>
        <w:pStyle w:val="PreformattedText"/>
        <w:rPr/>
      </w:pPr>
      <w:r>
        <w:rPr/>
        <w:t>to be reasonable under the circumstances. Management uses this information to</w:t>
      </w:r>
    </w:p>
    <w:p>
      <w:pPr>
        <w:pStyle w:val="PreformattedText"/>
        <w:rPr/>
      </w:pPr>
      <w:r>
        <w:rPr/>
        <w:t>make judgments about the carrying values of assets and liabilities that are not</w:t>
      </w:r>
    </w:p>
    <w:p>
      <w:pPr>
        <w:pStyle w:val="PreformattedText"/>
        <w:rPr/>
      </w:pPr>
      <w:r>
        <w:rPr/>
        <w:t>readily apparent from other sources. Actual results may differ materially from</w:t>
      </w:r>
    </w:p>
    <w:p>
      <w:pPr>
        <w:pStyle w:val="PreformattedText"/>
        <w:rPr/>
      </w:pPr>
      <w:r>
        <w:rPr/>
        <w:t>the estimates under different assumptions or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DISCLOSURE AND INTERNAL CONTROLS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on an assessment of the effectiveness of the Company's disclosure controls</w:t>
      </w:r>
    </w:p>
    <w:p>
      <w:pPr>
        <w:pStyle w:val="PreformattedText"/>
        <w:rPr/>
      </w:pPr>
      <w:r>
        <w:rPr/>
        <w:t>and procedures, accounting policies, and the underlying judgments and</w:t>
      </w:r>
    </w:p>
    <w:p>
      <w:pPr>
        <w:pStyle w:val="PreformattedText"/>
        <w:rPr/>
      </w:pPr>
      <w:r>
        <w:rPr/>
        <w:t>uncertainties affecting the application of those policies and procedures,</w:t>
      </w:r>
    </w:p>
    <w:p>
      <w:pPr>
        <w:pStyle w:val="PreformattedText"/>
        <w:rPr/>
      </w:pPr>
      <w:r>
        <w:rPr/>
        <w:t>management believes that the Company's condensed consolidated financial</w:t>
      </w:r>
    </w:p>
    <w:p>
      <w:pPr>
        <w:pStyle w:val="PreformattedText"/>
        <w:rPr/>
      </w:pPr>
      <w:r>
        <w:rPr/>
        <w:t>statements provide a meaningful and fair perspective of the Company in all</w:t>
      </w:r>
    </w:p>
    <w:p>
      <w:pPr>
        <w:pStyle w:val="PreformattedText"/>
        <w:rPr/>
      </w:pPr>
      <w:r>
        <w:rPr/>
        <w:t>material respects. There have been no significant changes in internal controls</w:t>
      </w:r>
    </w:p>
    <w:p>
      <w:pPr>
        <w:pStyle w:val="PreformattedText"/>
        <w:rPr/>
      </w:pPr>
      <w:r>
        <w:rPr/>
        <w:t>or in other factors that could significantly affect internal controls subsequent</w:t>
      </w:r>
    </w:p>
    <w:p>
      <w:pPr>
        <w:pStyle w:val="PreformattedText"/>
        <w:rPr/>
      </w:pPr>
      <w:r>
        <w:rPr/>
        <w:t>to the date of our most recent evaluation. Management identified no significant</w:t>
      </w:r>
    </w:p>
    <w:p>
      <w:pPr>
        <w:pStyle w:val="PreformattedText"/>
        <w:rPr/>
      </w:pPr>
      <w:r>
        <w:rPr/>
        <w:t>deficiencies or material weaknesses in internal controls. Other risk factors,</w:t>
      </w:r>
    </w:p>
    <w:p>
      <w:pPr>
        <w:pStyle w:val="PreformattedText"/>
        <w:rPr/>
      </w:pPr>
      <w:r>
        <w:rPr/>
        <w:t>such as those discussed elsewhere in this interim report and the Company's</w:t>
      </w:r>
    </w:p>
    <w:p>
      <w:pPr>
        <w:pStyle w:val="PreformattedText"/>
        <w:rPr/>
      </w:pPr>
      <w:r>
        <w:rPr/>
        <w:t>Annual Report as well as changes in business strategies, could adversely impact</w:t>
      </w:r>
    </w:p>
    <w:p>
      <w:pPr>
        <w:pStyle w:val="PreformattedText"/>
        <w:rPr/>
      </w:pPr>
      <w:r>
        <w:rPr/>
        <w:t>the consolidated financial position, results of operations, and cash flows in</w:t>
      </w:r>
    </w:p>
    <w:p>
      <w:pPr>
        <w:pStyle w:val="PreformattedText"/>
        <w:rPr/>
      </w:pPr>
      <w:r>
        <w:rPr/>
        <w:t>future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discussion about the Company's market risk disclosures involves</w:t>
      </w:r>
    </w:p>
    <w:p>
      <w:pPr>
        <w:pStyle w:val="PreformattedText"/>
        <w:rPr/>
      </w:pPr>
      <w:r>
        <w:rPr/>
        <w:t>forward-looking statements. Actual results could differ materially from those</w:t>
      </w:r>
    </w:p>
    <w:p>
      <w:pPr>
        <w:pStyle w:val="PreformattedText"/>
        <w:rPr/>
      </w:pPr>
      <w:r>
        <w:rPr/>
        <w:t>projected in the forward-looking statements. The Company is exposed to market</w:t>
      </w:r>
    </w:p>
    <w:p>
      <w:pPr>
        <w:pStyle w:val="PreformattedText"/>
        <w:rPr/>
      </w:pPr>
      <w:r>
        <w:rPr/>
        <w:t>risk related to changes in interest rates, foreign currency exchange rates, and</w:t>
      </w:r>
    </w:p>
    <w:p>
      <w:pPr>
        <w:pStyle w:val="PreformattedText"/>
        <w:rPr/>
      </w:pPr>
      <w:r>
        <w:rPr/>
        <w:t>gold prices. The Company also is exposed to regulatory risk in relation to its</w:t>
      </w:r>
    </w:p>
    <w:p>
      <w:pPr>
        <w:pStyle w:val="PreformattedText"/>
        <w:rPr/>
      </w:pPr>
      <w:r>
        <w:rPr/>
        <w:t>payday loans. The Company does not use derivative financial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may be affected by changes in gold</w:t>
      </w:r>
    </w:p>
    <w:p>
      <w:pPr>
        <w:pStyle w:val="PreformattedText"/>
        <w:rPr/>
      </w:pPr>
      <w:r>
        <w:rPr/>
        <w:t>prices and the resulting impact on pawn lending and jewelry sales. The proceeds</w:t>
      </w:r>
    </w:p>
    <w:p>
      <w:pPr>
        <w:pStyle w:val="PreformattedText"/>
        <w:rPr/>
      </w:pPr>
      <w:r>
        <w:rPr/>
        <w:t>of scrap sales and the Company's ability to liquidate excess jewelry inventory</w:t>
      </w:r>
    </w:p>
    <w:p>
      <w:pPr>
        <w:pStyle w:val="PreformattedText"/>
        <w:rPr/>
      </w:pPr>
      <w:r>
        <w:rPr/>
        <w:t>at an acceptable margin are dependent upon gold prices. The impact on the</w:t>
      </w:r>
    </w:p>
    <w:p>
      <w:pPr>
        <w:pStyle w:val="PreformattedText"/>
        <w:rPr/>
      </w:pPr>
      <w:r>
        <w:rPr/>
        <w:t>Company's financial position and results of operations of a hypothetical change</w:t>
      </w:r>
    </w:p>
    <w:p>
      <w:pPr>
        <w:pStyle w:val="PreformattedText"/>
        <w:rPr/>
      </w:pPr>
      <w:r>
        <w:rPr/>
        <w:t>in gold prices cannot be reasonably estimated.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are affected by changes in interest rates due to the</w:t>
      </w:r>
    </w:p>
    <w:p>
      <w:pPr>
        <w:pStyle w:val="PreformattedText"/>
        <w:rPr/>
      </w:pPr>
      <w:r>
        <w:rPr/>
        <w:t>impact those changes have on its debt, all of which is variable-rate debt. If</w:t>
      </w:r>
    </w:p>
    <w:p>
      <w:pPr>
        <w:pStyle w:val="PreformattedText"/>
        <w:rPr/>
      </w:pPr>
      <w:r>
        <w:rPr/>
        <w:t>interest rates average 50 basis points more during the remaining nine months of</w:t>
      </w:r>
    </w:p>
    <w:p>
      <w:pPr>
        <w:pStyle w:val="PreformattedText"/>
        <w:rPr/>
      </w:pPr>
      <w:r>
        <w:rPr/>
        <w:t>the fiscal year ending September 30, 2005 than they did in the comparable period</w:t>
      </w:r>
    </w:p>
    <w:p>
      <w:pPr>
        <w:pStyle w:val="PreformattedText"/>
        <w:rPr/>
      </w:pPr>
      <w:r>
        <w:rPr/>
        <w:t>of 2004, the Company's interest expense during those nine months would increase</w:t>
      </w:r>
    </w:p>
    <w:p>
      <w:pPr>
        <w:pStyle w:val="PreformattedText"/>
        <w:rPr/>
      </w:pPr>
      <w:r>
        <w:rPr/>
        <w:t>by approximately $83,000. This amount is determined by considering the impact of</w:t>
      </w:r>
    </w:p>
    <w:p>
      <w:pPr>
        <w:pStyle w:val="PreformattedText"/>
        <w:rPr/>
      </w:pPr>
      <w:r>
        <w:rPr/>
        <w:t>the hypothetical interest rates on the Company's variable-rate debt at December</w:t>
      </w:r>
    </w:p>
    <w:p>
      <w:pPr>
        <w:pStyle w:val="PreformattedText"/>
        <w:rPr/>
      </w:pPr>
      <w:r>
        <w:rPr/>
        <w:t>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earnings and financial position are affected by foreign exchange</w:t>
      </w:r>
    </w:p>
    <w:p>
      <w:pPr>
        <w:pStyle w:val="PreformattedText"/>
        <w:rPr/>
      </w:pPr>
      <w:r>
        <w:rPr/>
        <w:t>rate fluctuations related to the equity investment in A&amp;B. A&amp;B's functional</w:t>
      </w:r>
    </w:p>
    <w:p>
      <w:pPr>
        <w:pStyle w:val="PreformattedText"/>
        <w:rPr/>
      </w:pPr>
      <w:r>
        <w:rPr/>
        <w:t>currency is the U.K. pound. The U.K. pound exchange rate can directly and</w:t>
      </w:r>
    </w:p>
    <w:p>
      <w:pPr>
        <w:pStyle w:val="PreformattedText"/>
        <w:rPr/>
      </w:pPr>
      <w:r>
        <w:rPr/>
        <w:t>indirectly impact the Company's results of operations and financial position in</w:t>
      </w:r>
    </w:p>
    <w:p>
      <w:pPr>
        <w:pStyle w:val="PreformattedText"/>
        <w:rPr/>
      </w:pPr>
      <w:r>
        <w:rPr/>
        <w:t>several ways. For example, a devalued pound could result in an economic</w:t>
      </w:r>
    </w:p>
    <w:p>
      <w:pPr>
        <w:pStyle w:val="PreformattedText"/>
        <w:rPr/>
      </w:pPr>
      <w:r>
        <w:rPr/>
        <w:t>recession in the U.K., which in turn could impact A&amp;B's and the Company's</w:t>
      </w:r>
    </w:p>
    <w:p>
      <w:pPr>
        <w:pStyle w:val="PreformattedText"/>
        <w:rPr/>
      </w:pPr>
      <w:r>
        <w:rPr/>
        <w:t>results of operations and financial position. The impact on the Company's</w:t>
      </w:r>
    </w:p>
    <w:p>
      <w:pPr>
        <w:pStyle w:val="PreformattedText"/>
        <w:rPr/>
      </w:pPr>
      <w:r>
        <w:rPr/>
        <w:t>results of operations and financial position of a hypothetical change in the</w:t>
      </w:r>
    </w:p>
    <w:p>
      <w:pPr>
        <w:pStyle w:val="PreformattedText"/>
        <w:rPr/>
      </w:pPr>
      <w:r>
        <w:rPr/>
        <w:t>exchange rate between the U.S. dollar and the U.K. pound cannot be reasonably</w:t>
      </w:r>
    </w:p>
    <w:p>
      <w:pPr>
        <w:pStyle w:val="PreformattedText"/>
        <w:rPr/>
      </w:pPr>
      <w:r>
        <w:rPr/>
        <w:t>estimated due to the interrelationship of operating results and exchange rates.</w:t>
      </w:r>
    </w:p>
    <w:p>
      <w:pPr>
        <w:pStyle w:val="PreformattedText"/>
        <w:rPr/>
      </w:pPr>
      <w:r>
        <w:rPr/>
        <w:t>The translation adjustment representing the weakening in the U.K. pound during</w:t>
      </w:r>
    </w:p>
    <w:p>
      <w:pPr>
        <w:pStyle w:val="PreformattedText"/>
        <w:rPr/>
      </w:pPr>
      <w:r>
        <w:rPr/>
        <w:t>the quarter ended September 30, 2004 (included in the Company's December 31,</w:t>
      </w:r>
    </w:p>
    <w:p>
      <w:pPr>
        <w:pStyle w:val="PreformattedText"/>
        <w:rPr/>
      </w:pPr>
      <w:r>
        <w:rPr/>
        <w:t>2004 results on a three-month lag as described above) was approximately a</w:t>
      </w:r>
    </w:p>
    <w:p>
      <w:pPr>
        <w:pStyle w:val="PreformattedText"/>
        <w:rPr/>
      </w:pPr>
      <w:r>
        <w:rPr/>
        <w:t>$34,000 decrease to stockholders' equity. On December 31, 2004, the U.K. pound</w:t>
      </w:r>
    </w:p>
    <w:p>
      <w:pPr>
        <w:pStyle w:val="PreformattedText"/>
        <w:rPr/>
      </w:pPr>
      <w:r>
        <w:rPr/>
        <w:t>closed at 1.00 to 1.9266 U.S. dollars, a strengthening from 1.7994 at September</w:t>
      </w:r>
    </w:p>
    <w:p>
      <w:pPr>
        <w:pStyle w:val="PreformattedText"/>
        <w:rPr/>
      </w:pPr>
      <w:r>
        <w:rPr/>
        <w:t>30, 2004. No assurance can be given as to the future valuation of the U.K. pound</w:t>
      </w:r>
    </w:p>
    <w:p>
      <w:pPr>
        <w:pStyle w:val="PreformattedText"/>
        <w:rPr/>
      </w:pPr>
      <w:r>
        <w:rPr/>
        <w:t>and how further movements in the pound could affect future earnings or the</w:t>
      </w:r>
    </w:p>
    <w:p>
      <w:pPr>
        <w:pStyle w:val="PreformattedText"/>
        <w:rPr/>
      </w:pPr>
      <w:r>
        <w:rPr/>
        <w:t>financial position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Quarterly Report on Form 10-Q includes "forward-looking statements" within</w:t>
      </w:r>
    </w:p>
    <w:p>
      <w:pPr>
        <w:pStyle w:val="PreformattedText"/>
        <w:rPr/>
      </w:pPr>
      <w:r>
        <w:rPr/>
        <w:t>the meaning of Section 27A of the Securities Act of 1933, as amended, and</w:t>
      </w:r>
    </w:p>
    <w:p>
      <w:pPr>
        <w:pStyle w:val="PreformattedText"/>
        <w:rPr/>
      </w:pPr>
      <w:r>
        <w:rPr/>
        <w:t>Section 21E of the Securities Exchange Act of 1934, as amended. All statements</w:t>
      </w:r>
    </w:p>
    <w:p>
      <w:pPr>
        <w:pStyle w:val="PreformattedText"/>
        <w:rPr/>
      </w:pPr>
      <w:r>
        <w:rPr/>
        <w:t>other than statements of historical information provided herein are</w:t>
      </w:r>
    </w:p>
    <w:p>
      <w:pPr>
        <w:pStyle w:val="PreformattedText"/>
        <w:rPr/>
      </w:pPr>
      <w:r>
        <w:rPr/>
        <w:t>forward-looking and may contain information about financial results, economic</w:t>
      </w:r>
    </w:p>
    <w:p>
      <w:pPr>
        <w:pStyle w:val="PreformattedText"/>
        <w:rPr/>
      </w:pPr>
      <w:r>
        <w:rPr/>
        <w:t>conditions, trends and known uncertainties. The Company cautions the reader that</w:t>
      </w:r>
    </w:p>
    <w:p>
      <w:pPr>
        <w:pStyle w:val="PreformattedText"/>
        <w:rPr/>
      </w:pPr>
      <w:r>
        <w:rPr/>
        <w:t>actual results could differ materially from those expected by the Company</w:t>
      </w:r>
    </w:p>
    <w:p>
      <w:pPr>
        <w:pStyle w:val="PreformattedText"/>
        <w:rPr/>
      </w:pPr>
      <w:r>
        <w:rPr/>
        <w:t>depending on the outcome of certain factors, including without limitation (i)</w:t>
      </w:r>
    </w:p>
    <w:p>
      <w:pPr>
        <w:pStyle w:val="PreformattedText"/>
        <w:rPr/>
      </w:pPr>
      <w:r>
        <w:rPr/>
        <w:t>fluctuations in the Company's inventory and loan balances, inventory turnover,</w:t>
      </w:r>
    </w:p>
    <w:p>
      <w:pPr>
        <w:pStyle w:val="PreformattedText"/>
        <w:rPr/>
      </w:pPr>
      <w:r>
        <w:rPr/>
        <w:t>average yields on loan portfolios, pawn redemption rates, payday loan default</w:t>
      </w:r>
    </w:p>
    <w:p>
      <w:pPr>
        <w:pStyle w:val="PreformattedText"/>
        <w:rPr/>
      </w:pPr>
      <w:r>
        <w:rPr/>
        <w:t>and collection rates, labor and employment matters, competition, operating risk,</w:t>
      </w:r>
    </w:p>
    <w:p>
      <w:pPr>
        <w:pStyle w:val="PreformattedText"/>
        <w:rPr/>
      </w:pPr>
      <w:r>
        <w:rPr/>
        <w:t>acquisition and expansion risk, changes in the number of expected store</w:t>
      </w:r>
    </w:p>
    <w:p>
      <w:pPr>
        <w:pStyle w:val="PreformattedText"/>
        <w:rPr/>
      </w:pPr>
      <w:r>
        <w:rPr/>
        <w:t>openings, changes in expected returns from new stores, liquidity, and capital</w:t>
      </w:r>
    </w:p>
    <w:p>
      <w:pPr>
        <w:pStyle w:val="PreformattedText"/>
        <w:rPr/>
      </w:pPr>
      <w:r>
        <w:rPr/>
        <w:t>requirements and the effect of government and environmental regulations, and</w:t>
      </w:r>
    </w:p>
    <w:p>
      <w:pPr>
        <w:pStyle w:val="PreformattedText"/>
        <w:rPr/>
      </w:pPr>
      <w:r>
        <w:rPr/>
        <w:t>(ii) adverse changes in the market for the Company's services. Readers are</w:t>
      </w:r>
    </w:p>
    <w:p>
      <w:pPr>
        <w:pStyle w:val="PreformattedText"/>
        <w:rPr/>
      </w:pPr>
      <w:r>
        <w:rPr/>
        <w:t>cautioned not to place undue reliance on these forward-looking statements, which</w:t>
      </w:r>
    </w:p>
    <w:p>
      <w:pPr>
        <w:pStyle w:val="PreformattedText"/>
        <w:rPr/>
      </w:pPr>
      <w:r>
        <w:rPr/>
        <w:t>speak only as of the date hereof. The Company undertakes no obligations to</w:t>
      </w:r>
    </w:p>
    <w:p>
      <w:pPr>
        <w:pStyle w:val="PreformattedText"/>
        <w:rPr/>
      </w:pPr>
      <w:r>
        <w:rPr/>
        <w:t>release publicly the results of any revisions to these forward-looking</w:t>
      </w:r>
    </w:p>
    <w:p>
      <w:pPr>
        <w:pStyle w:val="PreformattedText"/>
        <w:rPr/>
      </w:pPr>
      <w:r>
        <w:rPr/>
        <w:t>statements which may be made to reflect events or circumstances after the date</w:t>
      </w:r>
    </w:p>
    <w:p>
      <w:pPr>
        <w:pStyle w:val="PreformattedText"/>
        <w:rPr/>
      </w:pPr>
      <w:r>
        <w:rPr/>
        <w:t>hereon, including without limitation, changes in the Company's business strategy</w:t>
      </w:r>
    </w:p>
    <w:p>
      <w:pPr>
        <w:pStyle w:val="PreformattedText"/>
        <w:rPr/>
      </w:pPr>
      <w:r>
        <w:rPr/>
        <w:t>or planned capital expenditures, or to reflect the occurrence of unanticipated</w:t>
      </w:r>
    </w:p>
    <w:p>
      <w:pPr>
        <w:pStyle w:val="PreformattedText"/>
        <w:rPr/>
      </w:pPr>
      <w:r>
        <w:rPr/>
        <w:t>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Evaluation of Disclosure Controls and Procedures.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Within the 90 days prior to the date of this report and under the supervision</w:t>
      </w:r>
    </w:p>
    <w:p>
      <w:pPr>
        <w:pStyle w:val="PreformattedText"/>
        <w:rPr/>
      </w:pPr>
      <w:r>
        <w:rPr/>
        <w:t>and with the participation of the Company's Chief Executive Officer and Chief</w:t>
      </w:r>
    </w:p>
    <w:p>
      <w:pPr>
        <w:pStyle w:val="PreformattedText"/>
        <w:rPr/>
      </w:pPr>
      <w:r>
        <w:rPr/>
        <w:t>Financial Officer, management of the Company has evaluated the effectiveness of</w:t>
      </w:r>
    </w:p>
    <w:p>
      <w:pPr>
        <w:pStyle w:val="PreformattedText"/>
        <w:rPr/>
      </w:pPr>
      <w:r>
        <w:rPr/>
        <w:t>the design and operation of the Company's disclosure controls and procedures (as</w:t>
      </w:r>
    </w:p>
    <w:p>
      <w:pPr>
        <w:pStyle w:val="PreformattedText"/>
        <w:rPr/>
      </w:pPr>
      <w:r>
        <w:rPr/>
        <w:t>defined in Rules 13a-15(e) and 15d-15(e) under the Securities Exchange Act of</w:t>
      </w:r>
    </w:p>
    <w:p>
      <w:pPr>
        <w:pStyle w:val="PreformattedText"/>
        <w:rPr/>
      </w:pPr>
      <w:r>
        <w:rPr/>
        <w:t>1934) as of December 31, 2004 ("Evaluation Date"). Based upon that evaluation,</w:t>
      </w:r>
    </w:p>
    <w:p>
      <w:pPr>
        <w:pStyle w:val="PreformattedText"/>
        <w:rPr/>
      </w:pPr>
      <w:r>
        <w:rPr/>
        <w:t>the Chief Executive Officer and Chief Financial Officer concluded that, as of</w:t>
      </w:r>
    </w:p>
    <w:p>
      <w:pPr>
        <w:pStyle w:val="PreformattedText"/>
        <w:rPr/>
      </w:pPr>
      <w:r>
        <w:rPr/>
        <w:t>the Evaluation Date, the Company's disclosure controls and procedures are</w:t>
      </w:r>
    </w:p>
    <w:p>
      <w:pPr>
        <w:pStyle w:val="PreformattedText"/>
        <w:rPr/>
      </w:pPr>
      <w:r>
        <w:rPr/>
        <w:t>effective to ensure that information required to be disclosed by the Company in</w:t>
      </w:r>
    </w:p>
    <w:p>
      <w:pPr>
        <w:pStyle w:val="PreformattedText"/>
        <w:rPr/>
      </w:pPr>
      <w:r>
        <w:rPr/>
        <w:t>reports that it files or submits under the Exchange Act is recorded, processed,</w:t>
      </w:r>
    </w:p>
    <w:p>
      <w:pPr>
        <w:pStyle w:val="PreformattedText"/>
        <w:rPr/>
      </w:pPr>
      <w:r>
        <w:rPr/>
        <w:t>summarized and reported within the time periods specified in Securities and</w:t>
      </w:r>
    </w:p>
    <w:p>
      <w:pPr>
        <w:pStyle w:val="PreformattedText"/>
        <w:rPr/>
      </w:pPr>
      <w:r>
        <w:rPr/>
        <w:t>Exchange Commission rules and forms.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Changes in Internal Controls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 were no significant changes in the Company's internal controls or other</w:t>
      </w:r>
    </w:p>
    <w:p>
      <w:pPr>
        <w:pStyle w:val="PreformattedText"/>
        <w:rPr/>
      </w:pPr>
      <w:r>
        <w:rPr/>
        <w:t>factors that could significantly affect these controls subsequent to the date of</w:t>
      </w:r>
    </w:p>
    <w:p>
      <w:pPr>
        <w:pStyle w:val="PreformattedText"/>
        <w:rPr/>
      </w:pPr>
      <w:r>
        <w:rPr/>
        <w:t>their evaluation.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Limitations on Controls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management, including its Chief Executive Officer and Chief</w:t>
      </w:r>
    </w:p>
    <w:p>
      <w:pPr>
        <w:pStyle w:val="PreformattedText"/>
        <w:rPr/>
      </w:pPr>
      <w:r>
        <w:rPr/>
        <w:t>Financial Officer, does not expect that the Company's disclosure controls and</w:t>
      </w:r>
    </w:p>
    <w:p>
      <w:pPr>
        <w:pStyle w:val="PreformattedText"/>
        <w:rPr/>
      </w:pPr>
      <w:r>
        <w:rPr/>
        <w:t>procedures or internal controls will prevent all possible error and fraud. A</w:t>
      </w:r>
    </w:p>
    <w:p>
      <w:pPr>
        <w:pStyle w:val="PreformattedText"/>
        <w:rPr/>
      </w:pPr>
      <w:r>
        <w:rPr/>
        <w:t>control system, no matter how well conceived and operated, can provide only</w:t>
      </w:r>
    </w:p>
    <w:p>
      <w:pPr>
        <w:pStyle w:val="PreformattedText"/>
        <w:rPr/>
      </w:pPr>
      <w:r>
        <w:rPr/>
        <w:t>reasonable, not absolute, assurance that the objectives of the control system</w:t>
      </w:r>
    </w:p>
    <w:p>
      <w:pPr>
        <w:pStyle w:val="PreformattedText"/>
        <w:rPr/>
      </w:pPr>
      <w:r>
        <w:rPr/>
        <w:t>are met. Further, the design of a control system must reflect the fact that</w:t>
      </w:r>
    </w:p>
    <w:p>
      <w:pPr>
        <w:pStyle w:val="PreformattedText"/>
        <w:rPr/>
      </w:pPr>
      <w:r>
        <w:rPr/>
        <w:t>there are resource constraints, and the benefits of controls must be considered</w:t>
      </w:r>
    </w:p>
    <w:p>
      <w:pPr>
        <w:pStyle w:val="PreformattedText"/>
        <w:rPr/>
      </w:pPr>
      <w:r>
        <w:rPr/>
        <w:t>relative to their costs. Because of the inherent limitations in all control</w:t>
      </w:r>
    </w:p>
    <w:p>
      <w:pPr>
        <w:pStyle w:val="PreformattedText"/>
        <w:rPr/>
      </w:pPr>
      <w:r>
        <w:rPr/>
        <w:t>systems, no evaluation of controls can provide absolute assurance that all</w:t>
      </w:r>
    </w:p>
    <w:p>
      <w:pPr>
        <w:pStyle w:val="PreformattedText"/>
        <w:rPr/>
      </w:pPr>
      <w:r>
        <w:rPr/>
        <w:t>control issues and instances of fraud, if any, within the Company have been</w:t>
      </w:r>
    </w:p>
    <w:p>
      <w:pPr>
        <w:pStyle w:val="PreformattedText"/>
        <w:rPr/>
      </w:pPr>
      <w:r>
        <w:rPr/>
        <w:t>detected.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time, the Company is involved in litigation and regulatory matters</w:t>
      </w:r>
    </w:p>
    <w:p>
      <w:pPr>
        <w:pStyle w:val="PreformattedText"/>
        <w:rPr/>
      </w:pPr>
      <w:r>
        <w:rPr/>
        <w:t>arising from its normal business operations. Currently, the Company is a</w:t>
      </w:r>
    </w:p>
    <w:p>
      <w:pPr>
        <w:pStyle w:val="PreformattedText"/>
        <w:rPr/>
      </w:pPr>
      <w:r>
        <w:rPr/>
        <w:t>defendant in several actions, some of which involve claims for substantial</w:t>
      </w:r>
    </w:p>
    <w:p>
      <w:pPr>
        <w:pStyle w:val="PreformattedText"/>
        <w:rPr/>
      </w:pPr>
      <w:r>
        <w:rPr/>
        <w:t>amounts. While the ultimate outcome of these actions cannot be determined, after</w:t>
      </w:r>
    </w:p>
    <w:p>
      <w:pPr>
        <w:pStyle w:val="PreformattedText"/>
        <w:rPr/>
      </w:pPr>
      <w:r>
        <w:rPr/>
        <w:t>consultation with counsel, the Company believes the resolution of these actions</w:t>
      </w:r>
    </w:p>
    <w:p>
      <w:pPr>
        <w:pStyle w:val="PreformattedText"/>
        <w:rPr/>
      </w:pPr>
      <w:r>
        <w:rPr/>
        <w:t>will not have a material adverse effect on the Company's financial condition,</w:t>
      </w:r>
    </w:p>
    <w:p>
      <w:pPr>
        <w:pStyle w:val="PreformattedText"/>
        <w:rPr/>
      </w:pPr>
      <w:r>
        <w:rPr/>
        <w:t>results of operations, or liquidity. However, there can be no assurance as to</w:t>
      </w:r>
    </w:p>
    <w:p>
      <w:pPr>
        <w:pStyle w:val="PreformattedText"/>
        <w:rPr/>
      </w:pPr>
      <w:r>
        <w:rPr/>
        <w:t>the ultimate outcome of these actions or that other matters will not be</w:t>
      </w:r>
    </w:p>
    <w:p>
      <w:pPr>
        <w:pStyle w:val="PreformattedText"/>
        <w:rPr/>
      </w:pPr>
      <w:r>
        <w:rPr/>
        <w:t>asserted.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EXHIBITS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(a)       Exhibit                                                                         Incorporated by</w:t>
      </w:r>
    </w:p>
    <w:p>
      <w:pPr>
        <w:pStyle w:val="PreformattedText"/>
        <w:rPr/>
      </w:pPr>
      <w:r>
        <w:rPr/>
        <w:t xml:space="preserve">                </w:t>
      </w:r>
      <w:r>
        <w:rPr/>
        <w:t>Number                               Description                                  Reference to</w:t>
      </w:r>
    </w:p>
    <w:p>
      <w:pPr>
        <w:pStyle w:val="PreformattedText"/>
        <w:rPr/>
      </w:pPr>
      <w:r>
        <w:rPr/>
        <w:t xml:space="preserve">                </w:t>
      </w:r>
      <w:r>
        <w:rPr/>
        <w:t>------                               -----------                                ---------------</w:t>
      </w:r>
    </w:p>
    <w:p>
      <w:pPr>
        <w:pStyle w:val="PreformattedText"/>
        <w:rPr/>
      </w:pPr>
      <w:r>
        <w:rPr/>
        <w:t xml:space="preserve">             </w:t>
      </w:r>
    </w:p>
    <w:p>
      <w:pPr>
        <w:pStyle w:val="PreformattedText"/>
        <w:rPr/>
      </w:pPr>
      <w:r>
        <w:rPr/>
        <w:t xml:space="preserve">                 </w:t>
      </w:r>
      <w:r>
        <w:rPr/>
        <w:t>31.1      Certification of Chief Executive Officer Pursuant to Section 302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31.2      Certification of Chief Financial Officer Pursuant to Section 302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32.1      Certification of Chief Executive Officer Pursuant to Section 906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32.2      Certification of Chief Financial Officer Pursuant to Section 906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     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Filing        Date          Item Reported                    Information Reported</w:t>
      </w:r>
    </w:p>
    <w:p>
      <w:pPr>
        <w:pStyle w:val="PreformattedText"/>
        <w:rPr/>
      </w:pPr>
      <w:r>
        <w:rPr/>
        <w:t xml:space="preserve">                 </w:t>
      </w:r>
      <w:r>
        <w:rPr/>
        <w:t>------        ----          -------------                    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8-K       10/6/04      Item 4.01 - Changes   Change in certifying accountant, and continued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 Registrant's     engagement of predecessor auditor in assisting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Certifying        with responses to comments from the Securities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Accountants      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8-K/A      10/6/04      Item 4.01 - Changes   Change in certifying accountant, upon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in Registrant's     completion of predecessor auditor assistance in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Certifying        responding to comments from the Securities and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Accountants      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8-K       11/9/04      Item 2.02 - Results   Annual and quarterly earnings announcement and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of Operations and    related press release.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8-K       12/13/04     Item 2.02 - Results   Updated annual and quarterly earnings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of Operations and    announcement and related press release,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Financial Condition   indicating an increase in previously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announced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8-K        1/5/05     Item 5.02 - Election   Election of a new director to the Company's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of Director      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8-K       1/20/05      Item 2.02 - Results   Quarterly earnings announcement and related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of Operations and    press release.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2005                  By: /s/ DAN N. TONISSEN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Chief Financial Officer &amp;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                                             Incorporated by</w:t>
      </w:r>
    </w:p>
    <w:p>
      <w:pPr>
        <w:pStyle w:val="PreformattedText"/>
        <w:rPr/>
      </w:pPr>
      <w:r>
        <w:rPr/>
        <w:t>Number                   Description                   Reference to      Page</w:t>
      </w:r>
    </w:p>
    <w:p>
      <w:pPr>
        <w:pStyle w:val="PreformattedText"/>
        <w:rPr/>
      </w:pPr>
      <w:r>
        <w:rPr/>
        <w:t>- ------                   -----------                 ---------------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31.1      Certification of Chief Executive                               21</w:t>
      </w:r>
    </w:p>
    <w:p>
      <w:pPr>
        <w:pStyle w:val="PreformattedText"/>
        <w:rPr/>
      </w:pPr>
      <w:r>
        <w:rPr/>
        <w:t xml:space="preserve">           </w:t>
      </w:r>
      <w:r>
        <w:rPr/>
        <w:t>Officer Pursuant to Section 302 of the</w:t>
      </w:r>
    </w:p>
    <w:p>
      <w:pPr>
        <w:pStyle w:val="PreformattedText"/>
        <w:rPr/>
      </w:pPr>
      <w:r>
        <w:rPr/>
        <w:t xml:space="preserve">           </w:t>
      </w:r>
      <w:r>
        <w:rPr/>
        <w:t>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31.2      Certification of Chief Financial                               22</w:t>
      </w:r>
    </w:p>
    <w:p>
      <w:pPr>
        <w:pStyle w:val="PreformattedText"/>
        <w:rPr/>
      </w:pPr>
      <w:r>
        <w:rPr/>
        <w:t xml:space="preserve">           </w:t>
      </w:r>
      <w:r>
        <w:rPr/>
        <w:t>Officer Pursuant to Section 302 of the</w:t>
      </w:r>
    </w:p>
    <w:p>
      <w:pPr>
        <w:pStyle w:val="PreformattedText"/>
        <w:rPr/>
      </w:pPr>
      <w:r>
        <w:rPr/>
        <w:t xml:space="preserve">           </w:t>
      </w:r>
      <w:r>
        <w:rPr/>
        <w:t>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32.1      Certification of Chief Executive                               23</w:t>
      </w:r>
    </w:p>
    <w:p>
      <w:pPr>
        <w:pStyle w:val="PreformattedText"/>
        <w:rPr/>
      </w:pPr>
      <w:r>
        <w:rPr/>
        <w:t xml:space="preserve">           </w:t>
      </w:r>
      <w:r>
        <w:rPr/>
        <w:t>Officer Pursuant to Section 906 of the</w:t>
      </w:r>
    </w:p>
    <w:p>
      <w:pPr>
        <w:pStyle w:val="PreformattedText"/>
        <w:rPr/>
      </w:pPr>
      <w:r>
        <w:rPr/>
        <w:t xml:space="preserve">           </w:t>
      </w:r>
      <w:r>
        <w:rPr/>
        <w:t>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32.2      Certification of Chief Financial                               24</w:t>
      </w:r>
    </w:p>
    <w:p>
      <w:pPr>
        <w:pStyle w:val="PreformattedText"/>
        <w:rPr/>
      </w:pPr>
      <w:r>
        <w:rPr/>
        <w:t xml:space="preserve">           </w:t>
      </w:r>
      <w:r>
        <w:rPr/>
        <w:t>Officer Pursuant to Section 906 of the</w:t>
      </w:r>
    </w:p>
    <w:p>
      <w:pPr>
        <w:pStyle w:val="PreformattedText"/>
        <w:rPr/>
      </w:pPr>
      <w:r>
        <w:rPr/>
        <w:t xml:space="preserve">           </w:t>
      </w:r>
      <w:r>
        <w:rPr/>
        <w:t>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20</w:t>
      </w:r>
      <w:r>
        <w:br w:type="page"/>
      </w:r>
    </w:p>
    <w:p>
      <w:pPr>
        <w:pStyle w:val="PreformattedText"/>
        <w:rPr/>
      </w:pPr>
      <w:r>
        <w:rPr/>
      </w:r>
      <w:bookmarkStart w:id="4" w:name="d22333exv31w1.txt"/>
      <w:bookmarkStart w:id="5" w:name="ksd22333exv31w1"/>
      <w:bookmarkStart w:id="6" w:name="d22333exv31w1.txt"/>
      <w:bookmarkStart w:id="7" w:name="ksd22333exv31w1"/>
      <w:bookmarkEnd w:id="6"/>
      <w:bookmarkEnd w:id="7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Joseph L. Rotunda,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officer(s)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for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(the registrant's fourth</w:t>
      </w:r>
    </w:p>
    <w:p>
      <w:pPr>
        <w:pStyle w:val="PreformattedText"/>
        <w:rPr/>
      </w:pPr>
      <w:r>
        <w:rPr/>
        <w:t xml:space="preserve">               </w:t>
      </w:r>
      <w:r>
        <w:rPr/>
        <w:t>fiscal quarter in the case of an annual report) that has</w:t>
      </w:r>
    </w:p>
    <w:p>
      <w:pPr>
        <w:pStyle w:val="PreformattedText"/>
        <w:rPr/>
      </w:pPr>
      <w:r>
        <w:rPr/>
        <w:t xml:space="preserve">               </w:t>
      </w:r>
      <w:r>
        <w:rPr/>
        <w:t>materially affected, or is reasonably likely to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affect, the registrant's internal control over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officer(s) and I have disclosed,</w:t>
      </w:r>
    </w:p>
    <w:p>
      <w:pPr>
        <w:pStyle w:val="PreformattedText"/>
        <w:rPr/>
      </w:pPr>
      <w:r>
        <w:rPr/>
        <w:t xml:space="preserve">          </w:t>
      </w:r>
      <w:r>
        <w:rPr/>
        <w:t>based 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&amp;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21</w:t>
      </w:r>
      <w:r>
        <w:br w:type="page"/>
      </w:r>
    </w:p>
    <w:p>
      <w:pPr>
        <w:pStyle w:val="PreformattedText"/>
        <w:rPr/>
      </w:pPr>
      <w:r>
        <w:rPr/>
      </w:r>
      <w:bookmarkStart w:id="8" w:name="d22333exv31w2.txt"/>
      <w:bookmarkStart w:id="9" w:name="ksd22333exv31w2"/>
      <w:bookmarkStart w:id="10" w:name="d22333exv31w2.txt"/>
      <w:bookmarkStart w:id="11" w:name="ksd22333exv31w2"/>
      <w:bookmarkEnd w:id="10"/>
      <w:bookmarkEnd w:id="11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Dan N. Tonissen,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  I have reviewed this Quarterly Report on Form 10-Q of EZCORP, Inc.</w:t>
      </w:r>
    </w:p>
    <w:p>
      <w:pPr>
        <w:pStyle w:val="PreformattedText"/>
        <w:rPr/>
      </w:pPr>
      <w:r>
        <w:rPr/>
        <w:t xml:space="preserve">          </w:t>
      </w:r>
      <w:r>
        <w:rPr/>
        <w:t>(the "registrant");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  Based on my knowledge, this report does not contain any untrue</w:t>
      </w:r>
    </w:p>
    <w:p>
      <w:pPr>
        <w:pStyle w:val="PreformattedText"/>
        <w:rPr/>
      </w:pPr>
      <w:r>
        <w:rPr/>
        <w:t xml:space="preserve">          </w:t>
      </w:r>
      <w:r>
        <w:rPr/>
        <w:t>statement of a material fact or omit to state a material fact</w:t>
      </w:r>
    </w:p>
    <w:p>
      <w:pPr>
        <w:pStyle w:val="PreformattedText"/>
        <w:rPr/>
      </w:pPr>
      <w:r>
        <w:rPr/>
        <w:t xml:space="preserve">          </w:t>
      </w:r>
      <w:r>
        <w:rPr/>
        <w:t>necessary to make the statements made, in light of the circumstances</w:t>
      </w:r>
    </w:p>
    <w:p>
      <w:pPr>
        <w:pStyle w:val="PreformattedText"/>
        <w:rPr/>
      </w:pPr>
      <w:r>
        <w:rPr/>
        <w:t xml:space="preserve">          </w:t>
      </w:r>
      <w:r>
        <w:rPr/>
        <w:t>under which such statements were made, not misleading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the period covered by this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  Based on my knowledge, the financial statements, and other financial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included in this report, fairly present in all material</w:t>
      </w:r>
    </w:p>
    <w:p>
      <w:pPr>
        <w:pStyle w:val="PreformattedText"/>
        <w:rPr/>
      </w:pPr>
      <w:r>
        <w:rPr/>
        <w:t xml:space="preserve">          </w:t>
      </w:r>
      <w:r>
        <w:rPr/>
        <w:t>respects the financial condition, results of operations and cash flows</w:t>
      </w:r>
    </w:p>
    <w:p>
      <w:pPr>
        <w:pStyle w:val="PreformattedText"/>
        <w:rPr/>
      </w:pPr>
      <w:r>
        <w:rPr/>
        <w:t xml:space="preserve">          </w:t>
      </w:r>
      <w:r>
        <w:rPr/>
        <w:t>of the registrant as of, and for, the periods presented in this</w:t>
      </w:r>
    </w:p>
    <w:p>
      <w:pPr>
        <w:pStyle w:val="PreformattedText"/>
        <w:rPr/>
      </w:pPr>
      <w:r>
        <w:rPr/>
        <w:t xml:space="preserve">    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4.   The registrant's other certifying officer(s) and I are responsible for</w:t>
      </w:r>
    </w:p>
    <w:p>
      <w:pPr>
        <w:pStyle w:val="PreformattedText"/>
        <w:rPr/>
      </w:pPr>
      <w:r>
        <w:rPr/>
        <w:t xml:space="preserve">    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    </w:t>
      </w:r>
      <w:r>
        <w:rPr/>
        <w:t>defined in Exchange Act Rules 13a-15(e) and 15d-15(e)) for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 and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Designed such disclosure controls and procedures, or caused such</w:t>
      </w:r>
    </w:p>
    <w:p>
      <w:pPr>
        <w:pStyle w:val="PreformattedText"/>
        <w:rPr/>
      </w:pPr>
      <w:r>
        <w:rPr/>
        <w:t xml:space="preserve">   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registrant, including its consolidated subsidiaries, is made</w:t>
      </w:r>
    </w:p>
    <w:p>
      <w:pPr>
        <w:pStyle w:val="PreformattedText"/>
        <w:rPr/>
      </w:pPr>
      <w:r>
        <w:rPr/>
        <w:t xml:space="preserve">               </w:t>
      </w:r>
      <w:r>
        <w:rPr/>
        <w:t>known to us by others within those entities, particularly during</w:t>
      </w:r>
    </w:p>
    <w:p>
      <w:pPr>
        <w:pStyle w:val="PreformattedText"/>
        <w:rPr/>
      </w:pPr>
      <w:r>
        <w:rPr/>
        <w:t xml:space="preserve">               </w:t>
      </w:r>
      <w:r>
        <w:rPr/>
        <w:t>the period in which this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Evaluated the effectiveness of the registrant's disclosure</w:t>
      </w:r>
    </w:p>
    <w:p>
      <w:pPr>
        <w:pStyle w:val="PreformattedText"/>
        <w:rPr/>
      </w:pPr>
      <w:r>
        <w:rPr/>
        <w:t xml:space="preserve">               </w:t>
      </w:r>
      <w:r>
        <w:rPr/>
        <w:t>controls and procedures and presented in this report our</w:t>
      </w:r>
    </w:p>
    <w:p>
      <w:pPr>
        <w:pStyle w:val="PreformattedText"/>
        <w:rPr/>
      </w:pPr>
      <w:r>
        <w:rPr/>
        <w:t xml:space="preserve">               </w:t>
      </w:r>
      <w:r>
        <w:rPr/>
        <w:t>conclusions about the effectiveness of the disclosure controls</w:t>
      </w:r>
    </w:p>
    <w:p>
      <w:pPr>
        <w:pStyle w:val="PreformattedText"/>
        <w:rPr/>
      </w:pPr>
      <w:r>
        <w:rPr/>
        <w:t xml:space="preserve">               </w:t>
      </w:r>
      <w:r>
        <w:rPr/>
        <w:t>and procedures, as of the end of the period covered by this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based on such 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(c)  Disclosed in this report any change in the registrant's internal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most recent fiscal quarter (the registrant's fourth</w:t>
      </w:r>
    </w:p>
    <w:p>
      <w:pPr>
        <w:pStyle w:val="PreformattedText"/>
        <w:rPr/>
      </w:pPr>
      <w:r>
        <w:rPr/>
        <w:t xml:space="preserve">               </w:t>
      </w:r>
      <w:r>
        <w:rPr/>
        <w:t>fiscal quarter in the case of an annual report) that has</w:t>
      </w:r>
    </w:p>
    <w:p>
      <w:pPr>
        <w:pStyle w:val="PreformattedText"/>
        <w:rPr/>
      </w:pPr>
      <w:r>
        <w:rPr/>
        <w:t xml:space="preserve">               </w:t>
      </w:r>
      <w:r>
        <w:rPr/>
        <w:t>materially affected, or is reasonably likely to materially</w:t>
      </w:r>
    </w:p>
    <w:p>
      <w:pPr>
        <w:pStyle w:val="PreformattedText"/>
        <w:rPr/>
      </w:pPr>
      <w:r>
        <w:rPr/>
        <w:t xml:space="preserve">               </w:t>
      </w:r>
      <w:r>
        <w:rPr/>
        <w:t>affect, the registrant's internal control over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   The registrant's other certifying officer(s) and I have disclosed,</w:t>
      </w:r>
    </w:p>
    <w:p>
      <w:pPr>
        <w:pStyle w:val="PreformattedText"/>
        <w:rPr/>
      </w:pPr>
      <w:r>
        <w:rPr/>
        <w:t xml:space="preserve">          </w:t>
      </w:r>
      <w:r>
        <w:rPr/>
        <w:t>based on our most recent evaluation of internal control over financial</w:t>
      </w:r>
    </w:p>
    <w:p>
      <w:pPr>
        <w:pStyle w:val="PreformattedText"/>
        <w:rPr/>
      </w:pPr>
      <w:r>
        <w:rPr/>
        <w:t xml:space="preserve">          </w:t>
      </w:r>
      <w:r>
        <w:rPr/>
        <w:t>reporting, to the registrant's auditors and the audit committee of the</w:t>
      </w:r>
    </w:p>
    <w:p>
      <w:pPr>
        <w:pStyle w:val="PreformattedText"/>
        <w:rPr/>
      </w:pPr>
      <w:r>
        <w:rPr/>
        <w:t xml:space="preserve">          </w:t>
      </w:r>
      <w:r>
        <w:rPr/>
        <w:t>registrant's board of directors (or persons performing the equivalent</w:t>
      </w:r>
    </w:p>
    <w:p>
      <w:pPr>
        <w:pStyle w:val="PreformattedText"/>
        <w:rPr/>
      </w:pPr>
      <w:r>
        <w:rPr/>
        <w:t xml:space="preserve">          </w:t>
      </w:r>
      <w:r>
        <w:rPr/>
        <w:t>functions):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All significant deficiencies and material weaknesses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design or operation of internal control over financial reporting</w:t>
      </w:r>
    </w:p>
    <w:p>
      <w:pPr>
        <w:pStyle w:val="PreformattedText"/>
        <w:rPr/>
      </w:pPr>
      <w:r>
        <w:rPr/>
        <w:t xml:space="preserve">               </w:t>
      </w:r>
      <w:r>
        <w:rPr/>
        <w:t>which are reasonably likely to adversely affect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ability to record, process, summarize and report financial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Any fraud, whether or not material, that involves management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   </w:t>
      </w:r>
      <w:r>
        <w:rPr/>
        <w:t>internal control over financial reporting.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Chief Financial Officer &amp;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22</w:t>
      </w:r>
      <w:r>
        <w:br w:type="page"/>
      </w:r>
    </w:p>
    <w:p>
      <w:pPr>
        <w:pStyle w:val="PreformattedText"/>
        <w:rPr/>
      </w:pPr>
      <w:r>
        <w:rPr/>
      </w:r>
      <w:bookmarkStart w:id="12" w:name="d22333exv32w1.txt"/>
      <w:bookmarkStart w:id="13" w:name="ksd22333exv32w1"/>
      <w:bookmarkStart w:id="14" w:name="d22333exv32w1.txt"/>
      <w:bookmarkStart w:id="15" w:name="ksd22333exv32w1"/>
      <w:bookmarkEnd w:id="14"/>
      <w:bookmarkEnd w:id="15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December 31, 2004 (the "Report") by EZCORP, Inc. ("Registrant"),</w:t>
      </w:r>
    </w:p>
    <w:p>
      <w:pPr>
        <w:pStyle w:val="PreformattedText"/>
        <w:rPr/>
      </w:pPr>
      <w:r>
        <w:rPr/>
        <w:t>the 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  The Report fully complies with the requirements of section 13(a)</w:t>
      </w:r>
    </w:p>
    <w:p>
      <w:pPr>
        <w:pStyle w:val="PreformattedText"/>
        <w:rPr/>
      </w:pPr>
      <w:r>
        <w:rPr/>
        <w:t xml:space="preserve">               </w:t>
      </w:r>
      <w:r>
        <w:rPr/>
        <w:t>or 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     </w:t>
      </w:r>
      <w:r>
        <w:rPr/>
        <w:t>material respects, the financial condition and results of</w:t>
      </w:r>
    </w:p>
    <w:p>
      <w:pPr>
        <w:pStyle w:val="PreformattedText"/>
        <w:rPr/>
      </w:pPr>
      <w:r>
        <w:rPr/>
        <w:t xml:space="preserve">               </w:t>
      </w:r>
      <w:r>
        <w:rPr/>
        <w:t>operations 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/s/ Joseph L. Rotunda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Joseph L. Rotunda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President, Chief Executive Officer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&amp;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23</w:t>
      </w:r>
      <w:r>
        <w:br w:type="page"/>
      </w:r>
    </w:p>
    <w:p>
      <w:pPr>
        <w:pStyle w:val="PreformattedText"/>
        <w:rPr/>
      </w:pPr>
      <w:r>
        <w:rPr/>
      </w:r>
      <w:bookmarkStart w:id="16" w:name="d22333exv32w2.txt"/>
      <w:bookmarkStart w:id="17" w:name="ksd22333exv32w2"/>
      <w:bookmarkStart w:id="18" w:name="d22333exv32w2.txt"/>
      <w:bookmarkStart w:id="19" w:name="ksd22333exv32w2"/>
      <w:bookmarkEnd w:id="18"/>
      <w:bookmarkEnd w:id="19"/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CERTIFICATION PURSUANT TO SECTION 906 OF THE SARBANES-OXLEY ACT OF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filing of the Quarterly Report on Form 10-Q for the</w:t>
      </w:r>
    </w:p>
    <w:p>
      <w:pPr>
        <w:pStyle w:val="PreformattedText"/>
        <w:rPr/>
      </w:pPr>
      <w:r>
        <w:rPr/>
        <w:t>Quarter Ended December 31, 2004 (the "Report") by EZCORP, Inc. ("Registrant"),</w:t>
      </w:r>
    </w:p>
    <w:p>
      <w:pPr>
        <w:pStyle w:val="PreformattedText"/>
        <w:rPr/>
      </w:pPr>
      <w:r>
        <w:rPr/>
        <w:t>the undersigned hereby certifies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1.   The Report fully complies with the requirements of section 13(a)</w:t>
      </w:r>
    </w:p>
    <w:p>
      <w:pPr>
        <w:pStyle w:val="PreformattedText"/>
        <w:rPr/>
      </w:pPr>
      <w:r>
        <w:rPr/>
        <w:t xml:space="preserve">               </w:t>
      </w:r>
      <w:r>
        <w:rPr/>
        <w:t>or 15(d) of the Securities Exchange Act of 1934, as amended,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2.   The information contained in the Report fairly presents, in all</w:t>
      </w:r>
    </w:p>
    <w:p>
      <w:pPr>
        <w:pStyle w:val="PreformattedText"/>
        <w:rPr/>
      </w:pPr>
      <w:r>
        <w:rPr/>
        <w:t xml:space="preserve">               </w:t>
      </w:r>
      <w:r>
        <w:rPr/>
        <w:t>material respects, the financial condition and results of</w:t>
      </w:r>
    </w:p>
    <w:p>
      <w:pPr>
        <w:pStyle w:val="PreformattedText"/>
        <w:rPr/>
      </w:pPr>
      <w:r>
        <w:rPr/>
        <w:t xml:space="preserve">               </w:t>
      </w:r>
      <w:r>
        <w:rPr/>
        <w:t>operations of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February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/s/ Dan N. Tonissen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Dan N. Tonissen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Chief Financial Officer &amp;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24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15</Pages>
  <Words>10638</Words>
  <CharactersWithSpaces>97982</CharactersWithSpaces>
  <Paragraphs>1312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