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9, 2021</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44"/>
        </w:trPr>
        <w:tc>
          <w:tcPr>
            <w:tcW w:w="1820" w:type="dxa"/>
            <w:vAlign w:val="bottom"/>
          </w:tcPr>
          <w:p>
            <w:pPr>
              <w:jc w:val="center"/>
              <w:ind w:right="102"/>
              <w:spacing w:after="0" w:line="144" w:lineRule="exact"/>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78"/>
              <w:spacing w:after="0" w:line="144" w:lineRule="exact"/>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02"/>
              <w:spacing w:after="0" w:line="144"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7"/>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9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8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 Entry into a Material Definitive Agreement</w:t>
      </w:r>
    </w:p>
    <w:p>
      <w:pPr>
        <w:spacing w:after="0" w:line="17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June 9, 2021 (the “Closing Date”), EZCORP, Inc. (the “Company”) completed the acquisition of 128 pawn stores in Mexico operating under the name “Cash Apoyo Efectivo.” The acquisition was completed pursuant to an Equity Interest Purchase Agreement (the “Purchase Agreement”), which was executed and delivered on the Closing Date. The parties to the Purchase Agreement are EZPAWN Management Mexico, S. de R.L. de C.V. and EZPAWN Services Mexico, S. de R.L. de C.V., two indirect wholly-owned subsidiaries of the Company (the “Buyers”); Gabriel Rafael Mondragón Mondragón and Ana Dolores Negrete Culbert (the “Sellers”); and PLO del Bajio, S. de R.L. de C.V. (the “Acquired Company”).</w:t>
      </w:r>
    </w:p>
    <w:p>
      <w:pPr>
        <w:spacing w:after="0" w:line="12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Under the terms of the Purchase Agreement, the Sellers agreed to sell, and the Buyers agreed to purchase, 100% of the equity interests in the Acquired Company for an initial purchase price of $33.8 million. The initial purchase price included:</w:t>
      </w:r>
    </w:p>
    <w:p>
      <w:pPr>
        <w:spacing w:after="0" w:line="11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$17.3 million in cash;</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212,879 shares of the Company’s Class A Non-Voting Common Stock, valued at $1.6 million, consisting of registered shares from the Company’s shelf registration statement on Form S-4;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Repayment of $14.9 million of the Acquired Company’s existing debt.</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Sellers will be entitled to receive additional “earn-out” payments of up to $4.6 million over the first two years following the Closing Date so long as the aggregate pawn portfolio balance of the acquired stores reaches specified levels. The Company will have the option of paying up to 50% of the earn-out payments in the form of Class A Non-Voting Common Stock.</w:t>
      </w:r>
    </w:p>
    <w:p>
      <w:pPr>
        <w:spacing w:after="0" w:line="13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Purchase Agreement contains customary representations and warranties. Most of those representations and warranties survive for a period of one year following the Closing Date, but certain fundamental representations and tax representations survive for a period of five years. The Sellers have agreed to indemnify the Buyers for breaches of such representations and warranties, and the Company withheld $2.0 million of the initial purchase price as a contingency fund to secure the Seller’s indemnification obligations. Absent breaches of representations and warranties that trigger such indemnification obligations, the contingency fund will be released to the Sellers primarily over a period of one year following the Closing Date, with a smaller portion being held for up to five years.</w:t>
      </w:r>
    </w:p>
    <w:p>
      <w:pPr>
        <w:spacing w:after="0" w:line="138"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Sellers have agreed that, for a period of three years following the Closing Date, neither they nor any of their affiliates will (a) engage in any competitive business within 10 kilometers of any of the Company’s existing locations or (b) solicit or hire any of the Company’s existing employees.</w:t>
      </w:r>
    </w:p>
    <w:p>
      <w:pPr>
        <w:spacing w:after="0" w:line="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transaction was approved by the Mexican Comisión Federal de Competencia Económica (Federal Economic Competition Commission) prior to the Closing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June 9, 2021, the Company issued a press release announcing the completion of the Cash Apoyo Efectivo acquisition. A copy of that press release is included as Exhibit 99.1 to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Exhibits.</w:t>
      </w:r>
    </w:p>
    <w:p>
      <w:pPr>
        <w:spacing w:after="0" w:line="306"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3">
        <w:r>
          <w:rPr>
            <w:rFonts w:ascii="Arial" w:cs="Arial" w:eastAsia="Arial" w:hAnsi="Arial"/>
            <w:sz w:val="18"/>
            <w:szCs w:val="18"/>
            <w:u w:val="single" w:color="auto"/>
            <w:color w:val="0000FF"/>
          </w:rPr>
          <w:t>Press release, dated June 9, 2021, announcing the acquisition of 128 Cash Apoyo Efectivo stores in Mexico.</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320" w:type="dxa"/>
            <w:vAlign w:val="bottom"/>
            <w:gridSpan w:val="2"/>
          </w:tcPr>
          <w:p>
            <w:pPr>
              <w:ind w:left="2180"/>
              <w:spacing w:after="0"/>
              <w:rPr>
                <w:sz w:val="20"/>
                <w:szCs w:val="20"/>
                <w:color w:val="auto"/>
              </w:rPr>
            </w:pPr>
            <w:r>
              <w:rPr>
                <w:rFonts w:ascii="Arial" w:cs="Arial" w:eastAsia="Arial" w:hAnsi="Arial"/>
                <w:sz w:val="18"/>
                <w:szCs w:val="18"/>
                <w:color w:val="auto"/>
              </w:rPr>
              <w:t>EZCORP, INC.</w:t>
            </w:r>
          </w:p>
        </w:tc>
      </w:tr>
      <w:tr>
        <w:trPr>
          <w:trHeight w:val="283"/>
        </w:trPr>
        <w:tc>
          <w:tcPr>
            <w:tcW w:w="3840" w:type="dxa"/>
            <w:vAlign w:val="bottom"/>
          </w:tcPr>
          <w:p>
            <w:pPr>
              <w:spacing w:after="0"/>
              <w:rPr>
                <w:sz w:val="20"/>
                <w:szCs w:val="20"/>
                <w:color w:val="auto"/>
              </w:rPr>
            </w:pPr>
            <w:r>
              <w:rPr>
                <w:rFonts w:ascii="Arial" w:cs="Arial" w:eastAsia="Arial" w:hAnsi="Arial"/>
                <w:sz w:val="18"/>
                <w:szCs w:val="18"/>
                <w:color w:val="auto"/>
              </w:rPr>
              <w:t>Date:   June 15, 2021</w:t>
            </w:r>
          </w:p>
        </w:tc>
        <w:tc>
          <w:tcPr>
            <w:tcW w:w="3000" w:type="dxa"/>
            <w:vAlign w:val="bottom"/>
          </w:tcPr>
          <w:p>
            <w:pPr>
              <w:ind w:left="218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/s/Thomas H. Welch, Jr.</w:t>
            </w:r>
          </w:p>
        </w:tc>
      </w:tr>
      <w:tr>
        <w:trPr>
          <w:trHeight w:val="222"/>
        </w:trPr>
        <w:tc>
          <w:tcPr>
            <w:tcW w:w="38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Thomas H. Welch, Jr.</w:t>
            </w:r>
          </w:p>
        </w:tc>
      </w:tr>
      <w:tr>
        <w:trPr>
          <w:trHeight w:val="230"/>
        </w:trPr>
        <w:tc>
          <w:tcPr>
            <w:tcW w:w="38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Chief Legal Officer and Secretary</w:t>
            </w:r>
          </w:p>
        </w:tc>
      </w:tr>
    </w:tbl>
    <w:p>
      <w:pPr>
        <w:sectPr>
          <w:pgSz w:w="11900" w:h="16838" w:orient="portrait"/>
          <w:cols w:equalWidth="0" w:num="1">
            <w:col w:w="11220"/>
          </w:cols>
          <w:pgMar w:left="320" w:top="891" w:right="359" w:bottom="1440" w:gutter="0" w:footer="0" w:header="0"/>
        </w:sectPr>
      </w:pPr>
    </w:p>
    <w:bookmarkStart w:id="2" w:name="page3"/>
    <w:bookmarkEnd w:id="2"/>
    <w:p>
      <w:pPr>
        <w:spacing w:after="0" w:line="2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603250</wp:posOffset>
            </wp:positionV>
            <wp:extent cx="2005965"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7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EZCORP Acquires 128 Pawn Stores in Mexico</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Austin, Texas (June 9, 2021) — </w:t>
      </w:r>
      <w:r>
        <w:rPr>
          <w:rFonts w:ascii="Arial" w:cs="Arial" w:eastAsia="Arial" w:hAnsi="Arial"/>
          <w:sz w:val="18"/>
          <w:szCs w:val="18"/>
          <w:color w:val="auto"/>
        </w:rPr>
        <w:t>EZCORP, Inc. (NASDAQ: EZPW), a leading provider of pawn transactions in the United States and Latin</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announced that it has acquired 128 pawn stores in Mexico. The stores, operating under the name “Cash Apoyo Efectivo,” are principally located in the Mexico City metropolitan area and enjoy strong brand recognition in that market. The acquisition is the company’s largest to date in terms of store-count. With this acquisition, the company now operates a total of 1,154 pawn stores, 638 (55%) of which are in Latin America, including 503 in Mexico.</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The initial purchase price of $33.8 million includes cash of $17.3 million, 212,870 shares of the company’s Class A Non-Voting Common Stock valued at $1.6 million, and repayment of $ 14.9 million of Cash Apoyo Efectivo’s existing debt. The sellers will be entitled to additional payments of up to $4.6 million over the next two years, contingent on the performance of the acquired stores.</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Jason Kulas, Chief Executive Officer, stated: “We are excited to add this highly-regarded business to our Mexico pawn operations. The addition of the 128 Cash Apoyo Efectivo stores solidifies our position as the second largest for-profit competitor in Mexico, which continues to be one of our most attractive growth markets for both acquisitions and de novo store openings.</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expect that this acquisition will be accretive to earnings in fiscal 2022, although near-term performance will be affected by the continuing recovery from COVID-related impacts, operational changes that we will implement as we integrate the stores into our existing business and non-recurring transitional expenses. Over the medium-to-long-term, we see upside opportunities to increase pawn balances and profitability through enhanced access to capital, exposure to a broader range of general merchandise, implementation of our efficient processes and realization of cost synergies with the consolidation of back-office support functions.”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9"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Formed in 1989, EZCORP has grown into a leading provider of pawn transactions in the United States and Latin America. We also sell merchandise, primarily collateral forfeited from pawn operations and pre-owned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1000 Index and Nasdaq Composite Index.</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2021-06-15T15:14:28Z</dcterms:created>
  <dcterms:modified xsi:type="dcterms:W3CDTF">2021-06-15T15:14:28Z</dcterms:modified>
</cp:coreProperties>
</file>