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2014</w:t>
      </w:r>
    </w:p>
    <w:p>
      <w:pPr>
        <w:spacing w:after="0" w:line="7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1901 Capital Parkway, Austin, Texas 78746</w:t>
            </w:r>
          </w:p>
        </w:tc>
        <w:tc>
          <w:tcPr>
            <w:tcW w:w="1460" w:type="dxa"/>
            <w:vAlign w:val="bottom"/>
          </w:tcPr>
          <w:p>
            <w:pPr>
              <w:spacing w:after="0"/>
              <w:rPr>
                <w:sz w:val="24"/>
                <w:szCs w:val="24"/>
                <w:color w:val="auto"/>
              </w:rPr>
            </w:pPr>
          </w:p>
        </w:tc>
      </w:tr>
      <w:tr>
        <w:trPr>
          <w:trHeight w:val="190"/>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375"/>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60" w:type="dxa"/>
            <w:vAlign w:val="bottom"/>
          </w:tcPr>
          <w:p>
            <w:pPr>
              <w:spacing w:after="0"/>
              <w:rPr>
                <w:sz w:val="24"/>
                <w:szCs w:val="24"/>
                <w:color w:val="auto"/>
              </w:rPr>
            </w:pPr>
          </w:p>
        </w:tc>
      </w:tr>
    </w:tbl>
    <w:p>
      <w:pPr>
        <w:spacing w:after="0" w:line="3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65" w:right="359" w:bottom="1440" w:gutter="0" w:footer="0" w:header="0"/>
        </w:sectPr>
      </w:pPr>
    </w:p>
    <w:bookmarkStart w:id="1" w:name="page2"/>
    <w:bookmarkEnd w:id="1"/>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18" w:lineRule="exact"/>
        <w:rPr>
          <w:sz w:val="20"/>
          <w:szCs w:val="20"/>
          <w:color w:val="auto"/>
        </w:rPr>
      </w:pPr>
    </w:p>
    <w:p>
      <w:pPr>
        <w:ind w:left="660" w:right="14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C. Roberts retired from the Board of Directors effective January 2, 2014. As previously reported, Mr. Roberts had notified the Company in July 2013 that he intended to retire from the board before the end of the calendar year.</w:t>
      </w:r>
    </w:p>
    <w:p>
      <w:pPr>
        <w:spacing w:after="0" w:line="162" w:lineRule="exact"/>
        <w:rPr>
          <w:sz w:val="20"/>
          <w:szCs w:val="20"/>
          <w:color w:val="auto"/>
        </w:rPr>
      </w:pPr>
    </w:p>
    <w:p>
      <w:pPr>
        <w:ind w:left="660" w:right="14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2014, the Board of Directors appointed Santiago Creel Miranda to serve as a director until the next annual meeting of the Company's stockholders or, if earlier, until his resignation or removal. A copy of the Company's press release announcing this appointment is attached as Exhibit 99.1. Mr. Creel has not yet been appointed to serve on any of the Board’s committees.</w:t>
      </w:r>
    </w:p>
    <w:p>
      <w:pPr>
        <w:spacing w:after="0" w:line="176" w:lineRule="exact"/>
        <w:rPr>
          <w:rFonts w:ascii="Times New Roman" w:cs="Times New Roman" w:eastAsia="Times New Roman" w:hAnsi="Times New Roman"/>
          <w:sz w:val="18"/>
          <w:szCs w:val="18"/>
          <w:color w:val="auto"/>
        </w:rPr>
      </w:pPr>
    </w:p>
    <w:p>
      <w:pPr>
        <w:ind w:left="66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2013, Mr. Creel has served as an advisor to Prestaciones Finmart, S.A.P.I. de C.V., SOFOM (doing business under the names "Crediamigo" and "Adex"), the Company's majority owned subsidiary and a leading provider of payroll deductions loans in Mexico, and has been paid a monthly retainer of 100,000 MXP (approximately USD $7,600) for such services.</w:t>
      </w:r>
    </w:p>
    <w:p>
      <w:pPr>
        <w:spacing w:after="0" w:line="176" w:lineRule="exact"/>
        <w:rPr>
          <w:rFonts w:ascii="Times New Roman" w:cs="Times New Roman" w:eastAsia="Times New Roman" w:hAnsi="Times New Roman"/>
          <w:sz w:val="18"/>
          <w:szCs w:val="18"/>
          <w:color w:val="auto"/>
        </w:rPr>
      </w:pPr>
    </w:p>
    <w:p>
      <w:pPr>
        <w:ind w:left="6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Mr. Creel will participate in the standard compensation plan for non-employee directors. Pursuant to that plan, non-employee directors receive an annual retainer fee ($80,000 for fiscal 2014) and an annual grant of restricted stock (10,000 shares for fiscal 2014). The annual cash retainer fee is paid quarterly, and the annual restricted stock awards are generally made on or about October 1 of each year. Mr. Creel's restricted stock award will be made as soon as practicable following the date of his appointment.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2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EZCORP, INC.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4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Date: January 6, 2014</w:t>
            </w:r>
          </w:p>
        </w:tc>
        <w:tc>
          <w:tcPr>
            <w:tcW w:w="732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By:  /s/ Thomas H. Welch, Jr.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3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38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7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Press Release, dated January 6, 2014, announcing the appointment of Santiago Creel Miranda to the EZCORP Board of Directors.</w:t>
            </w: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087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20875" cy="565785"/>
                    </a:xfrm>
                    <a:prstGeom prst="rect">
                      <a:avLst/>
                    </a:prstGeom>
                    <a:noFill/>
                  </pic:spPr>
                </pic:pic>
              </a:graphicData>
            </a:graphic>
          </wp:anchor>
        </w:drawing>
        <w:t>SANTIAGO CREEL MIRANDA JOINS EZCORP BOARD OF DIRECTORS</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AUSTIN, Texas, January 6, 2014 -- EZCORP, Inc. (NASDAQ: EZPW) announced today Santiago Creel Miranda has been appointed to the EZCORP Board of Directors. Mr. Creel is a former 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w:t>
      </w:r>
    </w:p>
    <w:p>
      <w:pPr>
        <w:spacing w:after="0" w:line="17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7"/>
          <w:szCs w:val="17"/>
          <w:color w:val="auto"/>
        </w:rPr>
        <w:t>Mr. Creel began his professional career as a lawyer in the firm of Noriega y Escobedo in Mexico City, where he practiced for almost 20 years, becoming the firm's managing partner. He has been a legal consultant to many companies, both domestic and foreign, as well as to international organizations and to the Mexican government. Mr. Creel is now a member of the governing body of Pacto por México, which sponsors an extensive agenda of political, economic and structural changes in Mexico.</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Mr. Creel studied law at the Universidad Nacional Autónoma de México, and received a master's degree in law from the University of Michigan. He also has a Diploma in American Law from Georgetown University. He was a university professor for almost two decades, time during which he participated in the foundation of the ITAM Law School, where he became Dean of the Law School and head of its academic department. He is the author of several works on law, politics, and economics, and has also collaborated on the editorial pages of leading Mexican newspapers. He resides in Mexico City, Mexico.</w:t>
      </w:r>
    </w:p>
    <w:p>
      <w:pPr>
        <w:spacing w:after="0" w:line="1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Paul Rothamel, EZCORP's President and Chief Executive Officer, stated “I would like to welcome Santiago Creel to the EZCORP board. His extensive multinational experience spanning business, government service and the law make him a great addition to our board. We look forward to benefiting from his insights and contributions as we continue to grow and diversify our business.”</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EZCORP also announced that Thomas C. Roberts has retired from the EZCORP board. Mr. Roberts had served as a director since January 2005 and as Lead Director from November 2008 to September 2013. Mr. Roberts had previously announced in July that he intended to step down from the board by the end of the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EZCORP</w:t>
      </w:r>
    </w:p>
    <w:p>
      <w:pPr>
        <w:spacing w:after="0" w:line="2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EZCORP, Inc. is a leader in delivering instant cash solutions to our customers across channels, products, services and markets. With approximately 7,800 teammates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over 700 stores that provide personal financial services and sell pre-owned merchandise.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latest information on EZCORP, please visit our website at: http://investors.ezcorp.com/.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Trinske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Investor Relations and Communication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EZCORP,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(512) 314-2220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Investor_Relations@ezcorp.com</w:t>
      </w:r>
    </w:p>
    <w:sectPr>
      <w:pgSz w:w="11900" w:h="16838" w:orient="portrait"/>
      <w:cols w:equalWidth="0" w:num="1">
        <w:col w:w="11420"/>
      </w:cols>
      <w:pgMar w:left="240" w:top="1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2020-01-25T16:52:20Z</dcterms:created>
  <dcterms:modified xsi:type="dcterms:W3CDTF">2020-01-25T16:52:20Z</dcterms:modified>
</cp:coreProperties>
</file>