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Cumins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Award is issued with 13,000 shares vesting on September 30, 2016 and 13,000 shares vesting on September 30,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34,000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096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574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2020-01-19T06:51:17Z</dcterms:created>
  <dcterms:modified xsi:type="dcterms:W3CDTF">2020-01-19T06:51:17Z</dcterms:modified>
</cp:coreProperties>
</file>