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lineRule="auto" w:line="288" w:before="0" w:after="0"/>
        <w:rPr/>
      </w:pPr>
      <w:hyperlink w:anchor="s3C670D11F0E4023C4138EF888D62AF9D">
        <w:bookmarkStart w:id="0" w:name="s15179626E35DDF8A3922EF886794AF85"/>
        <w:bookmarkStart w:id="1" w:name="ezpw-03312013x10q.htm"/>
        <w:bookmarkStart w:id="2" w:name="ksezpw03312013x10q"/>
        <w:bookmarkEnd w:id="0"/>
        <w:bookmarkEnd w:id="1"/>
        <w:bookmarkEnd w:id="2"/>
        <w:r>
          <w:rPr>
            <w:rStyle w:val="InternetLink"/>
            <w:rFonts w:ascii="inherit" w:hAnsi="inherit"/>
            <w:color w:val="0000FF"/>
            <w:sz w:val="13"/>
            <w:u w:val="single"/>
          </w:rPr>
          <w:t>Table of Contents</w:t>
        </w:r>
      </w:hyperlink>
    </w:p>
    <w:p>
      <w:pPr>
        <w:pStyle w:val="TextBody"/>
        <w:spacing w:before="0" w:after="0"/>
        <w:rPr/>
      </w:pPr>
      <w:r>
        <w:rPr/>
      </w:r>
    </w:p>
    <w:p>
      <w:pPr>
        <w:pStyle w:val="TextBody"/>
        <w:spacing w:lineRule="auto" w:line="288" w:before="0" w:after="0"/>
        <w:jc w:val="center"/>
        <w:rPr>
          <w:rFonts w:ascii="inherit" w:hAnsi="inherit"/>
          <w:b/>
          <w:sz w:val="30"/>
        </w:rPr>
      </w:pPr>
      <w:r>
        <w:rPr>
          <w:rFonts w:ascii="inherit" w:hAnsi="inherit"/>
          <w:b/>
          <w:sz w:val="30"/>
        </w:rPr>
        <w:t>UNITED STATES</w:t>
      </w:r>
    </w:p>
    <w:p>
      <w:pPr>
        <w:pStyle w:val="TextBody"/>
        <w:spacing w:lineRule="auto" w:line="288" w:before="0" w:after="0"/>
        <w:jc w:val="center"/>
        <w:rPr>
          <w:rFonts w:ascii="inherit" w:hAnsi="inherit"/>
          <w:b/>
          <w:sz w:val="30"/>
        </w:rPr>
      </w:pPr>
      <w:r>
        <w:rPr>
          <w:rFonts w:ascii="inherit" w:hAnsi="inherit"/>
          <w:b/>
          <w:sz w:val="30"/>
        </w:rPr>
        <w:t>SECURITIES AND EXCHANGE COMMISSION</w:t>
      </w:r>
    </w:p>
    <w:p>
      <w:pPr>
        <w:pStyle w:val="TextBody"/>
        <w:spacing w:lineRule="auto" w:line="288" w:before="0" w:after="0"/>
        <w:jc w:val="center"/>
        <w:rPr>
          <w:rFonts w:ascii="inherit" w:hAnsi="inherit"/>
          <w:b/>
          <w:sz w:val="20"/>
        </w:rPr>
      </w:pPr>
      <w:r>
        <w:rPr>
          <w:rFonts w:ascii="inherit" w:hAnsi="inherit"/>
          <w:b/>
          <w:sz w:val="20"/>
        </w:rPr>
        <w:t>WASHINGTON, DC 20549</w:t>
      </w:r>
    </w:p>
    <w:tbl>
      <w:tblPr>
        <w:tblW w:w="333" w:type="dxa"/>
        <w:jc w:val="center"/>
        <w:tblInd w:w="0" w:type="dxa"/>
        <w:tblCellMar>
          <w:top w:w="0" w:type="dxa"/>
          <w:left w:w="0" w:type="dxa"/>
          <w:bottom w:w="0" w:type="dxa"/>
          <w:right w:w="0" w:type="dxa"/>
        </w:tblCellMar>
      </w:tblPr>
      <w:tblGrid>
        <w:gridCol w:w="120"/>
        <w:gridCol w:w="90"/>
        <w:gridCol w:w="123"/>
      </w:tblGrid>
      <w:tr>
        <w:trPr/>
        <w:tc>
          <w:tcPr>
            <w:tcW w:w="333" w:type="dxa"/>
            <w:gridSpan w:val="3"/>
            <w:tcBorders/>
            <w:shd w:fill="auto" w:val="clear"/>
            <w:vAlign w:val="center"/>
          </w:tcPr>
          <w:p>
            <w:pPr>
              <w:pStyle w:val="TableContents"/>
              <w:spacing w:before="0" w:after="283"/>
              <w:rPr>
                <w:sz w:val="4"/>
                <w:szCs w:val="4"/>
              </w:rPr>
            </w:pPr>
            <w:r>
              <w:rPr>
                <w:sz w:val="4"/>
                <w:szCs w:val="4"/>
              </w:rPr>
            </w:r>
          </w:p>
        </w:tc>
      </w:tr>
      <w:tr>
        <w:trPr/>
        <w:tc>
          <w:tcPr>
            <w:tcW w:w="12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ind w:left="0" w:right="0" w:firstLine="30"/>
              <w:rPr>
                <w:sz w:val="4"/>
                <w:szCs w:val="4"/>
              </w:rPr>
            </w:pPr>
            <w:r>
              <w:rPr>
                <w:sz w:val="4"/>
                <w:szCs w:val="4"/>
              </w:rPr>
            </w:r>
          </w:p>
        </w:tc>
      </w:tr>
      <w:tr>
        <w:trPr/>
        <w:tc>
          <w:tcPr>
            <w:tcW w:w="120" w:type="dxa"/>
            <w:tcBorders/>
            <w:shd w:fill="auto" w:val="clear"/>
            <w:vAlign w:val="center"/>
          </w:tcPr>
          <w:p>
            <w:pPr>
              <w:pStyle w:val="TableContents"/>
              <w:spacing w:before="0" w:after="0"/>
              <w:ind w:left="0" w:right="0" w:firstLine="30"/>
              <w:rPr/>
            </w:pPr>
            <w:r>
              <w:rPr/>
              <w:t> </w:t>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123" w:type="dxa"/>
            <w:tcBorders/>
            <w:shd w:fill="auto" w:val="clear"/>
            <w:vAlign w:val="center"/>
          </w:tcPr>
          <w:p>
            <w:pPr>
              <w:pStyle w:val="TableContents"/>
              <w:spacing w:before="0" w:after="0"/>
              <w:rPr/>
            </w:pPr>
            <w:r>
              <w:rPr/>
              <w:t> </w:t>
            </w:r>
          </w:p>
        </w:tc>
      </w:tr>
    </w:tbl>
    <w:p>
      <w:pPr>
        <w:pStyle w:val="TextBody"/>
        <w:spacing w:lineRule="auto" w:line="288" w:before="0" w:after="0"/>
        <w:jc w:val="center"/>
        <w:rPr/>
      </w:pPr>
      <w:r>
        <w:rPr/>
        <w:t> </w:t>
      </w:r>
    </w:p>
    <w:p>
      <w:pPr>
        <w:pStyle w:val="TextBody"/>
        <w:spacing w:lineRule="auto" w:line="288" w:before="0" w:after="0"/>
        <w:jc w:val="center"/>
        <w:rPr>
          <w:rFonts w:ascii="inherit" w:hAnsi="inherit"/>
          <w:b/>
          <w:sz w:val="30"/>
        </w:rPr>
      </w:pPr>
      <w:r>
        <w:rPr>
          <w:rFonts w:ascii="inherit" w:hAnsi="inherit"/>
          <w:b/>
          <w:sz w:val="30"/>
        </w:rPr>
        <w:t>FORM 10-Q</w:t>
      </w:r>
    </w:p>
    <w:tbl>
      <w:tblPr>
        <w:tblW w:w="333" w:type="dxa"/>
        <w:jc w:val="center"/>
        <w:tblInd w:w="0" w:type="dxa"/>
        <w:tblCellMar>
          <w:top w:w="0" w:type="dxa"/>
          <w:left w:w="0" w:type="dxa"/>
          <w:bottom w:w="0" w:type="dxa"/>
          <w:right w:w="0" w:type="dxa"/>
        </w:tblCellMar>
      </w:tblPr>
      <w:tblGrid>
        <w:gridCol w:w="120"/>
        <w:gridCol w:w="90"/>
        <w:gridCol w:w="123"/>
      </w:tblGrid>
      <w:tr>
        <w:trPr/>
        <w:tc>
          <w:tcPr>
            <w:tcW w:w="333" w:type="dxa"/>
            <w:gridSpan w:val="3"/>
            <w:tcBorders/>
            <w:shd w:fill="auto" w:val="clear"/>
            <w:vAlign w:val="center"/>
          </w:tcPr>
          <w:p>
            <w:pPr>
              <w:pStyle w:val="TableContents"/>
              <w:spacing w:before="0" w:after="283"/>
              <w:rPr>
                <w:sz w:val="4"/>
                <w:szCs w:val="4"/>
              </w:rPr>
            </w:pPr>
            <w:r>
              <w:rPr>
                <w:sz w:val="4"/>
                <w:szCs w:val="4"/>
              </w:rPr>
            </w:r>
          </w:p>
        </w:tc>
      </w:tr>
      <w:tr>
        <w:trPr/>
        <w:tc>
          <w:tcPr>
            <w:tcW w:w="12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ind w:left="0" w:right="0" w:firstLine="30"/>
              <w:rPr>
                <w:sz w:val="4"/>
                <w:szCs w:val="4"/>
              </w:rPr>
            </w:pPr>
            <w:r>
              <w:rPr>
                <w:sz w:val="4"/>
                <w:szCs w:val="4"/>
              </w:rPr>
            </w:r>
          </w:p>
        </w:tc>
      </w:tr>
      <w:tr>
        <w:trPr/>
        <w:tc>
          <w:tcPr>
            <w:tcW w:w="120" w:type="dxa"/>
            <w:tcBorders/>
            <w:shd w:fill="auto" w:val="clear"/>
            <w:vAlign w:val="center"/>
          </w:tcPr>
          <w:p>
            <w:pPr>
              <w:pStyle w:val="TableContents"/>
              <w:spacing w:before="0" w:after="0"/>
              <w:ind w:left="0" w:right="0" w:firstLine="30"/>
              <w:rPr/>
            </w:pPr>
            <w:r>
              <w:rPr/>
              <w:t> </w:t>
            </w:r>
          </w:p>
        </w:tc>
        <w:tc>
          <w:tcPr>
            <w:tcW w:w="90" w:type="dxa"/>
            <w:tcBorders>
              <w:top w:val="single" w:sz="2" w:space="0" w:color="000000"/>
            </w:tcBorders>
            <w:shd w:fill="auto" w:val="clear"/>
            <w:tcMar>
              <w:top w:w="30" w:type="dxa"/>
            </w:tcMar>
            <w:vAlign w:val="center"/>
          </w:tcPr>
          <w:p>
            <w:pPr>
              <w:pStyle w:val="TableContents"/>
              <w:spacing w:before="0" w:after="0"/>
              <w:ind w:left="0" w:right="0" w:firstLine="30"/>
              <w:rPr/>
            </w:pPr>
            <w:r>
              <w:rPr/>
              <w:t> </w:t>
            </w:r>
          </w:p>
        </w:tc>
        <w:tc>
          <w:tcPr>
            <w:tcW w:w="123" w:type="dxa"/>
            <w:tcBorders/>
            <w:shd w:fill="auto" w:val="clear"/>
            <w:vAlign w:val="center"/>
          </w:tcPr>
          <w:p>
            <w:pPr>
              <w:pStyle w:val="TableContents"/>
              <w:spacing w:before="0" w:after="0"/>
              <w:rPr/>
            </w:pPr>
            <w:r>
              <w:rPr/>
              <w:t> </w:t>
            </w:r>
          </w:p>
        </w:tc>
      </w:tr>
    </w:tbl>
    <w:p>
      <w:pPr>
        <w:pStyle w:val="TextBody"/>
        <w:spacing w:lineRule="auto" w:line="288" w:before="0" w:after="0"/>
        <w:jc w:val="center"/>
        <w:rPr/>
      </w:pPr>
      <w:r>
        <w:rPr/>
        <w:t> </w:t>
      </w:r>
    </w:p>
    <w:tbl>
      <w:tblPr>
        <w:tblW w:w="10205" w:type="dxa"/>
        <w:jc w:val="left"/>
        <w:tblInd w:w="0" w:type="dxa"/>
        <w:tblCellMar>
          <w:top w:w="0" w:type="dxa"/>
          <w:left w:w="0" w:type="dxa"/>
          <w:bottom w:w="0" w:type="dxa"/>
          <w:right w:w="0" w:type="dxa"/>
        </w:tblCellMar>
      </w:tblPr>
      <w:tblGrid>
        <w:gridCol w:w="528"/>
        <w:gridCol w:w="9677"/>
      </w:tblGrid>
      <w:tr>
        <w:trPr/>
        <w:tc>
          <w:tcPr>
            <w:tcW w:w="10205" w:type="dxa"/>
            <w:gridSpan w:val="2"/>
            <w:tcBorders/>
            <w:shd w:fill="auto" w:val="clear"/>
            <w:vAlign w:val="center"/>
          </w:tcPr>
          <w:p>
            <w:pPr>
              <w:pStyle w:val="TableContents"/>
              <w:spacing w:before="0" w:after="283"/>
              <w:rPr>
                <w:sz w:val="4"/>
                <w:szCs w:val="4"/>
              </w:rPr>
            </w:pPr>
            <w:r>
              <w:rPr>
                <w:sz w:val="4"/>
                <w:szCs w:val="4"/>
              </w:rPr>
            </w:r>
          </w:p>
        </w:tc>
      </w:tr>
      <w:tr>
        <w:trPr/>
        <w:tc>
          <w:tcPr>
            <w:tcW w:w="528" w:type="dxa"/>
            <w:tcBorders/>
            <w:shd w:fill="auto" w:val="clear"/>
            <w:vAlign w:val="center"/>
          </w:tcPr>
          <w:p>
            <w:pPr>
              <w:pStyle w:val="TableContents"/>
              <w:spacing w:before="0" w:after="283"/>
              <w:rPr>
                <w:sz w:val="4"/>
                <w:szCs w:val="4"/>
              </w:rPr>
            </w:pPr>
            <w:r>
              <w:rPr>
                <w:sz w:val="4"/>
                <w:szCs w:val="4"/>
              </w:rPr>
            </w:r>
          </w:p>
        </w:tc>
        <w:tc>
          <w:tcPr>
            <w:tcW w:w="9677" w:type="dxa"/>
            <w:tcBorders/>
            <w:shd w:fill="auto" w:val="clear"/>
            <w:vAlign w:val="center"/>
          </w:tcPr>
          <w:p>
            <w:pPr>
              <w:pStyle w:val="TableContents"/>
              <w:spacing w:before="0" w:after="283"/>
              <w:ind w:left="0" w:right="0" w:firstLine="30"/>
              <w:rPr>
                <w:sz w:val="4"/>
                <w:szCs w:val="4"/>
              </w:rPr>
            </w:pPr>
            <w:r>
              <w:rPr>
                <w:sz w:val="4"/>
                <w:szCs w:val="4"/>
              </w:rPr>
            </w:r>
          </w:p>
        </w:tc>
      </w:tr>
      <w:tr>
        <w:trPr/>
        <w:tc>
          <w:tcPr>
            <w:tcW w:w="528" w:type="dxa"/>
            <w:tcBorders/>
            <w:shd w:fill="auto" w:val="clear"/>
            <w:vAlign w:val="center"/>
          </w:tcPr>
          <w:p>
            <w:pPr>
              <w:pStyle w:val="TableContents"/>
              <w:spacing w:before="0" w:after="0"/>
              <w:ind w:left="0" w:right="0" w:firstLine="30"/>
              <w:jc w:val="left"/>
              <w:rPr>
                <w:rFonts w:ascii="Wingdings" w:hAnsi="Wingdings"/>
                <w:sz w:val="20"/>
              </w:rPr>
            </w:pPr>
            <w:r>
              <w:rPr>
                <w:rFonts w:ascii="Wingdings" w:hAnsi="Wingdings"/>
                <w:sz w:val="20"/>
              </w:rPr>
              <w:t>x</w:t>
            </w:r>
          </w:p>
        </w:tc>
        <w:tc>
          <w:tcPr>
            <w:tcW w:w="9677" w:type="dxa"/>
            <w:tcBorders/>
            <w:shd w:fill="auto" w:val="clear"/>
            <w:vAlign w:val="center"/>
          </w:tcPr>
          <w:p>
            <w:pPr>
              <w:pStyle w:val="TableContents"/>
              <w:spacing w:before="0" w:after="0"/>
              <w:jc w:val="left"/>
              <w:rPr>
                <w:rFonts w:ascii="inherit" w:hAnsi="inherit"/>
                <w:b/>
                <w:sz w:val="20"/>
              </w:rPr>
            </w:pPr>
            <w:r>
              <w:rPr>
                <w:rFonts w:ascii="inherit" w:hAnsi="inherit"/>
                <w:b/>
                <w:sz w:val="20"/>
              </w:rPr>
              <w:t>QUARTERLY REPORT PURSUANT TO SECTION 13 OR 15(d) OF THE SECURITIES EXHANGE ACT OF 1934</w:t>
            </w:r>
          </w:p>
        </w:tc>
      </w:tr>
    </w:tbl>
    <w:p>
      <w:pPr>
        <w:pStyle w:val="TextBody"/>
        <w:spacing w:lineRule="auto" w:line="288" w:before="0" w:after="0"/>
        <w:jc w:val="center"/>
        <w:rPr>
          <w:sz w:val="17"/>
        </w:rPr>
      </w:pPr>
      <w:r>
        <w:rPr>
          <w:rFonts w:ascii="inherit" w:hAnsi="inherit"/>
          <w:b/>
          <w:sz w:val="17"/>
        </w:rPr>
        <w:t xml:space="preserve">For the quarterly period ended </w:t>
      </w:r>
      <w:r>
        <w:rPr>
          <w:rFonts w:ascii="inherit" w:hAnsi="inherit"/>
          <w:b/>
          <w:strike w:val="false"/>
          <w:dstrike w:val="false"/>
          <w:color w:val="000000"/>
          <w:sz w:val="17"/>
          <w:u w:val="none"/>
          <w:effect w:val="none"/>
        </w:rPr>
        <w:t>March 31, 2013</w:t>
      </w:r>
      <w:r>
        <w:rPr>
          <w:sz w:val="17"/>
        </w:rPr>
        <w:t xml:space="preserve"> </w:t>
      </w:r>
    </w:p>
    <w:p>
      <w:pPr>
        <w:pStyle w:val="TextBody"/>
        <w:spacing w:lineRule="auto" w:line="288" w:before="0" w:after="0"/>
        <w:jc w:val="center"/>
        <w:rPr>
          <w:sz w:val="20"/>
        </w:rPr>
      </w:pPr>
      <w:r>
        <w:rPr>
          <w:rFonts w:ascii="inherit" w:hAnsi="inherit"/>
          <w:b/>
          <w:sz w:val="17"/>
        </w:rPr>
        <w:t>or</w:t>
      </w:r>
      <w:r>
        <w:rPr>
          <w:sz w:val="20"/>
        </w:rPr>
        <w:t> </w:t>
      </w:r>
    </w:p>
    <w:tbl>
      <w:tblPr>
        <w:tblW w:w="10205" w:type="dxa"/>
        <w:jc w:val="center"/>
        <w:tblInd w:w="0" w:type="dxa"/>
        <w:tblCellMar>
          <w:top w:w="0" w:type="dxa"/>
          <w:left w:w="0" w:type="dxa"/>
          <w:bottom w:w="0" w:type="dxa"/>
          <w:right w:w="0" w:type="dxa"/>
        </w:tblCellMar>
      </w:tblPr>
      <w:tblGrid>
        <w:gridCol w:w="544"/>
        <w:gridCol w:w="9661"/>
      </w:tblGrid>
      <w:tr>
        <w:trPr/>
        <w:tc>
          <w:tcPr>
            <w:tcW w:w="10205" w:type="dxa"/>
            <w:gridSpan w:val="2"/>
            <w:tcBorders/>
            <w:shd w:fill="auto" w:val="clear"/>
            <w:vAlign w:val="center"/>
          </w:tcPr>
          <w:p>
            <w:pPr>
              <w:pStyle w:val="TableContents"/>
              <w:spacing w:before="0" w:after="283"/>
              <w:rPr>
                <w:sz w:val="4"/>
                <w:szCs w:val="4"/>
              </w:rPr>
            </w:pPr>
            <w:r>
              <w:rPr>
                <w:sz w:val="4"/>
                <w:szCs w:val="4"/>
              </w:rPr>
            </w:r>
          </w:p>
        </w:tc>
      </w:tr>
      <w:tr>
        <w:trPr/>
        <w:tc>
          <w:tcPr>
            <w:tcW w:w="544" w:type="dxa"/>
            <w:tcBorders/>
            <w:shd w:fill="auto" w:val="clear"/>
            <w:vAlign w:val="center"/>
          </w:tcPr>
          <w:p>
            <w:pPr>
              <w:pStyle w:val="TableContents"/>
              <w:spacing w:before="0" w:after="283"/>
              <w:rPr>
                <w:sz w:val="4"/>
                <w:szCs w:val="4"/>
              </w:rPr>
            </w:pPr>
            <w:r>
              <w:rPr>
                <w:sz w:val="4"/>
                <w:szCs w:val="4"/>
              </w:rPr>
            </w:r>
          </w:p>
        </w:tc>
        <w:tc>
          <w:tcPr>
            <w:tcW w:w="9661" w:type="dxa"/>
            <w:tcBorders/>
            <w:shd w:fill="auto" w:val="clear"/>
            <w:vAlign w:val="center"/>
          </w:tcPr>
          <w:p>
            <w:pPr>
              <w:pStyle w:val="TableContents"/>
              <w:spacing w:before="0" w:after="283"/>
              <w:ind w:left="0" w:right="0" w:firstLine="30"/>
              <w:rPr>
                <w:sz w:val="4"/>
                <w:szCs w:val="4"/>
              </w:rPr>
            </w:pPr>
            <w:r>
              <w:rPr>
                <w:sz w:val="4"/>
                <w:szCs w:val="4"/>
              </w:rPr>
            </w:r>
          </w:p>
        </w:tc>
      </w:tr>
      <w:tr>
        <w:trPr/>
        <w:tc>
          <w:tcPr>
            <w:tcW w:w="544" w:type="dxa"/>
            <w:tcBorders/>
            <w:shd w:fill="auto" w:val="clear"/>
            <w:vAlign w:val="center"/>
          </w:tcPr>
          <w:p>
            <w:pPr>
              <w:pStyle w:val="TableContents"/>
              <w:spacing w:before="0" w:after="0"/>
              <w:ind w:left="0" w:right="0" w:firstLine="30"/>
              <w:jc w:val="left"/>
              <w:rPr/>
            </w:pPr>
            <w:r>
              <w:rPr/>
              <w:t>☐</w:t>
            </w:r>
          </w:p>
        </w:tc>
        <w:tc>
          <w:tcPr>
            <w:tcW w:w="9661" w:type="dxa"/>
            <w:tcBorders/>
            <w:shd w:fill="auto" w:val="clear"/>
            <w:vAlign w:val="center"/>
          </w:tcPr>
          <w:p>
            <w:pPr>
              <w:pStyle w:val="TableContents"/>
              <w:spacing w:before="0" w:after="0"/>
              <w:jc w:val="left"/>
              <w:rPr>
                <w:rFonts w:ascii="inherit" w:hAnsi="inherit"/>
                <w:b/>
                <w:sz w:val="20"/>
              </w:rPr>
            </w:pPr>
            <w:r>
              <w:rPr>
                <w:rFonts w:ascii="inherit" w:hAnsi="inherit"/>
                <w:b/>
                <w:sz w:val="20"/>
              </w:rPr>
              <w:t>TRANSITION REPORT PURSUANT TO SECTION 13 OR 15(d) OF THE SECURITIES EXCHANGE ACT OF 1934</w:t>
            </w:r>
          </w:p>
        </w:tc>
      </w:tr>
    </w:tbl>
    <w:p>
      <w:pPr>
        <w:pStyle w:val="TextBody"/>
        <w:spacing w:lineRule="auto" w:line="288" w:before="0" w:after="0"/>
        <w:jc w:val="center"/>
        <w:rPr>
          <w:sz w:val="17"/>
        </w:rPr>
      </w:pPr>
      <w:r>
        <w:rPr>
          <w:rFonts w:ascii="inherit" w:hAnsi="inherit"/>
          <w:b/>
          <w:sz w:val="17"/>
        </w:rPr>
        <w:t xml:space="preserve">For the transition period from </w:t>
      </w:r>
      <w:r>
        <w:rPr>
          <w:sz w:val="17"/>
          <w:u w:val="single"/>
        </w:rPr>
        <w:t>                    </w:t>
      </w:r>
      <w:r>
        <w:rPr>
          <w:sz w:val="17"/>
        </w:rPr>
        <w:t xml:space="preserve"> </w:t>
      </w:r>
      <w:r>
        <w:rPr>
          <w:rFonts w:ascii="inherit" w:hAnsi="inherit"/>
          <w:b/>
          <w:sz w:val="17"/>
        </w:rPr>
        <w:t xml:space="preserve">to </w:t>
      </w:r>
      <w:r>
        <w:rPr>
          <w:sz w:val="17"/>
          <w:u w:val="single"/>
        </w:rPr>
        <w:t>                        </w:t>
      </w:r>
    </w:p>
    <w:p>
      <w:pPr>
        <w:pStyle w:val="TextBody"/>
        <w:spacing w:lineRule="auto" w:line="288" w:before="0" w:after="0"/>
        <w:jc w:val="center"/>
        <w:rPr>
          <w:rFonts w:ascii="inherit" w:hAnsi="inherit"/>
          <w:b/>
          <w:sz w:val="17"/>
        </w:rPr>
      </w:pPr>
      <w:r>
        <w:rPr>
          <w:rFonts w:ascii="inherit" w:hAnsi="inherit"/>
          <w:b/>
          <w:sz w:val="17"/>
        </w:rPr>
        <w:t>Commission File No. 0-19424</w:t>
      </w:r>
    </w:p>
    <w:tbl>
      <w:tblPr>
        <w:tblW w:w="333" w:type="dxa"/>
        <w:jc w:val="center"/>
        <w:tblInd w:w="0" w:type="dxa"/>
        <w:tblCellMar>
          <w:top w:w="0" w:type="dxa"/>
          <w:left w:w="0" w:type="dxa"/>
          <w:bottom w:w="0" w:type="dxa"/>
          <w:right w:w="0" w:type="dxa"/>
        </w:tblCellMar>
      </w:tblPr>
      <w:tblGrid>
        <w:gridCol w:w="120"/>
        <w:gridCol w:w="90"/>
        <w:gridCol w:w="123"/>
      </w:tblGrid>
      <w:tr>
        <w:trPr/>
        <w:tc>
          <w:tcPr>
            <w:tcW w:w="333" w:type="dxa"/>
            <w:gridSpan w:val="3"/>
            <w:tcBorders/>
            <w:shd w:fill="auto" w:val="clear"/>
            <w:vAlign w:val="center"/>
          </w:tcPr>
          <w:p>
            <w:pPr>
              <w:pStyle w:val="TableContents"/>
              <w:spacing w:before="0" w:after="283"/>
              <w:rPr>
                <w:sz w:val="4"/>
                <w:szCs w:val="4"/>
              </w:rPr>
            </w:pPr>
            <w:r>
              <w:rPr>
                <w:sz w:val="4"/>
                <w:szCs w:val="4"/>
              </w:rPr>
            </w:r>
          </w:p>
        </w:tc>
      </w:tr>
      <w:tr>
        <w:trPr/>
        <w:tc>
          <w:tcPr>
            <w:tcW w:w="12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ind w:left="0" w:right="0" w:firstLine="30"/>
              <w:rPr>
                <w:sz w:val="4"/>
                <w:szCs w:val="4"/>
              </w:rPr>
            </w:pPr>
            <w:r>
              <w:rPr>
                <w:sz w:val="4"/>
                <w:szCs w:val="4"/>
              </w:rPr>
            </w:r>
          </w:p>
        </w:tc>
      </w:tr>
      <w:tr>
        <w:trPr/>
        <w:tc>
          <w:tcPr>
            <w:tcW w:w="120" w:type="dxa"/>
            <w:tcBorders/>
            <w:shd w:fill="auto" w:val="clear"/>
            <w:vAlign w:val="center"/>
          </w:tcPr>
          <w:p>
            <w:pPr>
              <w:pStyle w:val="TableContents"/>
              <w:spacing w:before="0" w:after="0"/>
              <w:ind w:left="0" w:right="0" w:firstLine="30"/>
              <w:rPr/>
            </w:pPr>
            <w:r>
              <w:rPr/>
              <w:t> </w:t>
            </w:r>
          </w:p>
        </w:tc>
        <w:tc>
          <w:tcPr>
            <w:tcW w:w="90" w:type="dxa"/>
            <w:tcBorders>
              <w:top w:val="single" w:sz="2" w:space="0" w:color="000000"/>
            </w:tcBorders>
            <w:shd w:fill="auto" w:val="clear"/>
            <w:tcMar>
              <w:top w:w="30" w:type="dxa"/>
            </w:tcMar>
            <w:vAlign w:val="center"/>
          </w:tcPr>
          <w:p>
            <w:pPr>
              <w:pStyle w:val="TableContents"/>
              <w:spacing w:before="0" w:after="0"/>
              <w:ind w:left="0" w:right="0" w:firstLine="30"/>
              <w:rPr/>
            </w:pPr>
            <w:r>
              <w:rPr/>
              <w:t> </w:t>
            </w:r>
          </w:p>
        </w:tc>
        <w:tc>
          <w:tcPr>
            <w:tcW w:w="123" w:type="dxa"/>
            <w:tcBorders/>
            <w:shd w:fill="auto" w:val="clear"/>
            <w:vAlign w:val="center"/>
          </w:tcPr>
          <w:p>
            <w:pPr>
              <w:pStyle w:val="TableContents"/>
              <w:spacing w:before="0" w:after="0"/>
              <w:rPr/>
            </w:pPr>
            <w:r>
              <w:rPr/>
              <w:t> </w:t>
            </w:r>
          </w:p>
        </w:tc>
      </w:tr>
    </w:tbl>
    <w:p>
      <w:pPr>
        <w:pStyle w:val="TextBody"/>
        <w:spacing w:lineRule="auto" w:line="288" w:before="0" w:after="0"/>
        <w:jc w:val="center"/>
        <w:rPr/>
      </w:pPr>
      <w:r>
        <w:rPr/>
        <w:t> </w:t>
      </w:r>
    </w:p>
    <w:p>
      <w:pPr>
        <w:pStyle w:val="TextBody"/>
        <w:spacing w:lineRule="auto" w:line="288" w:before="0" w:after="0"/>
        <w:jc w:val="center"/>
        <w:rPr>
          <w:rFonts w:ascii="inherit" w:hAnsi="inherit"/>
          <w:b/>
          <w:sz w:val="37"/>
        </w:rPr>
      </w:pPr>
      <w:r>
        <w:rPr>
          <w:rFonts w:ascii="inherit" w:hAnsi="inherit"/>
          <w:b/>
          <w:sz w:val="37"/>
        </w:rPr>
        <w:t>EZCORP, INC.</w:t>
      </w:r>
    </w:p>
    <w:p>
      <w:pPr>
        <w:pStyle w:val="TextBody"/>
        <w:spacing w:lineRule="auto" w:line="288" w:before="0" w:after="0"/>
        <w:jc w:val="center"/>
        <w:rPr>
          <w:rFonts w:ascii="inherit" w:hAnsi="inherit"/>
          <w:b/>
          <w:sz w:val="17"/>
        </w:rPr>
      </w:pPr>
      <w:r>
        <w:rPr>
          <w:rFonts w:ascii="inherit" w:hAnsi="inherit"/>
          <w:b/>
          <w:sz w:val="17"/>
        </w:rPr>
        <w:t>(Exact name of registrant as specified in its charter)</w:t>
      </w:r>
    </w:p>
    <w:tbl>
      <w:tblPr>
        <w:tblW w:w="5930" w:type="dxa"/>
        <w:jc w:val="left"/>
        <w:tblInd w:w="0" w:type="dxa"/>
        <w:tblCellMar>
          <w:top w:w="0" w:type="dxa"/>
          <w:left w:w="0" w:type="dxa"/>
          <w:bottom w:w="0" w:type="dxa"/>
          <w:right w:w="0" w:type="dxa"/>
        </w:tblCellMar>
      </w:tblPr>
      <w:tblGrid>
        <w:gridCol w:w="2965"/>
        <w:gridCol w:w="2965"/>
      </w:tblGrid>
      <w:tr>
        <w:trPr/>
        <w:tc>
          <w:tcPr>
            <w:tcW w:w="5930" w:type="dxa"/>
            <w:gridSpan w:val="2"/>
            <w:tcBorders/>
            <w:shd w:fill="auto" w:val="clear"/>
            <w:vAlign w:val="center"/>
          </w:tcPr>
          <w:p>
            <w:pPr>
              <w:pStyle w:val="TableContents"/>
              <w:spacing w:before="0" w:after="283"/>
              <w:rPr>
                <w:sz w:val="4"/>
                <w:szCs w:val="4"/>
              </w:rPr>
            </w:pPr>
            <w:r>
              <w:rPr>
                <w:sz w:val="4"/>
                <w:szCs w:val="4"/>
              </w:rPr>
            </w:r>
          </w:p>
        </w:tc>
      </w:tr>
      <w:tr>
        <w:trPr/>
        <w:tc>
          <w:tcPr>
            <w:tcW w:w="2965" w:type="dxa"/>
            <w:tcBorders/>
            <w:shd w:fill="auto" w:val="clear"/>
            <w:vAlign w:val="center"/>
          </w:tcPr>
          <w:p>
            <w:pPr>
              <w:pStyle w:val="TableContents"/>
              <w:spacing w:before="0" w:after="283"/>
              <w:rPr>
                <w:sz w:val="4"/>
                <w:szCs w:val="4"/>
              </w:rPr>
            </w:pPr>
            <w:r>
              <w:rPr>
                <w:sz w:val="4"/>
                <w:szCs w:val="4"/>
              </w:rPr>
            </w:r>
          </w:p>
        </w:tc>
        <w:tc>
          <w:tcPr>
            <w:tcW w:w="296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2965" w:type="dxa"/>
            <w:tcBorders/>
            <w:shd w:fill="auto" w:val="clear"/>
            <w:vAlign w:val="center"/>
          </w:tcPr>
          <w:p>
            <w:pPr>
              <w:pStyle w:val="TableContents"/>
              <w:spacing w:before="0" w:after="0"/>
              <w:ind w:left="0" w:right="0" w:firstLine="30"/>
              <w:jc w:val="center"/>
              <w:rPr>
                <w:rFonts w:ascii="inherit" w:hAnsi="inherit"/>
                <w:b/>
                <w:sz w:val="17"/>
              </w:rPr>
            </w:pPr>
            <w:r>
              <w:rPr>
                <w:rFonts w:ascii="inherit" w:hAnsi="inherit"/>
                <w:b/>
                <w:sz w:val="17"/>
              </w:rPr>
              <w:t>Delaware</w:t>
            </w:r>
          </w:p>
        </w:tc>
        <w:tc>
          <w:tcPr>
            <w:tcW w:w="2965" w:type="dxa"/>
            <w:tcBorders/>
            <w:shd w:fill="auto" w:val="clear"/>
            <w:vAlign w:val="center"/>
          </w:tcPr>
          <w:p>
            <w:pPr>
              <w:pStyle w:val="TableContents"/>
              <w:spacing w:before="0" w:after="0"/>
              <w:ind w:left="0" w:right="0" w:firstLine="30"/>
              <w:jc w:val="center"/>
              <w:rPr>
                <w:rFonts w:ascii="inherit" w:hAnsi="inherit"/>
                <w:b/>
                <w:sz w:val="17"/>
              </w:rPr>
            </w:pPr>
            <w:r>
              <w:rPr>
                <w:rFonts w:ascii="inherit" w:hAnsi="inherit"/>
                <w:b/>
                <w:sz w:val="17"/>
              </w:rPr>
              <w:t>74-2540145</w:t>
            </w:r>
          </w:p>
        </w:tc>
      </w:tr>
      <w:tr>
        <w:trPr/>
        <w:tc>
          <w:tcPr>
            <w:tcW w:w="2965" w:type="dxa"/>
            <w:tcBorders/>
            <w:shd w:fill="auto" w:val="clear"/>
            <w:vAlign w:val="center"/>
          </w:tcPr>
          <w:p>
            <w:pPr>
              <w:pStyle w:val="TableContents"/>
              <w:spacing w:before="0" w:after="0"/>
              <w:jc w:val="center"/>
              <w:rPr>
                <w:rFonts w:ascii="inherit" w:hAnsi="inherit"/>
                <w:b/>
                <w:sz w:val="13"/>
              </w:rPr>
            </w:pPr>
            <w:r>
              <w:rPr>
                <w:rFonts w:ascii="inherit" w:hAnsi="inherit"/>
                <w:b/>
                <w:sz w:val="13"/>
              </w:rPr>
              <w:t>(State or other jurisdiction of</w:t>
            </w:r>
          </w:p>
          <w:p>
            <w:pPr>
              <w:pStyle w:val="TableContents"/>
              <w:spacing w:before="0" w:after="0"/>
              <w:ind w:left="0" w:right="0" w:firstLine="30"/>
              <w:jc w:val="center"/>
              <w:rPr>
                <w:rFonts w:ascii="inherit" w:hAnsi="inherit"/>
                <w:b/>
                <w:sz w:val="13"/>
              </w:rPr>
            </w:pPr>
            <w:r>
              <w:rPr>
                <w:rFonts w:ascii="inherit" w:hAnsi="inherit"/>
                <w:b/>
                <w:sz w:val="13"/>
              </w:rPr>
              <w:t>incorporation or organization)</w:t>
            </w:r>
          </w:p>
        </w:tc>
        <w:tc>
          <w:tcPr>
            <w:tcW w:w="2965" w:type="dxa"/>
            <w:tcBorders/>
            <w:shd w:fill="auto" w:val="clear"/>
            <w:vAlign w:val="center"/>
          </w:tcPr>
          <w:p>
            <w:pPr>
              <w:pStyle w:val="TableContents"/>
              <w:spacing w:before="0" w:after="0"/>
              <w:jc w:val="center"/>
              <w:rPr>
                <w:rFonts w:ascii="inherit" w:hAnsi="inherit"/>
                <w:b/>
                <w:sz w:val="13"/>
              </w:rPr>
            </w:pPr>
            <w:r>
              <w:rPr>
                <w:rFonts w:ascii="inherit" w:hAnsi="inherit"/>
                <w:b/>
                <w:sz w:val="13"/>
              </w:rPr>
              <w:t>(I.R.S. Employer</w:t>
            </w:r>
          </w:p>
          <w:p>
            <w:pPr>
              <w:pStyle w:val="TableContents"/>
              <w:spacing w:before="0" w:after="0"/>
              <w:ind w:left="0" w:right="0" w:firstLine="30"/>
              <w:jc w:val="center"/>
              <w:rPr>
                <w:rFonts w:ascii="inherit" w:hAnsi="inherit"/>
                <w:b/>
                <w:sz w:val="13"/>
              </w:rPr>
            </w:pPr>
            <w:r>
              <w:rPr>
                <w:rFonts w:ascii="inherit" w:hAnsi="inherit"/>
                <w:b/>
                <w:sz w:val="13"/>
              </w:rPr>
              <w:t>Identification No.)</w:t>
            </w:r>
          </w:p>
        </w:tc>
      </w:tr>
      <w:tr>
        <w:trPr/>
        <w:tc>
          <w:tcPr>
            <w:tcW w:w="2965" w:type="dxa"/>
            <w:tcBorders/>
            <w:shd w:fill="auto" w:val="clear"/>
            <w:vAlign w:val="center"/>
          </w:tcPr>
          <w:p>
            <w:pPr>
              <w:pStyle w:val="TableContents"/>
              <w:spacing w:before="0" w:after="0"/>
              <w:ind w:left="0" w:right="0" w:firstLine="30"/>
              <w:rPr/>
            </w:pPr>
            <w:r>
              <w:rPr/>
              <w:t> </w:t>
            </w:r>
          </w:p>
        </w:tc>
        <w:tc>
          <w:tcPr>
            <w:tcW w:w="2965" w:type="dxa"/>
            <w:tcBorders/>
            <w:shd w:fill="auto" w:val="clear"/>
            <w:vAlign w:val="center"/>
          </w:tcPr>
          <w:p>
            <w:pPr>
              <w:pStyle w:val="TableContents"/>
              <w:spacing w:before="0" w:after="0"/>
              <w:ind w:left="0" w:right="0" w:firstLine="30"/>
              <w:rPr/>
            </w:pPr>
            <w:r>
              <w:rPr/>
              <w:t> </w:t>
            </w:r>
          </w:p>
        </w:tc>
      </w:tr>
      <w:tr>
        <w:trPr/>
        <w:tc>
          <w:tcPr>
            <w:tcW w:w="2965" w:type="dxa"/>
            <w:tcBorders/>
            <w:shd w:fill="auto" w:val="clear"/>
            <w:vAlign w:val="center"/>
          </w:tcPr>
          <w:p>
            <w:pPr>
              <w:pStyle w:val="TableContents"/>
              <w:spacing w:before="0" w:after="0"/>
              <w:jc w:val="center"/>
              <w:rPr>
                <w:rFonts w:ascii="inherit" w:hAnsi="inherit"/>
                <w:b/>
                <w:sz w:val="17"/>
              </w:rPr>
            </w:pPr>
            <w:r>
              <w:rPr>
                <w:rFonts w:ascii="inherit" w:hAnsi="inherit"/>
                <w:b/>
                <w:sz w:val="17"/>
              </w:rPr>
              <w:t>1901 Capital Parkway</w:t>
            </w:r>
          </w:p>
          <w:p>
            <w:pPr>
              <w:pStyle w:val="TableContents"/>
              <w:spacing w:before="0" w:after="0"/>
              <w:ind w:left="0" w:right="0" w:firstLine="30"/>
              <w:jc w:val="center"/>
              <w:rPr>
                <w:rFonts w:ascii="inherit" w:hAnsi="inherit"/>
                <w:b/>
                <w:sz w:val="17"/>
              </w:rPr>
            </w:pPr>
            <w:r>
              <w:rPr>
                <w:rFonts w:ascii="inherit" w:hAnsi="inherit"/>
                <w:b/>
                <w:sz w:val="17"/>
              </w:rPr>
              <w:t>Austin, Texas</w:t>
            </w:r>
          </w:p>
        </w:tc>
        <w:tc>
          <w:tcPr>
            <w:tcW w:w="2965" w:type="dxa"/>
            <w:tcBorders/>
            <w:shd w:fill="auto" w:val="clear"/>
            <w:vAlign w:val="center"/>
          </w:tcPr>
          <w:p>
            <w:pPr>
              <w:pStyle w:val="TableContents"/>
              <w:spacing w:before="0" w:after="0"/>
              <w:ind w:left="0" w:right="0" w:firstLine="30"/>
              <w:jc w:val="center"/>
              <w:rPr>
                <w:rFonts w:ascii="inherit" w:hAnsi="inherit"/>
                <w:b/>
                <w:sz w:val="17"/>
              </w:rPr>
            </w:pPr>
            <w:r>
              <w:rPr>
                <w:rFonts w:ascii="inherit" w:hAnsi="inherit"/>
                <w:b/>
                <w:sz w:val="17"/>
              </w:rPr>
              <w:t>78746</w:t>
            </w:r>
          </w:p>
        </w:tc>
      </w:tr>
      <w:tr>
        <w:trPr/>
        <w:tc>
          <w:tcPr>
            <w:tcW w:w="2965" w:type="dxa"/>
            <w:tcBorders/>
            <w:shd w:fill="auto" w:val="clear"/>
            <w:vAlign w:val="center"/>
          </w:tcPr>
          <w:p>
            <w:pPr>
              <w:pStyle w:val="TableContents"/>
              <w:spacing w:before="0" w:after="0"/>
              <w:ind w:left="0" w:right="0" w:firstLine="30"/>
              <w:jc w:val="center"/>
              <w:rPr>
                <w:rFonts w:ascii="inherit" w:hAnsi="inherit"/>
                <w:b/>
                <w:sz w:val="13"/>
              </w:rPr>
            </w:pPr>
            <w:r>
              <w:rPr>
                <w:rFonts w:ascii="inherit" w:hAnsi="inherit"/>
                <w:b/>
                <w:sz w:val="13"/>
              </w:rPr>
              <w:t>(Address of principal executive offices)</w:t>
            </w:r>
          </w:p>
        </w:tc>
        <w:tc>
          <w:tcPr>
            <w:tcW w:w="2965" w:type="dxa"/>
            <w:tcBorders/>
            <w:shd w:fill="auto" w:val="clear"/>
            <w:vAlign w:val="center"/>
          </w:tcPr>
          <w:p>
            <w:pPr>
              <w:pStyle w:val="TableContents"/>
              <w:spacing w:before="0" w:after="0"/>
              <w:jc w:val="center"/>
              <w:rPr>
                <w:rFonts w:ascii="inherit" w:hAnsi="inherit"/>
                <w:b/>
                <w:sz w:val="13"/>
              </w:rPr>
            </w:pPr>
            <w:r>
              <w:rPr>
                <w:rFonts w:ascii="inherit" w:hAnsi="inherit"/>
                <w:b/>
                <w:sz w:val="13"/>
              </w:rPr>
              <w:t>(Zip Code)</w:t>
            </w:r>
          </w:p>
        </w:tc>
      </w:tr>
    </w:tbl>
    <w:p>
      <w:pPr>
        <w:pStyle w:val="TextBody"/>
        <w:spacing w:lineRule="auto" w:line="288" w:before="0" w:after="0"/>
        <w:jc w:val="center"/>
        <w:rPr>
          <w:rFonts w:ascii="inherit" w:hAnsi="inherit"/>
          <w:b/>
          <w:sz w:val="17"/>
        </w:rPr>
      </w:pPr>
      <w:r>
        <w:rPr>
          <w:rFonts w:ascii="inherit" w:hAnsi="inherit"/>
          <w:b/>
          <w:sz w:val="17"/>
        </w:rPr>
        <w:t>(512) 314-3400</w:t>
      </w:r>
    </w:p>
    <w:p>
      <w:pPr>
        <w:pStyle w:val="TextBody"/>
        <w:spacing w:lineRule="auto" w:line="288" w:before="0" w:after="0"/>
        <w:jc w:val="center"/>
        <w:rPr>
          <w:rFonts w:ascii="inherit" w:hAnsi="inherit"/>
          <w:b/>
          <w:sz w:val="13"/>
        </w:rPr>
      </w:pPr>
      <w:r>
        <w:rPr>
          <w:rFonts w:ascii="inherit" w:hAnsi="inherit"/>
          <w:b/>
          <w:sz w:val="13"/>
        </w:rPr>
        <w:t>Registrant’s telephone number, including area code:</w:t>
      </w:r>
    </w:p>
    <w:tbl>
      <w:tblPr>
        <w:tblW w:w="321" w:type="dxa"/>
        <w:jc w:val="center"/>
        <w:tblInd w:w="0" w:type="dxa"/>
        <w:tblCellMar>
          <w:top w:w="0" w:type="dxa"/>
          <w:left w:w="0" w:type="dxa"/>
          <w:bottom w:w="0" w:type="dxa"/>
          <w:right w:w="0" w:type="dxa"/>
        </w:tblCellMar>
      </w:tblPr>
      <w:tblGrid>
        <w:gridCol w:w="106"/>
        <w:gridCol w:w="106"/>
        <w:gridCol w:w="109"/>
      </w:tblGrid>
      <w:tr>
        <w:trPr/>
        <w:tc>
          <w:tcPr>
            <w:tcW w:w="321" w:type="dxa"/>
            <w:gridSpan w:val="3"/>
            <w:tcBorders/>
            <w:shd w:fill="auto" w:val="clear"/>
            <w:vAlign w:val="center"/>
          </w:tcPr>
          <w:p>
            <w:pPr>
              <w:pStyle w:val="TableContents"/>
              <w:spacing w:before="0" w:after="283"/>
              <w:rPr>
                <w:sz w:val="4"/>
                <w:szCs w:val="4"/>
              </w:rPr>
            </w:pPr>
            <w:r>
              <w:rPr>
                <w:sz w:val="4"/>
                <w:szCs w:val="4"/>
              </w:rPr>
            </w:r>
          </w:p>
        </w:tc>
      </w:tr>
      <w:tr>
        <w:trPr/>
        <w:tc>
          <w:tcPr>
            <w:tcW w:w="106" w:type="dxa"/>
            <w:tcBorders/>
            <w:shd w:fill="auto" w:val="clear"/>
            <w:vAlign w:val="center"/>
          </w:tcPr>
          <w:p>
            <w:pPr>
              <w:pStyle w:val="TableContents"/>
              <w:spacing w:before="0" w:after="283"/>
              <w:rPr>
                <w:sz w:val="4"/>
                <w:szCs w:val="4"/>
              </w:rPr>
            </w:pPr>
            <w:r>
              <w:rPr>
                <w:sz w:val="4"/>
                <w:szCs w:val="4"/>
              </w:rPr>
            </w:r>
          </w:p>
        </w:tc>
        <w:tc>
          <w:tcPr>
            <w:tcW w:w="1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ind w:left="0" w:right="0" w:firstLine="30"/>
              <w:rPr>
                <w:sz w:val="4"/>
                <w:szCs w:val="4"/>
              </w:rPr>
            </w:pPr>
            <w:r>
              <w:rPr>
                <w:sz w:val="4"/>
                <w:szCs w:val="4"/>
              </w:rPr>
            </w:r>
          </w:p>
        </w:tc>
      </w:tr>
      <w:tr>
        <w:trPr/>
        <w:tc>
          <w:tcPr>
            <w:tcW w:w="106" w:type="dxa"/>
            <w:tcBorders/>
            <w:shd w:fill="auto" w:val="clear"/>
            <w:vAlign w:val="center"/>
          </w:tcPr>
          <w:p>
            <w:pPr>
              <w:pStyle w:val="TableContents"/>
              <w:spacing w:before="0" w:after="0"/>
              <w:ind w:left="0" w:right="0" w:firstLine="30"/>
              <w:rPr/>
            </w:pPr>
            <w:r>
              <w:rPr/>
              <w:t> </w:t>
            </w:r>
          </w:p>
        </w:tc>
        <w:tc>
          <w:tcPr>
            <w:tcW w:w="106" w:type="dxa"/>
            <w:tcBorders>
              <w:top w:val="single" w:sz="2" w:space="0" w:color="000000"/>
            </w:tcBorders>
            <w:shd w:fill="auto" w:val="clear"/>
            <w:tcMar>
              <w:top w:w="30" w:type="dxa"/>
            </w:tcMar>
            <w:vAlign w:val="center"/>
          </w:tcPr>
          <w:p>
            <w:pPr>
              <w:pStyle w:val="TableContents"/>
              <w:spacing w:before="0" w:after="0"/>
              <w:ind w:left="0" w:right="0" w:firstLine="30"/>
              <w:rPr/>
            </w:pPr>
            <w:r>
              <w:rPr/>
              <w:t> </w:t>
            </w:r>
          </w:p>
        </w:tc>
        <w:tc>
          <w:tcPr>
            <w:tcW w:w="109" w:type="dxa"/>
            <w:tcBorders/>
            <w:shd w:fill="auto" w:val="clear"/>
            <w:vAlign w:val="center"/>
          </w:tcPr>
          <w:p>
            <w:pPr>
              <w:pStyle w:val="TableContents"/>
              <w:spacing w:before="0" w:after="0"/>
              <w:rPr/>
            </w:pPr>
            <w:r>
              <w:rPr/>
              <w:t> </w:t>
            </w:r>
          </w:p>
        </w:tc>
      </w:tr>
    </w:tbl>
    <w:p>
      <w:pPr>
        <w:pStyle w:val="TextBody"/>
        <w:spacing w:lineRule="auto" w:line="288" w:before="0" w:after="0"/>
        <w:jc w:val="center"/>
        <w:rPr/>
      </w:pPr>
      <w:r>
        <w:rPr/>
        <w:t> </w:t>
      </w:r>
    </w:p>
    <w:p>
      <w:pPr>
        <w:pStyle w:val="TextBody"/>
        <w:spacing w:lineRule="auto" w:line="288" w:before="0" w:after="0"/>
        <w:rPr>
          <w:sz w:val="20"/>
        </w:rPr>
      </w:pPr>
      <w:r>
        <w:rPr>
          <w:rFonts w:ascii="inherit" w:hAnsi="inherit"/>
          <w:sz w:val="17"/>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hAnsi="Wingdings"/>
          <w:sz w:val="20"/>
        </w:rPr>
        <w:t>x</w:t>
      </w:r>
      <w:r>
        <w:rPr>
          <w:sz w:val="20"/>
        </w:rPr>
        <w:t>    </w:t>
      </w:r>
      <w:r>
        <w:rPr>
          <w:rFonts w:ascii="inherit" w:hAnsi="inherit"/>
          <w:sz w:val="17"/>
        </w:rPr>
        <w:t>No  </w:t>
      </w:r>
      <w:r>
        <w:rPr>
          <w:sz w:val="20"/>
        </w:rPr>
        <w:t>☐</w:t>
      </w:r>
    </w:p>
    <w:p>
      <w:pPr>
        <w:pStyle w:val="TextBody"/>
        <w:spacing w:lineRule="auto" w:line="288" w:before="0" w:after="0"/>
        <w:rPr>
          <w:sz w:val="20"/>
        </w:rPr>
      </w:pPr>
      <w:r>
        <w:rPr>
          <w:rFonts w:ascii="inherit" w:hAnsi="inherit"/>
          <w:sz w:val="17"/>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Wingdings" w:hAnsi="Wingdings"/>
          <w:sz w:val="20"/>
        </w:rPr>
        <w:t>x</w:t>
      </w:r>
      <w:r>
        <w:rPr>
          <w:sz w:val="20"/>
        </w:rPr>
        <w:t>    </w:t>
      </w:r>
      <w:r>
        <w:rPr>
          <w:rFonts w:ascii="inherit" w:hAnsi="inherit"/>
          <w:sz w:val="17"/>
        </w:rPr>
        <w:t>No  </w:t>
      </w:r>
      <w:r>
        <w:rPr>
          <w:sz w:val="20"/>
        </w:rPr>
        <w:t>☐</w:t>
      </w:r>
    </w:p>
    <w:p>
      <w:pPr>
        <w:pStyle w:val="TextBody"/>
        <w:spacing w:lineRule="auto" w:line="288" w:before="0" w:after="0"/>
        <w:rPr>
          <w:rFonts w:ascii="inherit" w:hAnsi="inherit"/>
          <w:sz w:val="17"/>
        </w:rPr>
      </w:pPr>
      <w:r>
        <w:rPr>
          <w:rFonts w:ascii="inherit" w:hAnsi="inherit"/>
          <w:sz w:val="17"/>
        </w:rPr>
        <w:t>Indicate by check mark whether the registrant is a large accelerated filer, an accelerated filer, a non-accelerated filer, or a smaller reporting company. See definition of “large accelerated filer,” “accelerated filer” and “smaller reporting company” in Rule 12b-2 of the Exchange Act.</w:t>
      </w:r>
    </w:p>
    <w:tbl>
      <w:tblPr>
        <w:tblW w:w="10205" w:type="dxa"/>
        <w:jc w:val="left"/>
        <w:tblInd w:w="0" w:type="dxa"/>
        <w:tblCellMar>
          <w:top w:w="0" w:type="dxa"/>
          <w:left w:w="0" w:type="dxa"/>
          <w:bottom w:w="0" w:type="dxa"/>
          <w:right w:w="0" w:type="dxa"/>
        </w:tblCellMar>
      </w:tblPr>
      <w:tblGrid>
        <w:gridCol w:w="2261"/>
        <w:gridCol w:w="4154"/>
        <w:gridCol w:w="3379"/>
        <w:gridCol w:w="411"/>
      </w:tblGrid>
      <w:tr>
        <w:trPr/>
        <w:tc>
          <w:tcPr>
            <w:tcW w:w="10205" w:type="dxa"/>
            <w:gridSpan w:val="4"/>
            <w:tcBorders/>
            <w:shd w:fill="auto" w:val="clear"/>
            <w:vAlign w:val="center"/>
          </w:tcPr>
          <w:p>
            <w:pPr>
              <w:pStyle w:val="TableContents"/>
              <w:spacing w:before="0" w:after="283"/>
              <w:rPr>
                <w:sz w:val="4"/>
                <w:szCs w:val="4"/>
              </w:rPr>
            </w:pPr>
            <w:r>
              <w:rPr>
                <w:sz w:val="4"/>
                <w:szCs w:val="4"/>
              </w:rPr>
            </w:r>
          </w:p>
        </w:tc>
      </w:tr>
      <w:tr>
        <w:trPr/>
        <w:tc>
          <w:tcPr>
            <w:tcW w:w="2261" w:type="dxa"/>
            <w:tcBorders/>
            <w:shd w:fill="auto" w:val="clear"/>
            <w:vAlign w:val="center"/>
          </w:tcPr>
          <w:p>
            <w:pPr>
              <w:pStyle w:val="TableContents"/>
              <w:spacing w:before="0" w:after="283"/>
              <w:rPr>
                <w:sz w:val="4"/>
                <w:szCs w:val="4"/>
              </w:rPr>
            </w:pPr>
            <w:r>
              <w:rPr>
                <w:sz w:val="4"/>
                <w:szCs w:val="4"/>
              </w:rPr>
            </w:r>
          </w:p>
        </w:tc>
        <w:tc>
          <w:tcPr>
            <w:tcW w:w="4154" w:type="dxa"/>
            <w:tcBorders/>
            <w:shd w:fill="auto" w:val="clear"/>
            <w:vAlign w:val="center"/>
          </w:tcPr>
          <w:p>
            <w:pPr>
              <w:pStyle w:val="TableContents"/>
              <w:spacing w:before="0" w:after="283"/>
              <w:rPr>
                <w:sz w:val="4"/>
                <w:szCs w:val="4"/>
              </w:rPr>
            </w:pPr>
            <w:r>
              <w:rPr>
                <w:sz w:val="4"/>
                <w:szCs w:val="4"/>
              </w:rPr>
            </w:r>
          </w:p>
        </w:tc>
        <w:tc>
          <w:tcPr>
            <w:tcW w:w="3379" w:type="dxa"/>
            <w:tcBorders/>
            <w:shd w:fill="auto" w:val="clear"/>
            <w:vAlign w:val="center"/>
          </w:tcPr>
          <w:p>
            <w:pPr>
              <w:pStyle w:val="TableContents"/>
              <w:spacing w:before="0" w:after="283"/>
              <w:rPr>
                <w:sz w:val="4"/>
                <w:szCs w:val="4"/>
              </w:rPr>
            </w:pPr>
            <w:r>
              <w:rPr>
                <w:sz w:val="4"/>
                <w:szCs w:val="4"/>
              </w:rPr>
            </w:r>
          </w:p>
        </w:tc>
        <w:tc>
          <w:tcPr>
            <w:tcW w:w="411" w:type="dxa"/>
            <w:tcBorders/>
            <w:shd w:fill="auto" w:val="clear"/>
            <w:vAlign w:val="center"/>
          </w:tcPr>
          <w:p>
            <w:pPr>
              <w:pStyle w:val="TableContents"/>
              <w:spacing w:before="0" w:after="283"/>
              <w:ind w:left="0" w:right="0" w:firstLine="30"/>
              <w:rPr>
                <w:sz w:val="4"/>
                <w:szCs w:val="4"/>
              </w:rPr>
            </w:pPr>
            <w:r>
              <w:rPr>
                <w:sz w:val="4"/>
                <w:szCs w:val="4"/>
              </w:rPr>
            </w:r>
          </w:p>
        </w:tc>
      </w:tr>
      <w:tr>
        <w:trPr/>
        <w:tc>
          <w:tcPr>
            <w:tcW w:w="226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Large accelerated filer</w:t>
            </w:r>
          </w:p>
        </w:tc>
        <w:tc>
          <w:tcPr>
            <w:tcW w:w="4154" w:type="dxa"/>
            <w:tcBorders/>
            <w:shd w:fill="auto" w:val="clear"/>
            <w:vAlign w:val="center"/>
          </w:tcPr>
          <w:p>
            <w:pPr>
              <w:pStyle w:val="TableContents"/>
              <w:spacing w:before="0" w:after="0"/>
              <w:ind w:left="0" w:right="0" w:firstLine="30"/>
              <w:jc w:val="left"/>
              <w:rPr>
                <w:rFonts w:ascii="Wingdings" w:hAnsi="Wingdings"/>
                <w:sz w:val="17"/>
              </w:rPr>
            </w:pPr>
            <w:r>
              <w:rPr>
                <w:rFonts w:ascii="Wingdings" w:hAnsi="Wingdings"/>
                <w:sz w:val="17"/>
              </w:rPr>
              <w:t>x</w:t>
            </w:r>
          </w:p>
        </w:tc>
        <w:tc>
          <w:tcPr>
            <w:tcW w:w="337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Accelerated filer</w:t>
            </w:r>
          </w:p>
        </w:tc>
        <w:tc>
          <w:tcPr>
            <w:tcW w:w="411" w:type="dxa"/>
            <w:tcBorders/>
            <w:shd w:fill="auto" w:val="clear"/>
            <w:vAlign w:val="center"/>
          </w:tcPr>
          <w:p>
            <w:pPr>
              <w:pStyle w:val="TableContents"/>
              <w:spacing w:before="0" w:after="0"/>
              <w:ind w:left="0" w:right="0" w:firstLine="30"/>
              <w:jc w:val="left"/>
              <w:rPr/>
            </w:pPr>
            <w:r>
              <w:rPr/>
              <w:t>☐</w:t>
            </w:r>
          </w:p>
        </w:tc>
      </w:tr>
      <w:tr>
        <w:trPr/>
        <w:tc>
          <w:tcPr>
            <w:tcW w:w="226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Non-accelerated filer</w:t>
            </w:r>
          </w:p>
        </w:tc>
        <w:tc>
          <w:tcPr>
            <w:tcW w:w="4154" w:type="dxa"/>
            <w:tcBorders/>
            <w:shd w:fill="auto" w:val="clear"/>
            <w:vAlign w:val="center"/>
          </w:tcPr>
          <w:p>
            <w:pPr>
              <w:pStyle w:val="TableContents"/>
              <w:spacing w:before="0" w:after="0"/>
              <w:ind w:left="0" w:right="0" w:firstLine="30"/>
              <w:rPr/>
            </w:pPr>
            <w:r>
              <w:rPr/>
              <w:t>☐  </w:t>
            </w:r>
            <w:r>
              <w:rPr>
                <w:rFonts w:ascii="inherit" w:hAnsi="inherit"/>
                <w:sz w:val="17"/>
              </w:rPr>
              <w:t>(Do not check if a smaller reporting company)</w:t>
            </w:r>
          </w:p>
        </w:tc>
        <w:tc>
          <w:tcPr>
            <w:tcW w:w="337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Smaller reporting company</w:t>
            </w:r>
          </w:p>
        </w:tc>
        <w:tc>
          <w:tcPr>
            <w:tcW w:w="411" w:type="dxa"/>
            <w:tcBorders/>
            <w:shd w:fill="auto" w:val="clear"/>
            <w:vAlign w:val="center"/>
          </w:tcPr>
          <w:p>
            <w:pPr>
              <w:pStyle w:val="TableContents"/>
              <w:spacing w:before="0" w:after="0"/>
              <w:jc w:val="left"/>
              <w:rPr/>
            </w:pPr>
            <w:r>
              <w:rPr/>
              <w:t>☐</w:t>
            </w:r>
          </w:p>
        </w:tc>
      </w:tr>
    </w:tbl>
    <w:p>
      <w:pPr>
        <w:pStyle w:val="TextBody"/>
        <w:spacing w:lineRule="auto" w:line="288" w:before="0" w:after="0"/>
        <w:rPr>
          <w:sz w:val="20"/>
        </w:rPr>
      </w:pPr>
      <w:r>
        <w:rPr>
          <w:rFonts w:ascii="inherit" w:hAnsi="inherit"/>
          <w:sz w:val="17"/>
        </w:rPr>
        <w:t>Indicate by check mark whether the registrant is a shell company (as defined in Rule 12b-2 of the Exchange Act).    Yes  </w:t>
      </w:r>
      <w:r>
        <w:rPr>
          <w:sz w:val="20"/>
        </w:rPr>
        <w:t>☐    </w:t>
      </w:r>
      <w:r>
        <w:rPr>
          <w:rFonts w:ascii="inherit" w:hAnsi="inherit"/>
          <w:sz w:val="17"/>
        </w:rPr>
        <w:t>No  </w:t>
      </w:r>
      <w:r>
        <w:rPr>
          <w:rFonts w:ascii="Wingdings" w:hAnsi="Wingdings"/>
          <w:sz w:val="20"/>
        </w:rPr>
        <w:t>x</w:t>
      </w:r>
    </w:p>
    <w:p>
      <w:pPr>
        <w:pStyle w:val="TextBody"/>
        <w:spacing w:lineRule="auto" w:line="288" w:before="0" w:after="0"/>
        <w:jc w:val="center"/>
        <w:rPr>
          <w:rFonts w:ascii="inherit" w:hAnsi="inherit"/>
          <w:sz w:val="17"/>
        </w:rPr>
      </w:pPr>
      <w:r>
        <w:rPr>
          <w:rFonts w:ascii="inherit" w:hAnsi="inherit"/>
          <w:sz w:val="17"/>
        </w:rPr>
        <w:t>APPLICABLE ONLY TO CORPORATE ISSUERS:</w:t>
      </w:r>
    </w:p>
    <w:p>
      <w:pPr>
        <w:pStyle w:val="TextBody"/>
        <w:spacing w:lineRule="auto" w:line="288" w:before="0" w:after="0"/>
        <w:rPr>
          <w:rFonts w:ascii="inherit" w:hAnsi="inherit"/>
          <w:sz w:val="17"/>
        </w:rPr>
      </w:pPr>
      <w:r>
        <w:rPr>
          <w:rFonts w:ascii="inherit" w:hAnsi="inherit"/>
          <w:sz w:val="17"/>
        </w:rPr>
        <w:t>The only class of voting securities of the registrant issued and outstanding is the Class B Voting Common Stock, par value $.01 per share, all of which is owned by an affiliate of the registrant. There is no trading market for the Class B Voting Common Stock.</w:t>
      </w:r>
    </w:p>
    <w:p>
      <w:pPr>
        <w:pStyle w:val="TextBody"/>
        <w:spacing w:lineRule="auto" w:line="288" w:before="0" w:after="0"/>
        <w:rPr>
          <w:sz w:val="17"/>
        </w:rPr>
      </w:pPr>
      <w:r>
        <w:rPr>
          <w:rFonts w:ascii="inherit" w:hAnsi="inherit"/>
          <w:sz w:val="17"/>
        </w:rPr>
        <w:t xml:space="preserve">As of </w:t>
      </w:r>
      <w:r>
        <w:rPr>
          <w:rFonts w:ascii="inherit" w:hAnsi="inherit"/>
          <w:strike w:val="false"/>
          <w:dstrike w:val="false"/>
          <w:color w:val="000000"/>
          <w:sz w:val="17"/>
          <w:u w:val="none"/>
          <w:effect w:val="none"/>
        </w:rPr>
        <w:t>March 31, 2013</w:t>
      </w:r>
      <w:r>
        <w:rPr>
          <w:rFonts w:ascii="inherit" w:hAnsi="inherit"/>
          <w:sz w:val="17"/>
        </w:rPr>
        <w:t>, 51,208,328 shares of the registrant’s Class A Non-voting Common Stock, par value $.01 per share, and 2,970,171 shares of the registrant’s Class B Voting Common Stock, par value $.01 per share, were outstanding.</w:t>
      </w:r>
    </w:p>
    <w:p>
      <w:pPr>
        <w:pStyle w:val="TextBody"/>
        <w:rPr/>
      </w:pPr>
      <w:r>
        <w:rPr/>
      </w:r>
      <w:r>
        <w:br w:type="page"/>
      </w:r>
    </w:p>
    <w:p>
      <w:pPr>
        <w:pStyle w:val="TextBody"/>
        <w:spacing w:lineRule="auto" w:line="288" w:before="0" w:after="0"/>
        <w:rPr/>
      </w:pPr>
      <w:hyperlink w:anchor="s3C670D11F0E4023C4138EF888D62AF9D">
        <w:bookmarkStart w:id="3" w:name="s3C670D11F0E4023C4138EF888D62AF9D"/>
        <w:bookmarkEnd w:id="3"/>
        <w:r>
          <w:rPr>
            <w:rStyle w:val="InternetLink"/>
            <w:rFonts w:ascii="inherit" w:hAnsi="inherit"/>
            <w:color w:val="0000FF"/>
            <w:sz w:val="13"/>
            <w:u w:val="single"/>
          </w:rPr>
          <w:t>Table of Contents</w:t>
        </w:r>
      </w:hyperlink>
    </w:p>
    <w:p>
      <w:pPr>
        <w:pStyle w:val="TextBody"/>
        <w:spacing w:before="0" w:after="0"/>
        <w:rPr/>
      </w:pPr>
      <w:r>
        <w:rPr/>
      </w:r>
    </w:p>
    <w:p>
      <w:pPr>
        <w:pStyle w:val="TextBody"/>
        <w:spacing w:lineRule="auto" w:line="288" w:before="0" w:after="0"/>
        <w:jc w:val="center"/>
        <w:rPr>
          <w:sz w:val="17"/>
        </w:rPr>
      </w:pPr>
      <w:r>
        <w:rPr>
          <w:rFonts w:ascii="inherit" w:hAnsi="inherit"/>
          <w:b/>
          <w:sz w:val="17"/>
        </w:rPr>
        <w:t>EZCORP, I</w:t>
      </w:r>
      <w:r>
        <w:rPr>
          <w:rFonts w:ascii="inherit" w:hAnsi="inherit"/>
          <w:b/>
          <w:sz w:val="13"/>
        </w:rPr>
        <w:t>NC</w:t>
      </w:r>
      <w:r>
        <w:rPr>
          <w:rFonts w:ascii="inherit" w:hAnsi="inherit"/>
          <w:b/>
          <w:sz w:val="17"/>
        </w:rPr>
        <w:t>.</w:t>
      </w:r>
    </w:p>
    <w:p>
      <w:pPr>
        <w:pStyle w:val="TextBody"/>
        <w:spacing w:lineRule="auto" w:line="288" w:before="0" w:after="0"/>
        <w:jc w:val="center"/>
        <w:rPr>
          <w:rFonts w:ascii="inherit" w:hAnsi="inherit"/>
          <w:b/>
          <w:sz w:val="17"/>
        </w:rPr>
      </w:pPr>
      <w:r>
        <w:rPr>
          <w:rFonts w:ascii="inherit" w:hAnsi="inherit"/>
          <w:b/>
          <w:sz w:val="17"/>
        </w:rPr>
        <w:t>INDEX TO FORM 10-Q</w:t>
      </w:r>
    </w:p>
    <w:p>
      <w:pPr>
        <w:pStyle w:val="TextBody"/>
        <w:spacing w:lineRule="auto" w:line="288" w:before="0" w:after="0"/>
        <w:rPr/>
      </w:pPr>
      <w:r>
        <w:rPr/>
        <w:t> </w:t>
      </w:r>
    </w:p>
    <w:tbl>
      <w:tblPr>
        <w:tblW w:w="10205" w:type="dxa"/>
        <w:jc w:val="left"/>
        <w:tblInd w:w="0" w:type="dxa"/>
        <w:tblCellMar>
          <w:top w:w="0" w:type="dxa"/>
          <w:left w:w="0" w:type="dxa"/>
          <w:bottom w:w="0" w:type="dxa"/>
          <w:right w:w="0" w:type="dxa"/>
        </w:tblCellMar>
      </w:tblPr>
      <w:tblGrid>
        <w:gridCol w:w="9040"/>
        <w:gridCol w:w="1165"/>
      </w:tblGrid>
      <w:tr>
        <w:trPr/>
        <w:tc>
          <w:tcPr>
            <w:tcW w:w="10205" w:type="dxa"/>
            <w:gridSpan w:val="2"/>
            <w:tcBorders/>
            <w:shd w:fill="auto" w:val="clear"/>
            <w:vAlign w:val="center"/>
          </w:tcPr>
          <w:p>
            <w:pPr>
              <w:pStyle w:val="TableContents"/>
              <w:spacing w:before="0" w:after="283"/>
              <w:rPr>
                <w:sz w:val="4"/>
                <w:szCs w:val="4"/>
              </w:rPr>
            </w:pPr>
            <w:r>
              <w:rPr>
                <w:sz w:val="4"/>
                <w:szCs w:val="4"/>
              </w:rPr>
            </w:r>
          </w:p>
        </w:tc>
      </w:tr>
      <w:tr>
        <w:trPr/>
        <w:tc>
          <w:tcPr>
            <w:tcW w:w="9040" w:type="dxa"/>
            <w:tcBorders/>
            <w:shd w:fill="auto" w:val="clear"/>
            <w:vAlign w:val="center"/>
          </w:tcPr>
          <w:p>
            <w:pPr>
              <w:pStyle w:val="TableContents"/>
              <w:spacing w:before="0" w:after="283"/>
              <w:rPr>
                <w:sz w:val="4"/>
                <w:szCs w:val="4"/>
              </w:rPr>
            </w:pPr>
            <w:r>
              <w:rPr>
                <w:sz w:val="4"/>
                <w:szCs w:val="4"/>
              </w:rPr>
            </w:r>
          </w:p>
        </w:tc>
        <w:tc>
          <w:tcPr>
            <w:tcW w:w="116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9040" w:type="dxa"/>
            <w:tcBorders/>
            <w:shd w:fill="auto" w:val="clear"/>
            <w:vAlign w:val="center"/>
          </w:tcPr>
          <w:p>
            <w:pPr>
              <w:pStyle w:val="TableContents"/>
              <w:spacing w:before="0" w:after="0"/>
              <w:ind w:left="0" w:right="0" w:firstLine="30"/>
              <w:rPr/>
            </w:pPr>
            <w:hyperlink w:anchor="s4E6B484C7285CB5C6980EF888D848B30">
              <w:r>
                <w:rPr>
                  <w:rStyle w:val="InternetLink"/>
                  <w:rFonts w:ascii="inherit" w:hAnsi="inherit"/>
                  <w:color w:val="0000FF"/>
                  <w:sz w:val="17"/>
                  <w:u w:val="single"/>
                </w:rPr>
                <w:t>PART I. FINANCIAL INFORMATION</w:t>
              </w:r>
            </w:hyperlink>
          </w:p>
        </w:tc>
        <w:tc>
          <w:tcPr>
            <w:tcW w:w="1165" w:type="dxa"/>
            <w:tcBorders/>
            <w:shd w:fill="auto" w:val="clear"/>
            <w:vAlign w:val="center"/>
          </w:tcPr>
          <w:p>
            <w:pPr>
              <w:pStyle w:val="TableContents"/>
              <w:spacing w:before="0" w:after="0"/>
              <w:ind w:left="0" w:right="0" w:firstLine="30"/>
              <w:rPr/>
            </w:pPr>
            <w:r>
              <w:rPr/>
              <w:t> </w:t>
            </w:r>
          </w:p>
        </w:tc>
      </w:tr>
      <w:tr>
        <w:trPr/>
        <w:tc>
          <w:tcPr>
            <w:tcW w:w="9040" w:type="dxa"/>
            <w:tcBorders/>
            <w:shd w:fill="auto" w:val="clear"/>
            <w:vAlign w:val="center"/>
          </w:tcPr>
          <w:p>
            <w:pPr>
              <w:pStyle w:val="TableContents"/>
              <w:spacing w:before="0" w:after="0"/>
              <w:ind w:left="0" w:right="0" w:firstLine="30"/>
              <w:rPr/>
            </w:pPr>
            <w:r>
              <w:rPr/>
              <w:t> </w:t>
            </w:r>
          </w:p>
        </w:tc>
        <w:tc>
          <w:tcPr>
            <w:tcW w:w="1165" w:type="dxa"/>
            <w:tcBorders/>
            <w:shd w:fill="auto" w:val="clear"/>
            <w:vAlign w:val="center"/>
          </w:tcPr>
          <w:p>
            <w:pPr>
              <w:pStyle w:val="TableContents"/>
              <w:spacing w:before="0" w:after="0"/>
              <w:ind w:left="0" w:right="0" w:firstLine="420"/>
              <w:rPr/>
            </w:pPr>
            <w:r>
              <w:rPr/>
              <w:t> </w:t>
            </w:r>
          </w:p>
        </w:tc>
      </w:tr>
      <w:tr>
        <w:trPr/>
        <w:tc>
          <w:tcPr>
            <w:tcW w:w="9040" w:type="dxa"/>
            <w:tcBorders/>
            <w:shd w:fill="auto" w:val="clear"/>
            <w:vAlign w:val="center"/>
          </w:tcPr>
          <w:p>
            <w:pPr>
              <w:pStyle w:val="TableContents"/>
              <w:spacing w:before="0" w:after="0"/>
              <w:ind w:left="0" w:right="0" w:firstLine="30"/>
              <w:rPr/>
            </w:pPr>
            <w:hyperlink w:anchor="s0040769F7616B70C1341EF888DB69379">
              <w:r>
                <w:rPr>
                  <w:rStyle w:val="InternetLink"/>
                  <w:rFonts w:ascii="inherit" w:hAnsi="inherit"/>
                  <w:i/>
                  <w:color w:val="0000FF"/>
                  <w:sz w:val="17"/>
                  <w:u w:val="single"/>
                </w:rPr>
                <w:t>Item 1. Financial Statements and Supplementary Data (Unaudited)</w:t>
              </w:r>
            </w:hyperlink>
          </w:p>
        </w:tc>
        <w:tc>
          <w:tcPr>
            <w:tcW w:w="1165" w:type="dxa"/>
            <w:tcBorders/>
            <w:shd w:fill="auto" w:val="clear"/>
            <w:vAlign w:val="center"/>
          </w:tcPr>
          <w:p>
            <w:pPr>
              <w:pStyle w:val="TableContents"/>
              <w:spacing w:before="0" w:after="0"/>
              <w:ind w:left="0" w:right="0" w:firstLine="30"/>
              <w:rPr/>
            </w:pPr>
            <w:r>
              <w:rPr/>
              <w:t> </w:t>
            </w:r>
          </w:p>
        </w:tc>
      </w:tr>
      <w:tr>
        <w:trPr/>
        <w:tc>
          <w:tcPr>
            <w:tcW w:w="9040" w:type="dxa"/>
            <w:tcBorders/>
            <w:shd w:fill="auto" w:val="clear"/>
            <w:vAlign w:val="center"/>
          </w:tcPr>
          <w:p>
            <w:pPr>
              <w:pStyle w:val="TableContents"/>
              <w:spacing w:before="0" w:after="0"/>
              <w:ind w:left="0" w:right="0" w:firstLine="30"/>
              <w:rPr/>
            </w:pPr>
            <w:r>
              <w:rPr/>
              <w:t> </w:t>
            </w:r>
          </w:p>
        </w:tc>
        <w:tc>
          <w:tcPr>
            <w:tcW w:w="1165" w:type="dxa"/>
            <w:tcBorders/>
            <w:shd w:fill="auto" w:val="clear"/>
            <w:vAlign w:val="center"/>
          </w:tcPr>
          <w:p>
            <w:pPr>
              <w:pStyle w:val="TableContents"/>
              <w:spacing w:before="0" w:after="0"/>
              <w:ind w:left="0" w:right="0" w:firstLine="780"/>
              <w:rPr/>
            </w:pPr>
            <w:r>
              <w:rPr/>
              <w:t> </w:t>
            </w:r>
          </w:p>
        </w:tc>
      </w:tr>
      <w:tr>
        <w:trPr/>
        <w:tc>
          <w:tcPr>
            <w:tcW w:w="9040" w:type="dxa"/>
            <w:tcBorders/>
            <w:shd w:fill="auto" w:val="clear"/>
            <w:vAlign w:val="center"/>
          </w:tcPr>
          <w:p>
            <w:pPr>
              <w:pStyle w:val="TableContents"/>
              <w:spacing w:before="0" w:after="0"/>
              <w:ind w:left="0" w:right="0" w:firstLine="30"/>
              <w:rPr/>
            </w:pPr>
            <w:hyperlink w:anchor="sFD842A736DF78A6968B8EF8866EBECB2">
              <w:r>
                <w:rPr>
                  <w:rStyle w:val="InternetLink"/>
                  <w:rFonts w:ascii="inherit" w:hAnsi="inherit"/>
                  <w:color w:val="0000FF"/>
                  <w:sz w:val="17"/>
                  <w:u w:val="single"/>
                </w:rPr>
                <w:t>Condensed Consolidated Balance Sheets as of March 31, 2013, March 31, 2012 and September 30, 2012</w:t>
              </w:r>
            </w:hyperlink>
            <w:r>
              <w:rPr>
                <w:sz w:val="17"/>
              </w:rPr>
              <w:t> </w:t>
            </w:r>
            <w:r>
              <w:rPr>
                <w:rFonts w:ascii="inherit" w:hAnsi="inherit"/>
                <w:color w:val="0000FF"/>
                <w:sz w:val="17"/>
                <w:u w:val="single"/>
              </w:rPr>
              <w:t>(audited)</w:t>
            </w:r>
          </w:p>
        </w:tc>
        <w:tc>
          <w:tcPr>
            <w:tcW w:w="1165" w:type="dxa"/>
            <w:tcBorders/>
            <w:shd w:fill="auto" w:val="clear"/>
            <w:vAlign w:val="center"/>
          </w:tcPr>
          <w:p>
            <w:pPr>
              <w:pStyle w:val="TableContents"/>
              <w:spacing w:before="0" w:after="0"/>
              <w:ind w:left="0" w:right="0" w:firstLine="30"/>
              <w:jc w:val="right"/>
              <w:rPr/>
            </w:pPr>
            <w:hyperlink w:anchor="sFD842A736DF78A6968B8EF8866EBECB2">
              <w:r>
                <w:rPr>
                  <w:rStyle w:val="InternetLink"/>
                  <w:rFonts w:ascii="Times New Roman" w:hAnsi="Times New Roman"/>
                  <w:color w:val="0000FF"/>
                  <w:sz w:val="17"/>
                  <w:u w:val="single"/>
                </w:rPr>
                <w:t>1</w:t>
              </w:r>
            </w:hyperlink>
          </w:p>
        </w:tc>
      </w:tr>
      <w:tr>
        <w:trPr/>
        <w:tc>
          <w:tcPr>
            <w:tcW w:w="9040" w:type="dxa"/>
            <w:tcBorders/>
            <w:shd w:fill="auto" w:val="clear"/>
            <w:vAlign w:val="center"/>
          </w:tcPr>
          <w:p>
            <w:pPr>
              <w:pStyle w:val="TableContents"/>
              <w:spacing w:before="0" w:after="0"/>
              <w:ind w:left="0" w:right="0" w:firstLine="30"/>
              <w:rPr/>
            </w:pPr>
            <w:r>
              <w:rPr/>
              <w:t> </w:t>
            </w:r>
          </w:p>
        </w:tc>
        <w:tc>
          <w:tcPr>
            <w:tcW w:w="1165" w:type="dxa"/>
            <w:tcBorders/>
            <w:shd w:fill="auto" w:val="clear"/>
            <w:vAlign w:val="center"/>
          </w:tcPr>
          <w:p>
            <w:pPr>
              <w:pStyle w:val="TableContents"/>
              <w:spacing w:before="0" w:after="0"/>
              <w:ind w:left="0" w:right="0" w:firstLine="780"/>
              <w:rPr/>
            </w:pPr>
            <w:r>
              <w:rPr/>
              <w:t> </w:t>
            </w:r>
          </w:p>
        </w:tc>
      </w:tr>
      <w:tr>
        <w:trPr/>
        <w:tc>
          <w:tcPr>
            <w:tcW w:w="9040" w:type="dxa"/>
            <w:tcBorders/>
            <w:shd w:fill="auto" w:val="clear"/>
            <w:vAlign w:val="center"/>
          </w:tcPr>
          <w:p>
            <w:pPr>
              <w:pStyle w:val="TableContents"/>
              <w:spacing w:before="0" w:after="0"/>
              <w:ind w:left="0" w:right="0" w:firstLine="30"/>
              <w:jc w:val="left"/>
              <w:rPr/>
            </w:pPr>
            <w:hyperlink w:anchor="s61BE8B0AEB5361600B06EF88673C53EF">
              <w:r>
                <w:rPr>
                  <w:rStyle w:val="InternetLink"/>
                  <w:rFonts w:ascii="inherit" w:hAnsi="inherit"/>
                  <w:b w:val="false"/>
                  <w:i w:val="false"/>
                  <w:caps w:val="false"/>
                  <w:smallCaps w:val="false"/>
                  <w:color w:val="0000FF"/>
                  <w:sz w:val="17"/>
                  <w:u w:val="single"/>
                </w:rPr>
                <w:t>Condensed Consolidated Statements of Operations for the Three Months and Six Months Ended March 31, 2013 and 201</w:t>
              </w:r>
            </w:hyperlink>
            <w:r>
              <w:rPr>
                <w:rFonts w:ascii="inherit" w:hAnsi="inherit"/>
                <w:color w:val="0000FF"/>
                <w:sz w:val="17"/>
                <w:u w:val="single"/>
              </w:rPr>
              <w:t>2</w:t>
            </w:r>
          </w:p>
        </w:tc>
        <w:tc>
          <w:tcPr>
            <w:tcW w:w="1165" w:type="dxa"/>
            <w:tcBorders/>
            <w:shd w:fill="auto" w:val="clear"/>
            <w:vAlign w:val="center"/>
          </w:tcPr>
          <w:p>
            <w:pPr>
              <w:pStyle w:val="TableContents"/>
              <w:spacing w:before="0" w:after="0"/>
              <w:ind w:left="0" w:right="0" w:firstLine="30"/>
              <w:jc w:val="right"/>
              <w:rPr/>
            </w:pPr>
            <w:hyperlink w:anchor="s61BE8B0AEB5361600B06EF88673C53EF">
              <w:r>
                <w:rPr>
                  <w:rStyle w:val="InternetLink"/>
                  <w:rFonts w:ascii="Times New Roman" w:hAnsi="Times New Roman"/>
                  <w:color w:val="0000FF"/>
                  <w:sz w:val="17"/>
                  <w:u w:val="single"/>
                </w:rPr>
                <w:t>2</w:t>
              </w:r>
            </w:hyperlink>
          </w:p>
        </w:tc>
      </w:tr>
      <w:tr>
        <w:trPr/>
        <w:tc>
          <w:tcPr>
            <w:tcW w:w="9040" w:type="dxa"/>
            <w:tcBorders/>
            <w:shd w:fill="auto" w:val="clear"/>
            <w:vAlign w:val="center"/>
          </w:tcPr>
          <w:p>
            <w:pPr>
              <w:pStyle w:val="TableContents"/>
              <w:spacing w:before="0" w:after="0"/>
              <w:ind w:left="0" w:right="0" w:firstLine="30"/>
              <w:rPr/>
            </w:pPr>
            <w:r>
              <w:rPr/>
              <w:t> </w:t>
            </w:r>
          </w:p>
        </w:tc>
        <w:tc>
          <w:tcPr>
            <w:tcW w:w="1165" w:type="dxa"/>
            <w:tcBorders/>
            <w:shd w:fill="auto" w:val="clear"/>
            <w:vAlign w:val="center"/>
          </w:tcPr>
          <w:p>
            <w:pPr>
              <w:pStyle w:val="TableContents"/>
              <w:spacing w:before="0" w:after="0"/>
              <w:ind w:left="0" w:right="0" w:firstLine="780"/>
              <w:rPr/>
            </w:pPr>
            <w:r>
              <w:rPr/>
              <w:t> </w:t>
            </w:r>
          </w:p>
        </w:tc>
      </w:tr>
      <w:tr>
        <w:trPr/>
        <w:tc>
          <w:tcPr>
            <w:tcW w:w="9040" w:type="dxa"/>
            <w:tcBorders/>
            <w:shd w:fill="auto" w:val="clear"/>
            <w:vAlign w:val="center"/>
          </w:tcPr>
          <w:p>
            <w:pPr>
              <w:pStyle w:val="TableContents"/>
              <w:spacing w:before="0" w:after="0"/>
              <w:ind w:left="0" w:right="0" w:firstLine="30"/>
              <w:jc w:val="left"/>
              <w:rPr/>
            </w:pPr>
            <w:hyperlink w:anchor="s618EEDE3E39D5AC12C19EF8866CBCC81">
              <w:r>
                <w:rPr>
                  <w:rStyle w:val="InternetLink"/>
                  <w:rFonts w:ascii="inherit" w:hAnsi="inherit"/>
                  <w:b w:val="false"/>
                  <w:i w:val="false"/>
                  <w:caps w:val="false"/>
                  <w:smallCaps w:val="false"/>
                  <w:color w:val="0000FF"/>
                  <w:sz w:val="17"/>
                  <w:u w:val="single"/>
                </w:rPr>
                <w:t>Condensed Consolidated Statements of Comprehensive Income for the Three Months and Six Months Ended March 31, 2013 and 201</w:t>
              </w:r>
            </w:hyperlink>
            <w:r>
              <w:rPr>
                <w:rFonts w:ascii="inherit" w:hAnsi="inherit"/>
                <w:color w:val="0000FF"/>
                <w:sz w:val="17"/>
                <w:u w:val="single"/>
              </w:rPr>
              <w:t>2</w:t>
            </w:r>
          </w:p>
        </w:tc>
        <w:tc>
          <w:tcPr>
            <w:tcW w:w="1165" w:type="dxa"/>
            <w:tcBorders/>
            <w:shd w:fill="auto" w:val="clear"/>
            <w:vAlign w:val="center"/>
          </w:tcPr>
          <w:p>
            <w:pPr>
              <w:pStyle w:val="TableContents"/>
              <w:spacing w:before="0" w:after="0"/>
              <w:ind w:left="0" w:right="0" w:firstLine="30"/>
              <w:jc w:val="right"/>
              <w:rPr/>
            </w:pPr>
            <w:hyperlink w:anchor="s618EEDE3E39D5AC12C19EF8866CBCC81">
              <w:r>
                <w:rPr>
                  <w:rStyle w:val="InternetLink"/>
                  <w:rFonts w:ascii="Times New Roman" w:hAnsi="Times New Roman"/>
                  <w:color w:val="0000FF"/>
                  <w:sz w:val="17"/>
                  <w:u w:val="single"/>
                </w:rPr>
                <w:t>3</w:t>
              </w:r>
            </w:hyperlink>
          </w:p>
        </w:tc>
      </w:tr>
      <w:tr>
        <w:trPr/>
        <w:tc>
          <w:tcPr>
            <w:tcW w:w="9040" w:type="dxa"/>
            <w:tcBorders/>
            <w:shd w:fill="auto" w:val="clear"/>
            <w:vAlign w:val="center"/>
          </w:tcPr>
          <w:p>
            <w:pPr>
              <w:pStyle w:val="TableContents"/>
              <w:spacing w:before="0" w:after="0"/>
              <w:ind w:left="0" w:right="0" w:firstLine="30"/>
              <w:rPr/>
            </w:pPr>
            <w:r>
              <w:rPr/>
              <w:t> </w:t>
            </w:r>
          </w:p>
        </w:tc>
        <w:tc>
          <w:tcPr>
            <w:tcW w:w="1165" w:type="dxa"/>
            <w:tcBorders/>
            <w:shd w:fill="auto" w:val="clear"/>
            <w:vAlign w:val="center"/>
          </w:tcPr>
          <w:p>
            <w:pPr>
              <w:pStyle w:val="TableContents"/>
              <w:spacing w:before="0" w:after="0"/>
              <w:ind w:left="0" w:right="0" w:firstLine="780"/>
              <w:rPr/>
            </w:pPr>
            <w:r>
              <w:rPr/>
              <w:t> </w:t>
            </w:r>
          </w:p>
        </w:tc>
      </w:tr>
      <w:tr>
        <w:trPr/>
        <w:tc>
          <w:tcPr>
            <w:tcW w:w="9040" w:type="dxa"/>
            <w:tcBorders/>
            <w:shd w:fill="auto" w:val="clear"/>
            <w:vAlign w:val="center"/>
          </w:tcPr>
          <w:p>
            <w:pPr>
              <w:pStyle w:val="TableContents"/>
              <w:spacing w:before="0" w:after="0"/>
              <w:ind w:left="0" w:right="0" w:firstLine="30"/>
              <w:jc w:val="left"/>
              <w:rPr/>
            </w:pPr>
            <w:hyperlink w:anchor="s2D26F2CD2467BA2EDC83EF8866946EB8">
              <w:r>
                <w:rPr>
                  <w:rStyle w:val="InternetLink"/>
                  <w:rFonts w:ascii="inherit" w:hAnsi="inherit"/>
                  <w:b w:val="false"/>
                  <w:i w:val="false"/>
                  <w:caps w:val="false"/>
                  <w:smallCaps w:val="false"/>
                  <w:color w:val="0000FF"/>
                  <w:sz w:val="17"/>
                  <w:u w:val="single"/>
                </w:rPr>
                <w:t>Condensed Consolidated Statements of Cash Flows for the Six Months Ended March 31, 2013 and 201</w:t>
              </w:r>
            </w:hyperlink>
            <w:r>
              <w:rPr>
                <w:rFonts w:ascii="inherit" w:hAnsi="inherit"/>
                <w:color w:val="0000FF"/>
                <w:sz w:val="17"/>
                <w:u w:val="single"/>
              </w:rPr>
              <w:t>2</w:t>
            </w:r>
          </w:p>
        </w:tc>
        <w:tc>
          <w:tcPr>
            <w:tcW w:w="1165" w:type="dxa"/>
            <w:tcBorders/>
            <w:shd w:fill="auto" w:val="clear"/>
            <w:vAlign w:val="center"/>
          </w:tcPr>
          <w:p>
            <w:pPr>
              <w:pStyle w:val="TableContents"/>
              <w:spacing w:before="0" w:after="0"/>
              <w:ind w:left="0" w:right="0" w:firstLine="30"/>
              <w:jc w:val="right"/>
              <w:rPr/>
            </w:pPr>
            <w:hyperlink w:anchor="s2D26F2CD2467BA2EDC83EF8866946EB8">
              <w:r>
                <w:rPr>
                  <w:rStyle w:val="InternetLink"/>
                  <w:rFonts w:ascii="Times New Roman" w:hAnsi="Times New Roman"/>
                  <w:color w:val="0000FF"/>
                  <w:sz w:val="17"/>
                  <w:u w:val="single"/>
                </w:rPr>
                <w:t>4</w:t>
              </w:r>
            </w:hyperlink>
          </w:p>
        </w:tc>
      </w:tr>
      <w:tr>
        <w:trPr/>
        <w:tc>
          <w:tcPr>
            <w:tcW w:w="9040" w:type="dxa"/>
            <w:tcBorders/>
            <w:shd w:fill="auto" w:val="clear"/>
            <w:vAlign w:val="center"/>
          </w:tcPr>
          <w:p>
            <w:pPr>
              <w:pStyle w:val="TableContents"/>
              <w:spacing w:before="0" w:after="0"/>
              <w:ind w:left="0" w:right="0" w:firstLine="30"/>
              <w:rPr/>
            </w:pPr>
            <w:r>
              <w:rPr/>
              <w:t> </w:t>
            </w:r>
          </w:p>
        </w:tc>
        <w:tc>
          <w:tcPr>
            <w:tcW w:w="1165" w:type="dxa"/>
            <w:tcBorders/>
            <w:shd w:fill="auto" w:val="clear"/>
            <w:vAlign w:val="center"/>
          </w:tcPr>
          <w:p>
            <w:pPr>
              <w:pStyle w:val="TableContents"/>
              <w:spacing w:before="0" w:after="0"/>
              <w:ind w:left="0" w:right="0" w:firstLine="780"/>
              <w:rPr/>
            </w:pPr>
            <w:r>
              <w:rPr/>
              <w:t> </w:t>
            </w:r>
          </w:p>
        </w:tc>
      </w:tr>
      <w:tr>
        <w:trPr/>
        <w:tc>
          <w:tcPr>
            <w:tcW w:w="9040" w:type="dxa"/>
            <w:tcBorders/>
            <w:shd w:fill="auto" w:val="clear"/>
            <w:vAlign w:val="center"/>
          </w:tcPr>
          <w:p>
            <w:pPr>
              <w:pStyle w:val="TableContents"/>
              <w:spacing w:before="0" w:after="0"/>
              <w:ind w:left="0" w:right="0" w:firstLine="30"/>
              <w:rPr/>
            </w:pPr>
            <w:hyperlink w:anchor="sF4460729E1E99E169890EF8866F59818">
              <w:r>
                <w:rPr>
                  <w:rStyle w:val="InternetLink"/>
                </w:rPr>
                <w:t>Condensed Consolidated Statements of Stockholders’ Equity for the Six Months Ended March 31, 2013 and 201</w:t>
              </w:r>
            </w:hyperlink>
            <w:r>
              <w:rPr>
                <w:rFonts w:ascii="inherit" w:hAnsi="inherit"/>
                <w:color w:val="0000FF"/>
                <w:sz w:val="17"/>
                <w:u w:val="single"/>
              </w:rPr>
              <w:t>2</w:t>
            </w:r>
          </w:p>
        </w:tc>
        <w:tc>
          <w:tcPr>
            <w:tcW w:w="1165" w:type="dxa"/>
            <w:tcBorders/>
            <w:shd w:fill="auto" w:val="clear"/>
            <w:vAlign w:val="center"/>
          </w:tcPr>
          <w:p>
            <w:pPr>
              <w:pStyle w:val="TableContents"/>
              <w:spacing w:before="0" w:after="0"/>
              <w:ind w:left="0" w:right="0" w:firstLine="30"/>
              <w:jc w:val="right"/>
              <w:rPr/>
            </w:pPr>
            <w:hyperlink w:anchor="sF4460729E1E99E169890EF8866F59818">
              <w:r>
                <w:rPr>
                  <w:rStyle w:val="InternetLink"/>
                  <w:rFonts w:ascii="Times New Roman" w:hAnsi="Times New Roman"/>
                  <w:color w:val="0000FF"/>
                  <w:sz w:val="17"/>
                  <w:u w:val="single"/>
                </w:rPr>
                <w:t>5</w:t>
              </w:r>
            </w:hyperlink>
          </w:p>
        </w:tc>
      </w:tr>
      <w:tr>
        <w:trPr/>
        <w:tc>
          <w:tcPr>
            <w:tcW w:w="9040" w:type="dxa"/>
            <w:tcBorders/>
            <w:shd w:fill="auto" w:val="clear"/>
            <w:vAlign w:val="center"/>
          </w:tcPr>
          <w:p>
            <w:pPr>
              <w:pStyle w:val="TableContents"/>
              <w:spacing w:before="0" w:after="0"/>
              <w:ind w:left="0" w:right="0" w:firstLine="30"/>
              <w:rPr/>
            </w:pPr>
            <w:r>
              <w:rPr/>
              <w:t> </w:t>
            </w:r>
          </w:p>
        </w:tc>
        <w:tc>
          <w:tcPr>
            <w:tcW w:w="1165" w:type="dxa"/>
            <w:tcBorders/>
            <w:shd w:fill="auto" w:val="clear"/>
            <w:vAlign w:val="center"/>
          </w:tcPr>
          <w:p>
            <w:pPr>
              <w:pStyle w:val="TableContents"/>
              <w:spacing w:before="0" w:after="0"/>
              <w:ind w:left="0" w:right="0" w:firstLine="780"/>
              <w:rPr/>
            </w:pPr>
            <w:r>
              <w:rPr/>
              <w:t> </w:t>
            </w:r>
          </w:p>
        </w:tc>
      </w:tr>
      <w:tr>
        <w:trPr/>
        <w:tc>
          <w:tcPr>
            <w:tcW w:w="9040" w:type="dxa"/>
            <w:tcBorders/>
            <w:shd w:fill="auto" w:val="clear"/>
            <w:vAlign w:val="center"/>
          </w:tcPr>
          <w:p>
            <w:pPr>
              <w:pStyle w:val="TableContents"/>
              <w:spacing w:before="0" w:after="0"/>
              <w:ind w:left="0" w:right="0" w:firstLine="30"/>
              <w:rPr/>
            </w:pPr>
            <w:hyperlink w:anchor="sB74A1943C01B74442E9BEF888ED106C7">
              <w:r>
                <w:rPr>
                  <w:rStyle w:val="InternetLink"/>
                  <w:rFonts w:ascii="inherit" w:hAnsi="inherit"/>
                  <w:color w:val="0000FF"/>
                  <w:sz w:val="17"/>
                  <w:u w:val="single"/>
                </w:rPr>
                <w:t>Notes to Interim Condensed Consolidated Financial Statements</w:t>
              </w:r>
            </w:hyperlink>
          </w:p>
        </w:tc>
        <w:tc>
          <w:tcPr>
            <w:tcW w:w="1165" w:type="dxa"/>
            <w:tcBorders/>
            <w:shd w:fill="auto" w:val="clear"/>
            <w:vAlign w:val="center"/>
          </w:tcPr>
          <w:p>
            <w:pPr>
              <w:pStyle w:val="TableContents"/>
              <w:spacing w:before="0" w:after="0"/>
              <w:ind w:left="0" w:right="0" w:firstLine="30"/>
              <w:jc w:val="right"/>
              <w:rPr/>
            </w:pPr>
            <w:hyperlink w:anchor="sB74A1943C01B74442E9BEF888ED106C7">
              <w:r>
                <w:rPr>
                  <w:rStyle w:val="InternetLink"/>
                  <w:rFonts w:ascii="Times New Roman" w:hAnsi="Times New Roman"/>
                  <w:color w:val="0000FF"/>
                  <w:sz w:val="17"/>
                  <w:u w:val="single"/>
                </w:rPr>
                <w:t>6</w:t>
              </w:r>
            </w:hyperlink>
          </w:p>
        </w:tc>
      </w:tr>
      <w:tr>
        <w:trPr/>
        <w:tc>
          <w:tcPr>
            <w:tcW w:w="9040" w:type="dxa"/>
            <w:tcBorders/>
            <w:shd w:fill="auto" w:val="clear"/>
            <w:vAlign w:val="center"/>
          </w:tcPr>
          <w:p>
            <w:pPr>
              <w:pStyle w:val="TableContents"/>
              <w:spacing w:before="0" w:after="0"/>
              <w:ind w:left="0" w:right="0" w:firstLine="30"/>
              <w:rPr/>
            </w:pPr>
            <w:r>
              <w:rPr/>
              <w:t> </w:t>
            </w:r>
          </w:p>
        </w:tc>
        <w:tc>
          <w:tcPr>
            <w:tcW w:w="1165" w:type="dxa"/>
            <w:tcBorders/>
            <w:shd w:fill="auto" w:val="clear"/>
            <w:vAlign w:val="center"/>
          </w:tcPr>
          <w:p>
            <w:pPr>
              <w:pStyle w:val="TableContents"/>
              <w:spacing w:before="0" w:after="0"/>
              <w:ind w:left="0" w:right="0" w:firstLine="420"/>
              <w:rPr/>
            </w:pPr>
            <w:r>
              <w:rPr/>
              <w:t> </w:t>
            </w:r>
          </w:p>
        </w:tc>
      </w:tr>
      <w:tr>
        <w:trPr/>
        <w:tc>
          <w:tcPr>
            <w:tcW w:w="9040" w:type="dxa"/>
            <w:tcBorders/>
            <w:shd w:fill="auto" w:val="clear"/>
            <w:vAlign w:val="center"/>
          </w:tcPr>
          <w:p>
            <w:pPr>
              <w:pStyle w:val="TableContents"/>
              <w:spacing w:before="0" w:after="0"/>
              <w:ind w:left="0" w:right="0" w:firstLine="30"/>
              <w:rPr/>
            </w:pPr>
            <w:hyperlink w:anchor="s5C45B8FB61B9FD8ADF6CEF88922B032F">
              <w:r>
                <w:rPr>
                  <w:rStyle w:val="InternetLink"/>
                  <w:rFonts w:ascii="inherit" w:hAnsi="inherit"/>
                  <w:i/>
                  <w:color w:val="0000FF"/>
                  <w:sz w:val="17"/>
                  <w:u w:val="single"/>
                </w:rPr>
                <w:t>Item 2. Management’s Discussion and Analysis of Financial Condition and Results of Operations</w:t>
              </w:r>
            </w:hyperlink>
          </w:p>
        </w:tc>
        <w:tc>
          <w:tcPr>
            <w:tcW w:w="1165" w:type="dxa"/>
            <w:tcBorders/>
            <w:shd w:fill="auto" w:val="clear"/>
            <w:vAlign w:val="center"/>
          </w:tcPr>
          <w:p>
            <w:pPr>
              <w:pStyle w:val="TableContents"/>
              <w:spacing w:before="0" w:after="0"/>
              <w:ind w:left="0" w:right="0" w:firstLine="30"/>
              <w:jc w:val="right"/>
              <w:rPr/>
            </w:pPr>
            <w:hyperlink w:anchor="s5C45B8FB61B9FD8ADF6CEF88922B032F">
              <w:r>
                <w:rPr>
                  <w:rStyle w:val="InternetLink"/>
                  <w:rFonts w:ascii="Times New Roman" w:hAnsi="Times New Roman"/>
                  <w:color w:val="0000FF"/>
                  <w:sz w:val="17"/>
                  <w:u w:val="single"/>
                </w:rPr>
                <w:t>42</w:t>
              </w:r>
            </w:hyperlink>
          </w:p>
        </w:tc>
      </w:tr>
      <w:tr>
        <w:trPr/>
        <w:tc>
          <w:tcPr>
            <w:tcW w:w="9040" w:type="dxa"/>
            <w:tcBorders/>
            <w:shd w:fill="auto" w:val="clear"/>
            <w:vAlign w:val="center"/>
          </w:tcPr>
          <w:p>
            <w:pPr>
              <w:pStyle w:val="TableContents"/>
              <w:spacing w:before="0" w:after="0"/>
              <w:ind w:left="0" w:right="0" w:firstLine="30"/>
              <w:rPr/>
            </w:pPr>
            <w:r>
              <w:rPr/>
              <w:t> </w:t>
            </w:r>
          </w:p>
        </w:tc>
        <w:tc>
          <w:tcPr>
            <w:tcW w:w="1165" w:type="dxa"/>
            <w:tcBorders/>
            <w:shd w:fill="auto" w:val="clear"/>
            <w:vAlign w:val="center"/>
          </w:tcPr>
          <w:p>
            <w:pPr>
              <w:pStyle w:val="TableContents"/>
              <w:spacing w:before="0" w:after="0"/>
              <w:ind w:left="0" w:right="0" w:firstLine="420"/>
              <w:rPr/>
            </w:pPr>
            <w:r>
              <w:rPr/>
              <w:t> </w:t>
            </w:r>
          </w:p>
        </w:tc>
      </w:tr>
      <w:tr>
        <w:trPr/>
        <w:tc>
          <w:tcPr>
            <w:tcW w:w="9040" w:type="dxa"/>
            <w:tcBorders/>
            <w:shd w:fill="auto" w:val="clear"/>
            <w:vAlign w:val="center"/>
          </w:tcPr>
          <w:p>
            <w:pPr>
              <w:pStyle w:val="TableContents"/>
              <w:spacing w:before="0" w:after="0"/>
              <w:ind w:left="0" w:right="0" w:firstLine="30"/>
              <w:rPr/>
            </w:pPr>
            <w:hyperlink w:anchor="sFCFE123C7EC7F3CF1E47EF889406AEA5">
              <w:r>
                <w:rPr>
                  <w:rStyle w:val="InternetLink"/>
                  <w:rFonts w:ascii="inherit" w:hAnsi="inherit"/>
                  <w:i/>
                  <w:color w:val="0000FF"/>
                  <w:sz w:val="17"/>
                  <w:u w:val="single"/>
                </w:rPr>
                <w:t>Item 3. Quantitative and Qualitative Disclosures about Market Risk</w:t>
              </w:r>
            </w:hyperlink>
          </w:p>
        </w:tc>
        <w:tc>
          <w:tcPr>
            <w:tcW w:w="1165" w:type="dxa"/>
            <w:tcBorders/>
            <w:shd w:fill="auto" w:val="clear"/>
            <w:vAlign w:val="center"/>
          </w:tcPr>
          <w:p>
            <w:pPr>
              <w:pStyle w:val="TableContents"/>
              <w:spacing w:before="0" w:after="0"/>
              <w:ind w:left="0" w:right="0" w:firstLine="30"/>
              <w:jc w:val="right"/>
              <w:rPr/>
            </w:pPr>
            <w:hyperlink w:anchor="sFCFE123C7EC7F3CF1E47EF889406AEA5">
              <w:r>
                <w:rPr>
                  <w:rStyle w:val="InternetLink"/>
                  <w:rFonts w:ascii="Times New Roman" w:hAnsi="Times New Roman"/>
                  <w:color w:val="0000FF"/>
                  <w:sz w:val="17"/>
                  <w:u w:val="single"/>
                </w:rPr>
                <w:t>64</w:t>
              </w:r>
            </w:hyperlink>
          </w:p>
        </w:tc>
      </w:tr>
      <w:tr>
        <w:trPr/>
        <w:tc>
          <w:tcPr>
            <w:tcW w:w="9040" w:type="dxa"/>
            <w:tcBorders/>
            <w:shd w:fill="auto" w:val="clear"/>
            <w:vAlign w:val="center"/>
          </w:tcPr>
          <w:p>
            <w:pPr>
              <w:pStyle w:val="TableContents"/>
              <w:spacing w:before="0" w:after="0"/>
              <w:ind w:left="0" w:right="0" w:firstLine="30"/>
              <w:rPr/>
            </w:pPr>
            <w:r>
              <w:rPr/>
              <w:t> </w:t>
            </w:r>
          </w:p>
        </w:tc>
        <w:tc>
          <w:tcPr>
            <w:tcW w:w="1165" w:type="dxa"/>
            <w:tcBorders/>
            <w:shd w:fill="auto" w:val="clear"/>
            <w:vAlign w:val="center"/>
          </w:tcPr>
          <w:p>
            <w:pPr>
              <w:pStyle w:val="TableContents"/>
              <w:spacing w:before="0" w:after="0"/>
              <w:ind w:left="0" w:right="0" w:firstLine="420"/>
              <w:rPr/>
            </w:pPr>
            <w:r>
              <w:rPr/>
              <w:t> </w:t>
            </w:r>
          </w:p>
        </w:tc>
      </w:tr>
      <w:tr>
        <w:trPr/>
        <w:tc>
          <w:tcPr>
            <w:tcW w:w="9040" w:type="dxa"/>
            <w:tcBorders/>
            <w:shd w:fill="auto" w:val="clear"/>
            <w:vAlign w:val="center"/>
          </w:tcPr>
          <w:p>
            <w:pPr>
              <w:pStyle w:val="TableContents"/>
              <w:spacing w:before="0" w:after="0"/>
              <w:ind w:left="0" w:right="0" w:firstLine="30"/>
              <w:rPr/>
            </w:pPr>
            <w:hyperlink w:anchor="s0645684F97CA43148496EF889437F651">
              <w:r>
                <w:rPr>
                  <w:rStyle w:val="InternetLink"/>
                  <w:rFonts w:ascii="inherit" w:hAnsi="inherit"/>
                  <w:i/>
                  <w:color w:val="0000FF"/>
                  <w:sz w:val="17"/>
                  <w:u w:val="single"/>
                </w:rPr>
                <w:t>Item 4. Controls and Procedures</w:t>
              </w:r>
            </w:hyperlink>
          </w:p>
        </w:tc>
        <w:tc>
          <w:tcPr>
            <w:tcW w:w="1165" w:type="dxa"/>
            <w:tcBorders/>
            <w:shd w:fill="auto" w:val="clear"/>
            <w:vAlign w:val="center"/>
          </w:tcPr>
          <w:p>
            <w:pPr>
              <w:pStyle w:val="TableContents"/>
              <w:spacing w:before="0" w:after="0"/>
              <w:ind w:left="0" w:right="0" w:firstLine="30"/>
              <w:jc w:val="right"/>
              <w:rPr/>
            </w:pPr>
            <w:hyperlink w:anchor="s0645684F97CA43148496EF889437F651">
              <w:r>
                <w:rPr>
                  <w:rStyle w:val="InternetLink"/>
                  <w:rFonts w:ascii="Times New Roman" w:hAnsi="Times New Roman"/>
                  <w:color w:val="0000FF"/>
                  <w:sz w:val="17"/>
                  <w:u w:val="single"/>
                </w:rPr>
                <w:t>65</w:t>
              </w:r>
            </w:hyperlink>
          </w:p>
        </w:tc>
      </w:tr>
      <w:tr>
        <w:trPr/>
        <w:tc>
          <w:tcPr>
            <w:tcW w:w="9040" w:type="dxa"/>
            <w:tcBorders/>
            <w:shd w:fill="auto" w:val="clear"/>
            <w:vAlign w:val="center"/>
          </w:tcPr>
          <w:p>
            <w:pPr>
              <w:pStyle w:val="TableContents"/>
              <w:spacing w:before="0" w:after="0"/>
              <w:ind w:left="0" w:right="0" w:firstLine="30"/>
              <w:rPr/>
            </w:pPr>
            <w:r>
              <w:rPr/>
              <w:t> </w:t>
            </w:r>
          </w:p>
        </w:tc>
        <w:tc>
          <w:tcPr>
            <w:tcW w:w="1165" w:type="dxa"/>
            <w:tcBorders/>
            <w:shd w:fill="auto" w:val="clear"/>
            <w:vAlign w:val="center"/>
          </w:tcPr>
          <w:p>
            <w:pPr>
              <w:pStyle w:val="TableContents"/>
              <w:spacing w:before="0" w:after="0"/>
              <w:ind w:left="0" w:right="0" w:firstLine="30"/>
              <w:rPr/>
            </w:pPr>
            <w:r>
              <w:rPr/>
              <w:t> </w:t>
            </w:r>
          </w:p>
        </w:tc>
      </w:tr>
      <w:tr>
        <w:trPr/>
        <w:tc>
          <w:tcPr>
            <w:tcW w:w="9040" w:type="dxa"/>
            <w:tcBorders/>
            <w:shd w:fill="auto" w:val="clear"/>
            <w:vAlign w:val="center"/>
          </w:tcPr>
          <w:p>
            <w:pPr>
              <w:pStyle w:val="TableContents"/>
              <w:spacing w:before="0" w:after="0"/>
              <w:ind w:left="0" w:right="0" w:firstLine="30"/>
              <w:rPr/>
            </w:pPr>
            <w:hyperlink w:anchor="sA0E71B78F24AEDEEA6BBEF88945A26AE">
              <w:r>
                <w:rPr>
                  <w:rStyle w:val="InternetLink"/>
                  <w:rFonts w:ascii="inherit" w:hAnsi="inherit"/>
                  <w:color w:val="0000FF"/>
                  <w:sz w:val="17"/>
                  <w:u w:val="single"/>
                </w:rPr>
                <w:t>PART II. OTHER INFORMATION</w:t>
              </w:r>
            </w:hyperlink>
          </w:p>
        </w:tc>
        <w:tc>
          <w:tcPr>
            <w:tcW w:w="1165" w:type="dxa"/>
            <w:tcBorders/>
            <w:shd w:fill="auto" w:val="clear"/>
            <w:vAlign w:val="center"/>
          </w:tcPr>
          <w:p>
            <w:pPr>
              <w:pStyle w:val="TableContents"/>
              <w:spacing w:before="0" w:after="0"/>
              <w:ind w:left="0" w:right="0" w:firstLine="30"/>
              <w:rPr/>
            </w:pPr>
            <w:r>
              <w:rPr/>
              <w:t> </w:t>
            </w:r>
          </w:p>
        </w:tc>
      </w:tr>
      <w:tr>
        <w:trPr/>
        <w:tc>
          <w:tcPr>
            <w:tcW w:w="9040" w:type="dxa"/>
            <w:tcBorders/>
            <w:shd w:fill="auto" w:val="clear"/>
            <w:vAlign w:val="center"/>
          </w:tcPr>
          <w:p>
            <w:pPr>
              <w:pStyle w:val="TableContents"/>
              <w:spacing w:before="0" w:after="0"/>
              <w:ind w:left="0" w:right="0" w:firstLine="30"/>
              <w:rPr/>
            </w:pPr>
            <w:r>
              <w:rPr/>
              <w:t> </w:t>
            </w:r>
          </w:p>
        </w:tc>
        <w:tc>
          <w:tcPr>
            <w:tcW w:w="1165" w:type="dxa"/>
            <w:tcBorders/>
            <w:shd w:fill="auto" w:val="clear"/>
            <w:vAlign w:val="center"/>
          </w:tcPr>
          <w:p>
            <w:pPr>
              <w:pStyle w:val="TableContents"/>
              <w:spacing w:before="0" w:after="0"/>
              <w:ind w:left="0" w:right="0" w:firstLine="420"/>
              <w:rPr/>
            </w:pPr>
            <w:r>
              <w:rPr/>
              <w:t> </w:t>
            </w:r>
          </w:p>
        </w:tc>
      </w:tr>
      <w:tr>
        <w:trPr/>
        <w:tc>
          <w:tcPr>
            <w:tcW w:w="9040" w:type="dxa"/>
            <w:tcBorders/>
            <w:shd w:fill="auto" w:val="clear"/>
            <w:vAlign w:val="center"/>
          </w:tcPr>
          <w:p>
            <w:pPr>
              <w:pStyle w:val="TableContents"/>
              <w:spacing w:before="0" w:after="0"/>
              <w:ind w:left="0" w:right="0" w:firstLine="30"/>
              <w:rPr/>
            </w:pPr>
            <w:hyperlink w:anchor="s977B97C6FE24474C42A1EF88948C4006">
              <w:r>
                <w:rPr>
                  <w:rStyle w:val="InternetLink"/>
                  <w:rFonts w:ascii="inherit" w:hAnsi="inherit"/>
                  <w:i/>
                  <w:color w:val="0000FF"/>
                  <w:sz w:val="17"/>
                  <w:u w:val="single"/>
                </w:rPr>
                <w:t>Item 1. Legal Proceedings</w:t>
              </w:r>
            </w:hyperlink>
          </w:p>
        </w:tc>
        <w:tc>
          <w:tcPr>
            <w:tcW w:w="1165" w:type="dxa"/>
            <w:tcBorders/>
            <w:shd w:fill="auto" w:val="clear"/>
            <w:vAlign w:val="center"/>
          </w:tcPr>
          <w:p>
            <w:pPr>
              <w:pStyle w:val="TableContents"/>
              <w:spacing w:before="0" w:after="0"/>
              <w:ind w:left="0" w:right="0" w:firstLine="30"/>
              <w:jc w:val="right"/>
              <w:rPr/>
            </w:pPr>
            <w:hyperlink w:anchor="s977B97C6FE24474C42A1EF88948C4006">
              <w:r>
                <w:rPr>
                  <w:rStyle w:val="InternetLink"/>
                  <w:rFonts w:ascii="Times New Roman" w:hAnsi="Times New Roman"/>
                  <w:color w:val="0000FF"/>
                  <w:sz w:val="17"/>
                  <w:u w:val="single"/>
                </w:rPr>
                <w:t>66</w:t>
              </w:r>
            </w:hyperlink>
          </w:p>
        </w:tc>
      </w:tr>
      <w:tr>
        <w:trPr/>
        <w:tc>
          <w:tcPr>
            <w:tcW w:w="9040" w:type="dxa"/>
            <w:tcBorders/>
            <w:shd w:fill="auto" w:val="clear"/>
            <w:vAlign w:val="center"/>
          </w:tcPr>
          <w:p>
            <w:pPr>
              <w:pStyle w:val="TableContents"/>
              <w:spacing w:before="0" w:after="0"/>
              <w:ind w:left="0" w:right="0" w:firstLine="30"/>
              <w:rPr/>
            </w:pPr>
            <w:r>
              <w:rPr/>
              <w:t> </w:t>
            </w:r>
          </w:p>
        </w:tc>
        <w:tc>
          <w:tcPr>
            <w:tcW w:w="1165" w:type="dxa"/>
            <w:tcBorders/>
            <w:shd w:fill="auto" w:val="clear"/>
            <w:vAlign w:val="center"/>
          </w:tcPr>
          <w:p>
            <w:pPr>
              <w:pStyle w:val="TableContents"/>
              <w:spacing w:before="0" w:after="0"/>
              <w:ind w:left="0" w:right="0" w:firstLine="420"/>
              <w:rPr/>
            </w:pPr>
            <w:r>
              <w:rPr/>
              <w:t> </w:t>
            </w:r>
          </w:p>
        </w:tc>
      </w:tr>
      <w:tr>
        <w:trPr/>
        <w:tc>
          <w:tcPr>
            <w:tcW w:w="9040" w:type="dxa"/>
            <w:tcBorders/>
            <w:shd w:fill="auto" w:val="clear"/>
            <w:vAlign w:val="center"/>
          </w:tcPr>
          <w:p>
            <w:pPr>
              <w:pStyle w:val="TableContents"/>
              <w:spacing w:before="0" w:after="0"/>
              <w:ind w:left="0" w:right="0" w:firstLine="30"/>
              <w:rPr/>
            </w:pPr>
            <w:hyperlink w:anchor="sA5C9EDAF010DC41B80E5EF8894AD3413">
              <w:r>
                <w:rPr>
                  <w:rStyle w:val="InternetLink"/>
                  <w:rFonts w:ascii="inherit" w:hAnsi="inherit"/>
                  <w:i/>
                  <w:color w:val="0000FF"/>
                  <w:sz w:val="17"/>
                  <w:u w:val="single"/>
                </w:rPr>
                <w:t>Item 1A. Risk Factors</w:t>
              </w:r>
            </w:hyperlink>
          </w:p>
        </w:tc>
        <w:tc>
          <w:tcPr>
            <w:tcW w:w="1165" w:type="dxa"/>
            <w:tcBorders/>
            <w:shd w:fill="auto" w:val="clear"/>
            <w:vAlign w:val="center"/>
          </w:tcPr>
          <w:p>
            <w:pPr>
              <w:pStyle w:val="TableContents"/>
              <w:spacing w:before="0" w:after="0"/>
              <w:ind w:left="0" w:right="0" w:firstLine="30"/>
              <w:jc w:val="right"/>
              <w:rPr/>
            </w:pPr>
            <w:hyperlink w:anchor="sA5C9EDAF010DC41B80E5EF8894AD3413">
              <w:r>
                <w:rPr>
                  <w:rStyle w:val="InternetLink"/>
                  <w:rFonts w:ascii="Times New Roman" w:hAnsi="Times New Roman"/>
                  <w:color w:val="0000FF"/>
                  <w:sz w:val="17"/>
                  <w:u w:val="single"/>
                </w:rPr>
                <w:t>66</w:t>
              </w:r>
            </w:hyperlink>
          </w:p>
        </w:tc>
      </w:tr>
      <w:tr>
        <w:trPr/>
        <w:tc>
          <w:tcPr>
            <w:tcW w:w="9040" w:type="dxa"/>
            <w:tcBorders/>
            <w:shd w:fill="auto" w:val="clear"/>
            <w:vAlign w:val="center"/>
          </w:tcPr>
          <w:p>
            <w:pPr>
              <w:pStyle w:val="TableContents"/>
              <w:spacing w:before="0" w:after="0"/>
              <w:ind w:left="0" w:right="0" w:firstLine="30"/>
              <w:rPr/>
            </w:pPr>
            <w:r>
              <w:rPr/>
              <w:t> </w:t>
            </w:r>
          </w:p>
        </w:tc>
        <w:tc>
          <w:tcPr>
            <w:tcW w:w="1165" w:type="dxa"/>
            <w:tcBorders/>
            <w:shd w:fill="auto" w:val="clear"/>
            <w:vAlign w:val="center"/>
          </w:tcPr>
          <w:p>
            <w:pPr>
              <w:pStyle w:val="TableContents"/>
              <w:spacing w:before="0" w:after="0"/>
              <w:ind w:left="0" w:right="0" w:firstLine="420"/>
              <w:rPr/>
            </w:pPr>
            <w:r>
              <w:rPr/>
              <w:t> </w:t>
            </w:r>
          </w:p>
        </w:tc>
      </w:tr>
      <w:tr>
        <w:trPr/>
        <w:tc>
          <w:tcPr>
            <w:tcW w:w="9040" w:type="dxa"/>
            <w:tcBorders/>
            <w:shd w:fill="auto" w:val="clear"/>
            <w:vAlign w:val="center"/>
          </w:tcPr>
          <w:p>
            <w:pPr>
              <w:pStyle w:val="TableContents"/>
              <w:spacing w:before="0" w:after="0"/>
              <w:ind w:left="0" w:right="0" w:firstLine="30"/>
              <w:rPr/>
            </w:pPr>
            <w:hyperlink w:anchor="s1184F75B4FFAECA02885EF8894E0D307">
              <w:r>
                <w:rPr>
                  <w:rStyle w:val="InternetLink"/>
                  <w:rFonts w:ascii="inherit" w:hAnsi="inherit"/>
                  <w:i/>
                  <w:color w:val="0000FF"/>
                  <w:sz w:val="17"/>
                  <w:u w:val="single"/>
                </w:rPr>
                <w:t>Item 6. Exhibits</w:t>
              </w:r>
            </w:hyperlink>
          </w:p>
        </w:tc>
        <w:tc>
          <w:tcPr>
            <w:tcW w:w="1165" w:type="dxa"/>
            <w:tcBorders/>
            <w:shd w:fill="auto" w:val="clear"/>
            <w:vAlign w:val="center"/>
          </w:tcPr>
          <w:p>
            <w:pPr>
              <w:pStyle w:val="TableContents"/>
              <w:spacing w:before="0" w:after="0"/>
              <w:ind w:left="0" w:right="0" w:firstLine="30"/>
              <w:jc w:val="right"/>
              <w:rPr/>
            </w:pPr>
            <w:hyperlink w:anchor="s1184F75B4FFAECA02885EF8894E0D307">
              <w:r>
                <w:rPr>
                  <w:rStyle w:val="InternetLink"/>
                  <w:rFonts w:ascii="Times New Roman" w:hAnsi="Times New Roman"/>
                  <w:color w:val="0000FF"/>
                  <w:sz w:val="17"/>
                  <w:u w:val="single"/>
                </w:rPr>
                <w:t>67</w:t>
              </w:r>
            </w:hyperlink>
          </w:p>
        </w:tc>
      </w:tr>
      <w:tr>
        <w:trPr/>
        <w:tc>
          <w:tcPr>
            <w:tcW w:w="9040" w:type="dxa"/>
            <w:tcBorders/>
            <w:shd w:fill="auto" w:val="clear"/>
            <w:vAlign w:val="center"/>
          </w:tcPr>
          <w:p>
            <w:pPr>
              <w:pStyle w:val="TableContents"/>
              <w:spacing w:before="0" w:after="0"/>
              <w:ind w:left="0" w:right="0" w:firstLine="30"/>
              <w:rPr/>
            </w:pPr>
            <w:r>
              <w:rPr/>
              <w:t> </w:t>
            </w:r>
          </w:p>
        </w:tc>
        <w:tc>
          <w:tcPr>
            <w:tcW w:w="1165" w:type="dxa"/>
            <w:tcBorders/>
            <w:shd w:fill="auto" w:val="clear"/>
            <w:vAlign w:val="center"/>
          </w:tcPr>
          <w:p>
            <w:pPr>
              <w:pStyle w:val="TableContents"/>
              <w:spacing w:before="0" w:after="0"/>
              <w:ind w:left="0" w:right="0" w:firstLine="30"/>
              <w:rPr/>
            </w:pPr>
            <w:r>
              <w:rPr/>
              <w:t> </w:t>
            </w:r>
          </w:p>
        </w:tc>
      </w:tr>
      <w:tr>
        <w:trPr/>
        <w:tc>
          <w:tcPr>
            <w:tcW w:w="9040" w:type="dxa"/>
            <w:tcBorders/>
            <w:shd w:fill="auto" w:val="clear"/>
            <w:vAlign w:val="center"/>
          </w:tcPr>
          <w:p>
            <w:pPr>
              <w:pStyle w:val="TableContents"/>
              <w:spacing w:before="0" w:after="0"/>
              <w:ind w:left="0" w:right="0" w:firstLine="30"/>
              <w:rPr/>
            </w:pPr>
            <w:hyperlink w:anchor="sD996424356E50AEDD9F5EF889500931F">
              <w:r>
                <w:rPr>
                  <w:rStyle w:val="InternetLink"/>
                  <w:rFonts w:ascii="inherit" w:hAnsi="inherit"/>
                  <w:color w:val="0000FF"/>
                  <w:sz w:val="17"/>
                  <w:u w:val="single"/>
                </w:rPr>
                <w:t>SIGNATURES</w:t>
              </w:r>
            </w:hyperlink>
          </w:p>
        </w:tc>
        <w:tc>
          <w:tcPr>
            <w:tcW w:w="1165" w:type="dxa"/>
            <w:tcBorders/>
            <w:shd w:fill="auto" w:val="clear"/>
            <w:vAlign w:val="center"/>
          </w:tcPr>
          <w:p>
            <w:pPr>
              <w:pStyle w:val="TableContents"/>
              <w:spacing w:before="0" w:after="0"/>
              <w:ind w:left="0" w:right="0" w:firstLine="30"/>
              <w:jc w:val="right"/>
              <w:rPr/>
            </w:pPr>
            <w:hyperlink w:anchor="sD996424356E50AEDD9F5EF889500931F">
              <w:r>
                <w:rPr>
                  <w:rStyle w:val="InternetLink"/>
                  <w:rFonts w:ascii="Times New Roman" w:hAnsi="Times New Roman"/>
                  <w:color w:val="0000FF"/>
                  <w:sz w:val="17"/>
                  <w:u w:val="single"/>
                </w:rPr>
                <w:t>68</w:t>
              </w:r>
            </w:hyperlink>
          </w:p>
        </w:tc>
      </w:tr>
      <w:tr>
        <w:trPr/>
        <w:tc>
          <w:tcPr>
            <w:tcW w:w="9040" w:type="dxa"/>
            <w:tcBorders/>
            <w:shd w:fill="auto" w:val="clear"/>
            <w:vAlign w:val="center"/>
          </w:tcPr>
          <w:p>
            <w:pPr>
              <w:pStyle w:val="TableContents"/>
              <w:spacing w:before="0" w:after="0"/>
              <w:ind w:left="0" w:right="0" w:firstLine="30"/>
              <w:rPr/>
            </w:pPr>
            <w:r>
              <w:rPr/>
              <w:t> </w:t>
            </w:r>
          </w:p>
        </w:tc>
        <w:tc>
          <w:tcPr>
            <w:tcW w:w="1165" w:type="dxa"/>
            <w:tcBorders/>
            <w:shd w:fill="auto" w:val="clear"/>
            <w:vAlign w:val="center"/>
          </w:tcPr>
          <w:p>
            <w:pPr>
              <w:pStyle w:val="TableContents"/>
              <w:spacing w:before="0" w:after="0"/>
              <w:ind w:left="0" w:right="0" w:firstLine="30"/>
              <w:rPr/>
            </w:pPr>
            <w:r>
              <w:rPr/>
              <w:t> </w:t>
            </w:r>
          </w:p>
        </w:tc>
      </w:tr>
      <w:tr>
        <w:trPr/>
        <w:tc>
          <w:tcPr>
            <w:tcW w:w="9040" w:type="dxa"/>
            <w:tcBorders/>
            <w:shd w:fill="auto" w:val="clear"/>
            <w:vAlign w:val="center"/>
          </w:tcPr>
          <w:p>
            <w:pPr>
              <w:pStyle w:val="TableContents"/>
              <w:spacing w:before="0" w:after="0"/>
              <w:ind w:left="0" w:right="0" w:firstLine="30"/>
              <w:rPr/>
            </w:pPr>
            <w:hyperlink w:anchor="s5BC788E679D2616F4C49EF889532E8D8">
              <w:r>
                <w:rPr>
                  <w:rStyle w:val="InternetLink"/>
                  <w:rFonts w:ascii="inherit" w:hAnsi="inherit"/>
                  <w:color w:val="0000FF"/>
                  <w:sz w:val="17"/>
                  <w:u w:val="single"/>
                </w:rPr>
                <w:t>EXHIBIT INDEX</w:t>
              </w:r>
            </w:hyperlink>
          </w:p>
        </w:tc>
        <w:tc>
          <w:tcPr>
            <w:tcW w:w="1165" w:type="dxa"/>
            <w:tcBorders/>
            <w:shd w:fill="auto" w:val="clear"/>
            <w:vAlign w:val="center"/>
          </w:tcPr>
          <w:p>
            <w:pPr>
              <w:pStyle w:val="TableContents"/>
              <w:spacing w:before="0" w:after="0"/>
              <w:jc w:val="right"/>
              <w:rPr/>
            </w:pPr>
            <w:hyperlink w:anchor="s5BC788E679D2616F4C49EF889532E8D8">
              <w:r>
                <w:rPr>
                  <w:rStyle w:val="InternetLink"/>
                  <w:rFonts w:ascii="Times New Roman" w:hAnsi="Times New Roman"/>
                  <w:color w:val="0000FF"/>
                  <w:sz w:val="17"/>
                  <w:u w:val="single"/>
                </w:rPr>
                <w:t>69</w:t>
              </w:r>
            </w:hyperlink>
          </w:p>
        </w:tc>
      </w:tr>
    </w:tbl>
    <w:p>
      <w:pPr>
        <w:pStyle w:val="TextBody"/>
        <w:rPr/>
      </w:pPr>
      <w:r>
        <w:rPr/>
      </w:r>
      <w:r>
        <w:br w:type="page"/>
      </w:r>
    </w:p>
    <w:p>
      <w:pPr>
        <w:pStyle w:val="TextBody"/>
        <w:spacing w:lineRule="auto" w:line="288" w:before="0" w:after="0"/>
        <w:rPr/>
      </w:pPr>
      <w:hyperlink w:anchor="s3C670D11F0E4023C4138EF888D62AF9D">
        <w:bookmarkStart w:id="4" w:name="s4E6B484C7285CB5C6980EF888D848B30"/>
        <w:bookmarkEnd w:id="4"/>
        <w:r>
          <w:rPr>
            <w:rStyle w:val="InternetLink"/>
            <w:rFonts w:ascii="inherit" w:hAnsi="inherit"/>
            <w:color w:val="0000FF"/>
            <w:sz w:val="13"/>
            <w:u w:val="single"/>
          </w:rPr>
          <w:t>Table of Contents</w:t>
        </w:r>
      </w:hyperlink>
    </w:p>
    <w:p>
      <w:pPr>
        <w:pStyle w:val="TextBody"/>
        <w:spacing w:before="0" w:after="0"/>
        <w:rPr/>
      </w:pPr>
      <w:r>
        <w:rPr/>
      </w:r>
    </w:p>
    <w:p>
      <w:pPr>
        <w:pStyle w:val="TextBody"/>
        <w:spacing w:lineRule="auto" w:line="240" w:before="0" w:after="0"/>
        <w:rPr>
          <w:rFonts w:ascii="inherit" w:hAnsi="inherit"/>
          <w:sz w:val="2"/>
        </w:rPr>
      </w:pPr>
      <w:r>
        <w:rPr>
          <w:rFonts w:ascii="inherit" w:hAnsi="inherit"/>
          <w:sz w:val="2"/>
        </w:rPr>
      </w:r>
    </w:p>
    <w:p>
      <w:pPr>
        <w:pStyle w:val="TextBody"/>
        <w:spacing w:lineRule="auto" w:line="288" w:before="0" w:after="0"/>
        <w:rPr>
          <w:sz w:val="17"/>
        </w:rPr>
      </w:pPr>
      <w:bookmarkStart w:id="5" w:name="s0040769F7616B70C1341EF888DB69379"/>
      <w:bookmarkEnd w:id="5"/>
      <w:r>
        <w:rPr>
          <w:rFonts w:ascii="inherit" w:hAnsi="inherit"/>
          <w:b/>
          <w:sz w:val="17"/>
        </w:rPr>
        <w:t>I</w:t>
      </w:r>
      <w:r>
        <w:rPr>
          <w:rFonts w:ascii="inherit" w:hAnsi="inherit"/>
          <w:b/>
          <w:sz w:val="13"/>
        </w:rPr>
        <w:t>TEM </w:t>
      </w:r>
      <w:r>
        <w:rPr>
          <w:rFonts w:ascii="inherit" w:hAnsi="inherit"/>
          <w:b/>
          <w:sz w:val="17"/>
        </w:rPr>
        <w:t>1. F</w:t>
      </w:r>
      <w:r>
        <w:rPr>
          <w:rFonts w:ascii="inherit" w:hAnsi="inherit"/>
          <w:b/>
          <w:sz w:val="13"/>
        </w:rPr>
        <w:t>INANCIAL</w:t>
      </w:r>
      <w:r>
        <w:rPr>
          <w:sz w:val="17"/>
        </w:rPr>
        <w:t xml:space="preserve"> </w:t>
      </w:r>
      <w:r>
        <w:rPr>
          <w:rFonts w:ascii="inherit" w:hAnsi="inherit"/>
          <w:b/>
          <w:sz w:val="17"/>
        </w:rPr>
        <w:t>S</w:t>
      </w:r>
      <w:r>
        <w:rPr>
          <w:rFonts w:ascii="inherit" w:hAnsi="inherit"/>
          <w:b/>
          <w:sz w:val="13"/>
        </w:rPr>
        <w:t>TATEMENTS</w:t>
      </w:r>
      <w:r>
        <w:rPr>
          <w:sz w:val="17"/>
        </w:rPr>
        <w:t xml:space="preserve"> </w:t>
      </w:r>
      <w:r>
        <w:rPr>
          <w:rFonts w:ascii="inherit" w:hAnsi="inherit"/>
          <w:b/>
          <w:sz w:val="13"/>
        </w:rPr>
        <w:t>AND</w:t>
      </w:r>
      <w:r>
        <w:rPr>
          <w:sz w:val="17"/>
        </w:rPr>
        <w:t xml:space="preserve"> </w:t>
      </w:r>
      <w:r>
        <w:rPr>
          <w:rFonts w:ascii="inherit" w:hAnsi="inherit"/>
          <w:b/>
          <w:sz w:val="17"/>
        </w:rPr>
        <w:t>S</w:t>
      </w:r>
      <w:r>
        <w:rPr>
          <w:rFonts w:ascii="inherit" w:hAnsi="inherit"/>
          <w:b/>
          <w:sz w:val="13"/>
        </w:rPr>
        <w:t>UPPLEMENTARY</w:t>
      </w:r>
      <w:r>
        <w:rPr>
          <w:sz w:val="17"/>
        </w:rPr>
        <w:t xml:space="preserve"> </w:t>
      </w:r>
      <w:r>
        <w:rPr>
          <w:rFonts w:ascii="inherit" w:hAnsi="inherit"/>
          <w:b/>
          <w:sz w:val="17"/>
        </w:rPr>
        <w:t>D</w:t>
      </w:r>
      <w:r>
        <w:rPr>
          <w:rFonts w:ascii="inherit" w:hAnsi="inherit"/>
          <w:b/>
          <w:sz w:val="13"/>
        </w:rPr>
        <w:t>ATA (UNAUDITED)</w:t>
      </w:r>
    </w:p>
    <w:p>
      <w:pPr>
        <w:pStyle w:val="TextBody"/>
        <w:spacing w:lineRule="auto" w:line="288" w:before="0" w:after="0"/>
        <w:rPr>
          <w:rFonts w:ascii="inherit" w:hAnsi="inherit"/>
          <w:sz w:val="13"/>
        </w:rPr>
      </w:pPr>
      <w:r>
        <w:rPr>
          <w:rFonts w:ascii="inherit" w:hAnsi="inherit"/>
          <w:sz w:val="13"/>
        </w:rPr>
      </w:r>
    </w:p>
    <w:p>
      <w:pPr>
        <w:pStyle w:val="Normal"/>
        <w:spacing w:before="0" w:after="0"/>
        <w:ind w:left="0" w:right="0" w:hanging="0"/>
        <w:rPr>
          <w:sz w:val="4"/>
          <w:szCs w:val="4"/>
        </w:rPr>
      </w:pPr>
      <w:r>
        <w:rPr>
          <w:sz w:val="4"/>
          <w:szCs w:val="4"/>
        </w:rPr>
      </w:r>
      <w:bookmarkStart w:id="6" w:name="sFD842A736DF78A6968B8EF8866EBECB2"/>
      <w:bookmarkStart w:id="7" w:name="sFD842A736DF78A6968B8EF8866EBECB2"/>
      <w:bookmarkEnd w:id="7"/>
    </w:p>
    <w:tbl>
      <w:tblPr>
        <w:tblW w:w="10205" w:type="dxa"/>
        <w:jc w:val="left"/>
        <w:tblInd w:w="0" w:type="dxa"/>
        <w:tblCellMar>
          <w:top w:w="0" w:type="dxa"/>
          <w:left w:w="0" w:type="dxa"/>
          <w:bottom w:w="0" w:type="dxa"/>
          <w:right w:w="0" w:type="dxa"/>
        </w:tblCellMar>
      </w:tblPr>
      <w:tblGrid>
        <w:gridCol w:w="4872"/>
        <w:gridCol w:w="158"/>
        <w:gridCol w:w="1139"/>
        <w:gridCol w:w="83"/>
        <w:gridCol w:w="140"/>
        <w:gridCol w:w="158"/>
        <w:gridCol w:w="1139"/>
        <w:gridCol w:w="158"/>
        <w:gridCol w:w="140"/>
        <w:gridCol w:w="158"/>
        <w:gridCol w:w="1139"/>
        <w:gridCol w:w="921"/>
      </w:tblGrid>
      <w:tr>
        <w:trPr/>
        <w:tc>
          <w:tcPr>
            <w:tcW w:w="10205" w:type="dxa"/>
            <w:gridSpan w:val="12"/>
            <w:tcBorders/>
            <w:shd w:fill="auto" w:val="clear"/>
            <w:vAlign w:val="center"/>
          </w:tcPr>
          <w:p>
            <w:pPr>
              <w:pStyle w:val="TableContents"/>
              <w:spacing w:lineRule="auto" w:line="288" w:before="0" w:after="0"/>
              <w:jc w:val="center"/>
              <w:rPr>
                <w:rFonts w:ascii="inherit" w:hAnsi="inherit"/>
                <w:b/>
                <w:sz w:val="15"/>
              </w:rPr>
            </w:pPr>
            <w:r>
              <w:rPr>
                <w:rFonts w:ascii="inherit" w:hAnsi="inherit"/>
                <w:b/>
                <w:sz w:val="15"/>
              </w:rPr>
              <w:t xml:space="preserve">EZCORP, Inc. </w:t>
            </w:r>
          </w:p>
          <w:p>
            <w:pPr>
              <w:pStyle w:val="TableContents"/>
              <w:spacing w:lineRule="auto" w:line="288" w:before="0" w:after="0"/>
              <w:jc w:val="center"/>
              <w:rPr>
                <w:rFonts w:ascii="inherit" w:hAnsi="inherit"/>
                <w:b/>
                <w:sz w:val="15"/>
              </w:rPr>
            </w:pPr>
            <w:r>
              <w:rPr>
                <w:rFonts w:ascii="inherit" w:hAnsi="inherit"/>
                <w:b/>
                <w:sz w:val="15"/>
              </w:rPr>
              <w:t>CONDENSED CONSOLIDATED BALANCE SHEETS</w:t>
            </w:r>
          </w:p>
        </w:tc>
      </w:tr>
      <w:tr>
        <w:trPr/>
        <w:tc>
          <w:tcPr>
            <w:tcW w:w="4872"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1139" w:type="dxa"/>
            <w:tcBorders/>
            <w:shd w:fill="auto" w:val="clear"/>
            <w:vAlign w:val="center"/>
          </w:tcPr>
          <w:p>
            <w:pPr>
              <w:pStyle w:val="TableContents"/>
              <w:spacing w:before="0" w:after="283"/>
              <w:rPr>
                <w:sz w:val="4"/>
                <w:szCs w:val="4"/>
              </w:rPr>
            </w:pPr>
            <w:r>
              <w:rPr>
                <w:sz w:val="4"/>
                <w:szCs w:val="4"/>
              </w:rPr>
            </w:r>
          </w:p>
        </w:tc>
        <w:tc>
          <w:tcPr>
            <w:tcW w:w="83"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113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1139" w:type="dxa"/>
            <w:tcBorders/>
            <w:shd w:fill="auto" w:val="clear"/>
            <w:vAlign w:val="center"/>
          </w:tcPr>
          <w:p>
            <w:pPr>
              <w:pStyle w:val="TableContents"/>
              <w:spacing w:before="0" w:after="283"/>
              <w:rPr>
                <w:sz w:val="4"/>
                <w:szCs w:val="4"/>
              </w:rPr>
            </w:pPr>
            <w:r>
              <w:rPr>
                <w:sz w:val="4"/>
                <w:szCs w:val="4"/>
              </w:rPr>
            </w:r>
          </w:p>
        </w:tc>
        <w:tc>
          <w:tcPr>
            <w:tcW w:w="921" w:type="dxa"/>
            <w:tcBorders/>
            <w:shd w:fill="auto" w:val="clear"/>
            <w:vAlign w:val="center"/>
          </w:tcPr>
          <w:p>
            <w:pPr>
              <w:pStyle w:val="TableContents"/>
              <w:spacing w:before="0" w:after="283"/>
              <w:ind w:left="0" w:right="0" w:firstLine="30"/>
              <w:rPr>
                <w:sz w:val="4"/>
                <w:szCs w:val="4"/>
              </w:rPr>
            </w:pPr>
            <w:r>
              <w:rPr>
                <w:sz w:val="4"/>
                <w:szCs w:val="4"/>
              </w:rPr>
            </w:r>
          </w:p>
        </w:tc>
      </w:tr>
      <w:tr>
        <w:trPr/>
        <w:tc>
          <w:tcPr>
            <w:tcW w:w="4872" w:type="dxa"/>
            <w:tcBorders/>
            <w:shd w:fill="auto" w:val="clear"/>
            <w:vAlign w:val="center"/>
          </w:tcPr>
          <w:p>
            <w:pPr>
              <w:pStyle w:val="TableContents"/>
              <w:spacing w:before="0" w:after="0"/>
              <w:ind w:left="0" w:right="0" w:firstLine="30"/>
              <w:rPr/>
            </w:pPr>
            <w:r>
              <w:rPr/>
              <w:t> </w:t>
            </w:r>
          </w:p>
        </w:tc>
        <w:tc>
          <w:tcPr>
            <w:tcW w:w="1380"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 xml:space="preserve">March 31, </w:t>
              <w:br/>
              <w:t>2013</w:t>
            </w:r>
          </w:p>
        </w:tc>
        <w:tc>
          <w:tcPr>
            <w:tcW w:w="140" w:type="dxa"/>
            <w:tcBorders/>
            <w:shd w:fill="auto" w:val="clear"/>
            <w:vAlign w:val="center"/>
          </w:tcPr>
          <w:p>
            <w:pPr>
              <w:pStyle w:val="TableContents"/>
              <w:spacing w:before="0" w:after="0"/>
              <w:ind w:left="0" w:right="0" w:firstLine="30"/>
              <w:rPr/>
            </w:pPr>
            <w:r>
              <w:rPr/>
              <w:t> </w:t>
            </w:r>
          </w:p>
        </w:tc>
        <w:tc>
          <w:tcPr>
            <w:tcW w:w="1455"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 xml:space="preserve">March 31, </w:t>
              <w:br/>
              <w:t>2012</w:t>
            </w:r>
          </w:p>
        </w:tc>
        <w:tc>
          <w:tcPr>
            <w:tcW w:w="140" w:type="dxa"/>
            <w:tcBorders/>
            <w:shd w:fill="auto" w:val="clear"/>
            <w:vAlign w:val="center"/>
          </w:tcPr>
          <w:p>
            <w:pPr>
              <w:pStyle w:val="TableContents"/>
              <w:spacing w:before="0" w:after="0"/>
              <w:ind w:left="0" w:right="0" w:firstLine="30"/>
              <w:rPr/>
            </w:pPr>
            <w:r>
              <w:rPr/>
              <w:t> </w:t>
            </w:r>
          </w:p>
        </w:tc>
        <w:tc>
          <w:tcPr>
            <w:tcW w:w="2218"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 xml:space="preserve">September 30, </w:t>
              <w:br/>
              <w:t>2012</w:t>
            </w:r>
          </w:p>
        </w:tc>
      </w:tr>
      <w:tr>
        <w:trPr/>
        <w:tc>
          <w:tcPr>
            <w:tcW w:w="4872" w:type="dxa"/>
            <w:tcBorders/>
            <w:shd w:fill="auto" w:val="clear"/>
            <w:vAlign w:val="center"/>
          </w:tcPr>
          <w:p>
            <w:pPr>
              <w:pStyle w:val="TableContents"/>
              <w:spacing w:before="0" w:after="0"/>
              <w:ind w:left="0" w:right="0" w:firstLine="30"/>
              <w:jc w:val="left"/>
              <w:rPr/>
            </w:pPr>
            <w:r>
              <w:rPr/>
              <w:t> </w:t>
            </w:r>
          </w:p>
        </w:tc>
        <w:tc>
          <w:tcPr>
            <w:tcW w:w="5333" w:type="dxa"/>
            <w:gridSpan w:val="11"/>
            <w:tcBorders/>
            <w:shd w:fill="auto" w:val="clear"/>
            <w:vAlign w:val="center"/>
          </w:tcPr>
          <w:p>
            <w:pPr>
              <w:pStyle w:val="TableContents"/>
              <w:spacing w:before="0" w:after="0"/>
              <w:ind w:left="0" w:right="0" w:firstLine="30"/>
              <w:jc w:val="center"/>
              <w:rPr>
                <w:rFonts w:ascii="inherit" w:hAnsi="inherit"/>
                <w:i/>
                <w:sz w:val="13"/>
              </w:rPr>
            </w:pPr>
            <w:r>
              <w:rPr>
                <w:rFonts w:ascii="inherit" w:hAnsi="inherit"/>
                <w:i/>
                <w:sz w:val="13"/>
              </w:rPr>
              <w:t>(in thousands)</w:t>
            </w:r>
          </w:p>
        </w:tc>
      </w:tr>
      <w:tr>
        <w:trPr/>
        <w:tc>
          <w:tcPr>
            <w:tcW w:w="4872" w:type="dxa"/>
            <w:tcBorders/>
            <w:shd w:fill="auto" w:val="clear"/>
            <w:vAlign w:val="center"/>
          </w:tcPr>
          <w:p>
            <w:pPr>
              <w:pStyle w:val="TableContents"/>
              <w:spacing w:before="0" w:after="0"/>
              <w:ind w:left="0" w:right="0" w:firstLine="30"/>
              <w:rPr/>
            </w:pPr>
            <w:r>
              <w:rPr/>
              <w:t> </w:t>
            </w:r>
          </w:p>
        </w:tc>
        <w:tc>
          <w:tcPr>
            <w:tcW w:w="1380" w:type="dxa"/>
            <w:gridSpan w:val="3"/>
            <w:tcBorders/>
            <w:shd w:fill="auto" w:val="clear"/>
            <w:vAlign w:val="center"/>
          </w:tcPr>
          <w:p>
            <w:pPr>
              <w:pStyle w:val="TableContents"/>
              <w:spacing w:before="0" w:after="0"/>
              <w:ind w:left="0" w:right="0" w:firstLine="30"/>
              <w:rPr/>
            </w:pPr>
            <w:r>
              <w:rPr/>
              <w:t> </w:t>
            </w:r>
          </w:p>
        </w:tc>
        <w:tc>
          <w:tcPr>
            <w:tcW w:w="140" w:type="dxa"/>
            <w:tcBorders/>
            <w:shd w:fill="auto" w:val="clear"/>
            <w:vAlign w:val="center"/>
          </w:tcPr>
          <w:p>
            <w:pPr>
              <w:pStyle w:val="TableContents"/>
              <w:spacing w:before="0" w:after="0"/>
              <w:ind w:left="0" w:right="0" w:firstLine="30"/>
              <w:rPr/>
            </w:pPr>
            <w:r>
              <w:rPr/>
              <w:t> </w:t>
            </w:r>
          </w:p>
        </w:tc>
        <w:tc>
          <w:tcPr>
            <w:tcW w:w="1455" w:type="dxa"/>
            <w:gridSpan w:val="3"/>
            <w:tcBorders/>
            <w:shd w:fill="auto" w:val="clear"/>
            <w:vAlign w:val="center"/>
          </w:tcPr>
          <w:p>
            <w:pPr>
              <w:pStyle w:val="TableContents"/>
              <w:spacing w:before="0" w:after="0"/>
              <w:ind w:left="0" w:right="0" w:firstLine="30"/>
              <w:rPr/>
            </w:pPr>
            <w:r>
              <w:rPr/>
              <w:t> </w:t>
            </w:r>
          </w:p>
        </w:tc>
        <w:tc>
          <w:tcPr>
            <w:tcW w:w="140" w:type="dxa"/>
            <w:tcBorders/>
            <w:shd w:fill="auto" w:val="clear"/>
            <w:vAlign w:val="center"/>
          </w:tcPr>
          <w:p>
            <w:pPr>
              <w:pStyle w:val="TableContents"/>
              <w:spacing w:before="0" w:after="0"/>
              <w:ind w:left="0" w:right="0" w:firstLine="30"/>
              <w:rPr/>
            </w:pPr>
            <w:r>
              <w:rPr/>
              <w:t> </w:t>
            </w:r>
          </w:p>
        </w:tc>
        <w:tc>
          <w:tcPr>
            <w:tcW w:w="2218" w:type="dxa"/>
            <w:gridSpan w:val="3"/>
            <w:tcBorders/>
            <w:shd w:fill="auto" w:val="clear"/>
            <w:vAlign w:val="center"/>
          </w:tcPr>
          <w:p>
            <w:pPr>
              <w:pStyle w:val="TableContents"/>
              <w:spacing w:before="0" w:after="0"/>
              <w:ind w:left="0" w:right="0" w:firstLine="30"/>
              <w:rPr/>
            </w:pPr>
            <w:r>
              <w:rPr/>
              <w:t> </w:t>
            </w:r>
          </w:p>
        </w:tc>
      </w:tr>
      <w:tr>
        <w:trPr/>
        <w:tc>
          <w:tcPr>
            <w:tcW w:w="4872"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Assets:</w:t>
            </w:r>
          </w:p>
        </w:tc>
        <w:tc>
          <w:tcPr>
            <w:tcW w:w="1380" w:type="dxa"/>
            <w:gridSpan w:val="3"/>
            <w:tcBorders/>
            <w:shd w:fill="CCEEFF" w:val="clear"/>
            <w:vAlign w:val="center"/>
          </w:tcPr>
          <w:p>
            <w:pPr>
              <w:pStyle w:val="TableContents"/>
              <w:spacing w:before="0" w:after="0"/>
              <w:ind w:left="0" w:right="0" w:firstLine="30"/>
              <w:rPr/>
            </w:pPr>
            <w:r>
              <w:rPr/>
              <w:t> </w:t>
            </w:r>
          </w:p>
        </w:tc>
        <w:tc>
          <w:tcPr>
            <w:tcW w:w="140" w:type="dxa"/>
            <w:tcBorders/>
            <w:shd w:fill="CCEEFF" w:val="clear"/>
            <w:vAlign w:val="center"/>
          </w:tcPr>
          <w:p>
            <w:pPr>
              <w:pStyle w:val="TableContents"/>
              <w:spacing w:before="0" w:after="0"/>
              <w:ind w:left="0" w:right="0" w:firstLine="30"/>
              <w:rPr/>
            </w:pPr>
            <w:r>
              <w:rPr/>
              <w:t> </w:t>
            </w:r>
          </w:p>
        </w:tc>
        <w:tc>
          <w:tcPr>
            <w:tcW w:w="1455" w:type="dxa"/>
            <w:gridSpan w:val="3"/>
            <w:tcBorders/>
            <w:shd w:fill="CCEEFF" w:val="clear"/>
            <w:vAlign w:val="center"/>
          </w:tcPr>
          <w:p>
            <w:pPr>
              <w:pStyle w:val="TableContents"/>
              <w:spacing w:before="0" w:after="0"/>
              <w:ind w:left="0" w:right="0" w:firstLine="30"/>
              <w:rPr/>
            </w:pPr>
            <w:r>
              <w:rPr/>
              <w:t> </w:t>
            </w:r>
          </w:p>
        </w:tc>
        <w:tc>
          <w:tcPr>
            <w:tcW w:w="140" w:type="dxa"/>
            <w:tcBorders/>
            <w:shd w:fill="CCEEFF" w:val="clear"/>
            <w:vAlign w:val="center"/>
          </w:tcPr>
          <w:p>
            <w:pPr>
              <w:pStyle w:val="TableContents"/>
              <w:spacing w:before="0" w:after="0"/>
              <w:ind w:left="0" w:right="0" w:firstLine="30"/>
              <w:rPr/>
            </w:pPr>
            <w:r>
              <w:rPr/>
              <w:t> </w:t>
            </w:r>
          </w:p>
        </w:tc>
        <w:tc>
          <w:tcPr>
            <w:tcW w:w="2218" w:type="dxa"/>
            <w:gridSpan w:val="3"/>
            <w:tcBorders/>
            <w:shd w:fill="CCEEFF" w:val="clear"/>
            <w:vAlign w:val="center"/>
          </w:tcPr>
          <w:p>
            <w:pPr>
              <w:pStyle w:val="TableContents"/>
              <w:spacing w:before="0" w:after="0"/>
              <w:ind w:left="0" w:right="0" w:firstLine="420"/>
              <w:rPr/>
            </w:pPr>
            <w:r>
              <w:rPr/>
              <w:t> </w:t>
            </w:r>
          </w:p>
        </w:tc>
      </w:tr>
      <w:tr>
        <w:trPr/>
        <w:tc>
          <w:tcPr>
            <w:tcW w:w="4872"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Current assets:</w:t>
            </w:r>
          </w:p>
        </w:tc>
        <w:tc>
          <w:tcPr>
            <w:tcW w:w="1380" w:type="dxa"/>
            <w:gridSpan w:val="3"/>
            <w:tcBorders/>
            <w:shd w:fill="auto" w:val="clear"/>
            <w:vAlign w:val="center"/>
          </w:tcPr>
          <w:p>
            <w:pPr>
              <w:pStyle w:val="TableContents"/>
              <w:spacing w:before="0" w:after="0"/>
              <w:ind w:left="0" w:right="0" w:firstLine="30"/>
              <w:rPr/>
            </w:pPr>
            <w:r>
              <w:rPr/>
              <w:t> </w:t>
            </w:r>
          </w:p>
        </w:tc>
        <w:tc>
          <w:tcPr>
            <w:tcW w:w="140" w:type="dxa"/>
            <w:tcBorders/>
            <w:shd w:fill="auto" w:val="clear"/>
            <w:vAlign w:val="center"/>
          </w:tcPr>
          <w:p>
            <w:pPr>
              <w:pStyle w:val="TableContents"/>
              <w:spacing w:before="0" w:after="0"/>
              <w:ind w:left="0" w:right="0" w:firstLine="30"/>
              <w:rPr/>
            </w:pPr>
            <w:r>
              <w:rPr/>
              <w:t> </w:t>
            </w:r>
          </w:p>
        </w:tc>
        <w:tc>
          <w:tcPr>
            <w:tcW w:w="1455" w:type="dxa"/>
            <w:gridSpan w:val="3"/>
            <w:tcBorders/>
            <w:shd w:fill="auto" w:val="clear"/>
            <w:vAlign w:val="center"/>
          </w:tcPr>
          <w:p>
            <w:pPr>
              <w:pStyle w:val="TableContents"/>
              <w:spacing w:before="0" w:after="0"/>
              <w:ind w:left="0" w:right="0" w:firstLine="30"/>
              <w:rPr/>
            </w:pPr>
            <w:r>
              <w:rPr/>
              <w:t> </w:t>
            </w:r>
          </w:p>
        </w:tc>
        <w:tc>
          <w:tcPr>
            <w:tcW w:w="140" w:type="dxa"/>
            <w:tcBorders/>
            <w:shd w:fill="auto" w:val="clear"/>
            <w:vAlign w:val="center"/>
          </w:tcPr>
          <w:p>
            <w:pPr>
              <w:pStyle w:val="TableContents"/>
              <w:spacing w:before="0" w:after="0"/>
              <w:ind w:left="0" w:right="0" w:firstLine="30"/>
              <w:rPr/>
            </w:pPr>
            <w:r>
              <w:rPr/>
              <w:t> </w:t>
            </w:r>
          </w:p>
        </w:tc>
        <w:tc>
          <w:tcPr>
            <w:tcW w:w="2218" w:type="dxa"/>
            <w:gridSpan w:val="3"/>
            <w:tcBorders/>
            <w:shd w:fill="auto" w:val="clear"/>
            <w:vAlign w:val="center"/>
          </w:tcPr>
          <w:p>
            <w:pPr>
              <w:pStyle w:val="TableContents"/>
              <w:spacing w:before="0" w:after="0"/>
              <w:ind w:left="0" w:right="0" w:firstLine="660"/>
              <w:rPr/>
            </w:pPr>
            <w:r>
              <w:rPr/>
              <w:t> </w:t>
            </w:r>
          </w:p>
        </w:tc>
      </w:tr>
      <w:tr>
        <w:trPr/>
        <w:tc>
          <w:tcPr>
            <w:tcW w:w="4872"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Cash and cash equivalents</w:t>
            </w:r>
          </w:p>
        </w:tc>
        <w:tc>
          <w:tcPr>
            <w:tcW w:w="158" w:type="dxa"/>
            <w:tcBorders/>
            <w:shd w:fill="CCEEFF" w:val="clear"/>
            <w:vAlign w:val="center"/>
          </w:tcPr>
          <w:p>
            <w:pPr>
              <w:pStyle w:val="TableContents"/>
              <w:spacing w:before="0" w:after="0"/>
              <w:jc w:val="left"/>
              <w:rPr>
                <w:rFonts w:ascii="inherit" w:hAnsi="inherit"/>
                <w:sz w:val="13"/>
              </w:rPr>
            </w:pPr>
            <w:r>
              <w:rPr>
                <w:rFonts w:ascii="inherit" w:hAnsi="inherit"/>
                <w:sz w:val="13"/>
              </w:rPr>
              <w:t>$</w:t>
            </w:r>
          </w:p>
        </w:tc>
        <w:tc>
          <w:tcPr>
            <w:tcW w:w="1139" w:type="dxa"/>
            <w:tcBorders/>
            <w:shd w:fill="CCEEFF" w:val="clear"/>
            <w:vAlign w:val="center"/>
          </w:tcPr>
          <w:p>
            <w:pPr>
              <w:pStyle w:val="TableContents"/>
              <w:spacing w:before="0" w:after="0"/>
              <w:jc w:val="right"/>
              <w:rPr>
                <w:rFonts w:ascii="inherit" w:hAnsi="inherit"/>
                <w:sz w:val="13"/>
              </w:rPr>
            </w:pPr>
            <w:r>
              <w:rPr>
                <w:rFonts w:ascii="inherit" w:hAnsi="inherit"/>
                <w:sz w:val="13"/>
              </w:rPr>
              <w:t>41,443</w:t>
            </w:r>
          </w:p>
        </w:tc>
        <w:tc>
          <w:tcPr>
            <w:tcW w:w="8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0" w:type="dxa"/>
            <w:tcBorders/>
            <w:shd w:fill="CCEEFF" w:val="clear"/>
            <w:vAlign w:val="center"/>
          </w:tcPr>
          <w:p>
            <w:pPr>
              <w:pStyle w:val="TableContents"/>
              <w:spacing w:before="0" w:after="0"/>
              <w:ind w:left="0" w:right="0" w:firstLine="30"/>
              <w:rPr/>
            </w:pPr>
            <w:r>
              <w:rPr/>
              <w:t> </w:t>
            </w:r>
          </w:p>
        </w:tc>
        <w:tc>
          <w:tcPr>
            <w:tcW w:w="158" w:type="dxa"/>
            <w:tcBorders/>
            <w:shd w:fill="CCEEFF" w:val="clear"/>
            <w:vAlign w:val="center"/>
          </w:tcPr>
          <w:p>
            <w:pPr>
              <w:pStyle w:val="TableContents"/>
              <w:spacing w:before="0" w:after="0"/>
              <w:jc w:val="left"/>
              <w:rPr>
                <w:rFonts w:ascii="inherit" w:hAnsi="inherit"/>
                <w:sz w:val="13"/>
              </w:rPr>
            </w:pPr>
            <w:r>
              <w:rPr>
                <w:rFonts w:ascii="inherit" w:hAnsi="inherit"/>
                <w:sz w:val="13"/>
              </w:rPr>
              <w:t>$</w:t>
            </w:r>
          </w:p>
        </w:tc>
        <w:tc>
          <w:tcPr>
            <w:tcW w:w="1139" w:type="dxa"/>
            <w:tcBorders/>
            <w:shd w:fill="CCEEFF" w:val="clear"/>
            <w:vAlign w:val="center"/>
          </w:tcPr>
          <w:p>
            <w:pPr>
              <w:pStyle w:val="TableContents"/>
              <w:spacing w:before="0" w:after="0"/>
              <w:jc w:val="right"/>
              <w:rPr>
                <w:rFonts w:ascii="inherit" w:hAnsi="inherit"/>
                <w:sz w:val="13"/>
              </w:rPr>
            </w:pPr>
            <w:r>
              <w:rPr>
                <w:rFonts w:ascii="inherit" w:hAnsi="inherit"/>
                <w:sz w:val="13"/>
              </w:rPr>
              <w:t>46,674</w:t>
            </w:r>
          </w:p>
        </w:tc>
        <w:tc>
          <w:tcPr>
            <w:tcW w:w="15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0" w:type="dxa"/>
            <w:tcBorders/>
            <w:shd w:fill="CCEEFF" w:val="clear"/>
            <w:vAlign w:val="center"/>
          </w:tcPr>
          <w:p>
            <w:pPr>
              <w:pStyle w:val="TableContents"/>
              <w:spacing w:before="0" w:after="0"/>
              <w:ind w:left="0" w:right="0" w:firstLine="30"/>
              <w:rPr/>
            </w:pPr>
            <w:r>
              <w:rPr/>
              <w:t> </w:t>
            </w:r>
          </w:p>
        </w:tc>
        <w:tc>
          <w:tcPr>
            <w:tcW w:w="158" w:type="dxa"/>
            <w:tcBorders/>
            <w:shd w:fill="CCEEFF" w:val="clear"/>
            <w:vAlign w:val="center"/>
          </w:tcPr>
          <w:p>
            <w:pPr>
              <w:pStyle w:val="TableContents"/>
              <w:spacing w:before="0" w:after="0"/>
              <w:jc w:val="left"/>
              <w:rPr>
                <w:rFonts w:ascii="inherit" w:hAnsi="inherit"/>
                <w:sz w:val="13"/>
              </w:rPr>
            </w:pPr>
            <w:r>
              <w:rPr>
                <w:rFonts w:ascii="inherit" w:hAnsi="inherit"/>
                <w:sz w:val="13"/>
              </w:rPr>
              <w:t>$</w:t>
            </w:r>
          </w:p>
        </w:tc>
        <w:tc>
          <w:tcPr>
            <w:tcW w:w="1139" w:type="dxa"/>
            <w:tcBorders/>
            <w:shd w:fill="CCEEFF" w:val="clear"/>
            <w:vAlign w:val="center"/>
          </w:tcPr>
          <w:p>
            <w:pPr>
              <w:pStyle w:val="TableContents"/>
              <w:spacing w:before="0" w:after="0"/>
              <w:jc w:val="right"/>
              <w:rPr>
                <w:rFonts w:ascii="inherit" w:hAnsi="inherit"/>
                <w:sz w:val="13"/>
              </w:rPr>
            </w:pPr>
            <w:r>
              <w:rPr>
                <w:rFonts w:ascii="inherit" w:hAnsi="inherit"/>
                <w:sz w:val="13"/>
              </w:rPr>
              <w:t>48,477</w:t>
            </w:r>
          </w:p>
        </w:tc>
        <w:tc>
          <w:tcPr>
            <w:tcW w:w="921" w:type="dxa"/>
            <w:tcBorders/>
            <w:shd w:fill="CCEEFF" w:val="clear"/>
            <w:vAlign w:val="center"/>
          </w:tcPr>
          <w:p>
            <w:pPr>
              <w:pStyle w:val="TableContents"/>
              <w:spacing w:before="0" w:after="0"/>
              <w:ind w:left="0" w:right="0" w:firstLine="660"/>
              <w:jc w:val="left"/>
              <w:rPr>
                <w:rFonts w:ascii="inherit" w:hAnsi="inherit"/>
                <w:sz w:val="17"/>
              </w:rPr>
            </w:pPr>
            <w:r>
              <w:rPr>
                <w:rFonts w:ascii="inherit" w:hAnsi="inherit"/>
                <w:sz w:val="17"/>
              </w:rPr>
            </w:r>
          </w:p>
        </w:tc>
      </w:tr>
      <w:tr>
        <w:trPr/>
        <w:tc>
          <w:tcPr>
            <w:tcW w:w="4872"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Restricted cash</w:t>
            </w:r>
          </w:p>
        </w:tc>
        <w:tc>
          <w:tcPr>
            <w:tcW w:w="1297"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1,204</w:t>
            </w:r>
          </w:p>
        </w:tc>
        <w:tc>
          <w:tcPr>
            <w:tcW w:w="8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0" w:type="dxa"/>
            <w:tcBorders/>
            <w:shd w:fill="auto" w:val="clear"/>
            <w:vAlign w:val="center"/>
          </w:tcPr>
          <w:p>
            <w:pPr>
              <w:pStyle w:val="TableContents"/>
              <w:spacing w:before="0" w:after="0"/>
              <w:ind w:left="0" w:right="0" w:firstLine="30"/>
              <w:rPr/>
            </w:pPr>
            <w:r>
              <w:rPr/>
              <w:t> </w:t>
            </w:r>
          </w:p>
        </w:tc>
        <w:tc>
          <w:tcPr>
            <w:tcW w:w="1297"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930</w:t>
            </w:r>
          </w:p>
        </w:tc>
        <w:tc>
          <w:tcPr>
            <w:tcW w:w="15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0" w:type="dxa"/>
            <w:tcBorders/>
            <w:shd w:fill="auto" w:val="clear"/>
            <w:vAlign w:val="center"/>
          </w:tcPr>
          <w:p>
            <w:pPr>
              <w:pStyle w:val="TableContents"/>
              <w:spacing w:before="0" w:after="0"/>
              <w:ind w:left="0" w:right="0" w:firstLine="30"/>
              <w:rPr/>
            </w:pPr>
            <w:r>
              <w:rPr/>
              <w:t> </w:t>
            </w:r>
          </w:p>
        </w:tc>
        <w:tc>
          <w:tcPr>
            <w:tcW w:w="1297"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1,145</w:t>
            </w:r>
          </w:p>
        </w:tc>
        <w:tc>
          <w:tcPr>
            <w:tcW w:w="921" w:type="dxa"/>
            <w:tcBorders/>
            <w:shd w:fill="auto" w:val="clear"/>
            <w:vAlign w:val="center"/>
          </w:tcPr>
          <w:p>
            <w:pPr>
              <w:pStyle w:val="TableContents"/>
              <w:spacing w:before="0" w:after="0"/>
              <w:ind w:left="0" w:right="0" w:firstLine="660"/>
              <w:jc w:val="left"/>
              <w:rPr>
                <w:rFonts w:ascii="inherit" w:hAnsi="inherit"/>
                <w:sz w:val="17"/>
              </w:rPr>
            </w:pPr>
            <w:r>
              <w:rPr>
                <w:rFonts w:ascii="inherit" w:hAnsi="inherit"/>
                <w:sz w:val="17"/>
              </w:rPr>
            </w:r>
          </w:p>
        </w:tc>
      </w:tr>
      <w:tr>
        <w:trPr/>
        <w:tc>
          <w:tcPr>
            <w:tcW w:w="4872"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Pawn loans</w:t>
            </w:r>
          </w:p>
        </w:tc>
        <w:tc>
          <w:tcPr>
            <w:tcW w:w="1297"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138,380</w:t>
            </w:r>
          </w:p>
        </w:tc>
        <w:tc>
          <w:tcPr>
            <w:tcW w:w="8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0" w:type="dxa"/>
            <w:tcBorders/>
            <w:shd w:fill="CCEEFF" w:val="clear"/>
            <w:vAlign w:val="center"/>
          </w:tcPr>
          <w:p>
            <w:pPr>
              <w:pStyle w:val="TableContents"/>
              <w:spacing w:before="0" w:after="0"/>
              <w:ind w:left="0" w:right="0" w:firstLine="30"/>
              <w:rPr/>
            </w:pPr>
            <w:r>
              <w:rPr/>
              <w:t> </w:t>
            </w:r>
          </w:p>
        </w:tc>
        <w:tc>
          <w:tcPr>
            <w:tcW w:w="1297"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122,305</w:t>
            </w:r>
          </w:p>
        </w:tc>
        <w:tc>
          <w:tcPr>
            <w:tcW w:w="15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0" w:type="dxa"/>
            <w:tcBorders/>
            <w:shd w:fill="CCEEFF" w:val="clear"/>
            <w:vAlign w:val="center"/>
          </w:tcPr>
          <w:p>
            <w:pPr>
              <w:pStyle w:val="TableContents"/>
              <w:spacing w:before="0" w:after="0"/>
              <w:ind w:left="0" w:right="0" w:firstLine="30"/>
              <w:rPr/>
            </w:pPr>
            <w:r>
              <w:rPr/>
              <w:t> </w:t>
            </w:r>
          </w:p>
        </w:tc>
        <w:tc>
          <w:tcPr>
            <w:tcW w:w="1297"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157,648</w:t>
            </w:r>
          </w:p>
        </w:tc>
        <w:tc>
          <w:tcPr>
            <w:tcW w:w="921" w:type="dxa"/>
            <w:tcBorders/>
            <w:shd w:fill="CCEEFF" w:val="clear"/>
            <w:vAlign w:val="center"/>
          </w:tcPr>
          <w:p>
            <w:pPr>
              <w:pStyle w:val="TableContents"/>
              <w:spacing w:before="0" w:after="0"/>
              <w:ind w:left="0" w:right="0" w:firstLine="660"/>
              <w:jc w:val="left"/>
              <w:rPr>
                <w:rFonts w:ascii="inherit" w:hAnsi="inherit"/>
                <w:sz w:val="17"/>
              </w:rPr>
            </w:pPr>
            <w:r>
              <w:rPr>
                <w:rFonts w:ascii="inherit" w:hAnsi="inherit"/>
                <w:sz w:val="17"/>
              </w:rPr>
            </w:r>
          </w:p>
        </w:tc>
      </w:tr>
      <w:tr>
        <w:trPr/>
        <w:tc>
          <w:tcPr>
            <w:tcW w:w="4872"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Consumer loans, net</w:t>
            </w:r>
          </w:p>
        </w:tc>
        <w:tc>
          <w:tcPr>
            <w:tcW w:w="1297"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36,596</w:t>
            </w:r>
          </w:p>
        </w:tc>
        <w:tc>
          <w:tcPr>
            <w:tcW w:w="8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0" w:type="dxa"/>
            <w:tcBorders/>
            <w:shd w:fill="auto" w:val="clear"/>
            <w:vAlign w:val="center"/>
          </w:tcPr>
          <w:p>
            <w:pPr>
              <w:pStyle w:val="TableContents"/>
              <w:spacing w:before="0" w:after="0"/>
              <w:ind w:left="0" w:right="0" w:firstLine="30"/>
              <w:rPr/>
            </w:pPr>
            <w:r>
              <w:rPr/>
              <w:t> </w:t>
            </w:r>
          </w:p>
        </w:tc>
        <w:tc>
          <w:tcPr>
            <w:tcW w:w="1297"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24,275</w:t>
            </w:r>
          </w:p>
        </w:tc>
        <w:tc>
          <w:tcPr>
            <w:tcW w:w="15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0" w:type="dxa"/>
            <w:tcBorders/>
            <w:shd w:fill="auto" w:val="clear"/>
            <w:vAlign w:val="center"/>
          </w:tcPr>
          <w:p>
            <w:pPr>
              <w:pStyle w:val="TableContents"/>
              <w:spacing w:before="0" w:after="0"/>
              <w:ind w:left="0" w:right="0" w:firstLine="30"/>
              <w:rPr/>
            </w:pPr>
            <w:r>
              <w:rPr/>
              <w:t> </w:t>
            </w:r>
          </w:p>
        </w:tc>
        <w:tc>
          <w:tcPr>
            <w:tcW w:w="1297"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34,152</w:t>
            </w:r>
          </w:p>
        </w:tc>
        <w:tc>
          <w:tcPr>
            <w:tcW w:w="921" w:type="dxa"/>
            <w:tcBorders/>
            <w:shd w:fill="auto" w:val="clear"/>
            <w:vAlign w:val="center"/>
          </w:tcPr>
          <w:p>
            <w:pPr>
              <w:pStyle w:val="TableContents"/>
              <w:spacing w:before="0" w:after="0"/>
              <w:ind w:left="0" w:right="0" w:firstLine="660"/>
              <w:jc w:val="left"/>
              <w:rPr>
                <w:rFonts w:ascii="inherit" w:hAnsi="inherit"/>
                <w:sz w:val="17"/>
              </w:rPr>
            </w:pPr>
            <w:r>
              <w:rPr>
                <w:rFonts w:ascii="inherit" w:hAnsi="inherit"/>
                <w:sz w:val="17"/>
              </w:rPr>
            </w:r>
          </w:p>
        </w:tc>
      </w:tr>
      <w:tr>
        <w:trPr/>
        <w:tc>
          <w:tcPr>
            <w:tcW w:w="4872"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Pawn service charges receivable, net</w:t>
            </w:r>
          </w:p>
        </w:tc>
        <w:tc>
          <w:tcPr>
            <w:tcW w:w="1297"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25,388</w:t>
            </w:r>
          </w:p>
        </w:tc>
        <w:tc>
          <w:tcPr>
            <w:tcW w:w="8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0" w:type="dxa"/>
            <w:tcBorders/>
            <w:shd w:fill="CCEEFF" w:val="clear"/>
            <w:vAlign w:val="center"/>
          </w:tcPr>
          <w:p>
            <w:pPr>
              <w:pStyle w:val="TableContents"/>
              <w:spacing w:before="0" w:after="0"/>
              <w:ind w:left="0" w:right="0" w:firstLine="30"/>
              <w:rPr/>
            </w:pPr>
            <w:r>
              <w:rPr/>
              <w:t> </w:t>
            </w:r>
          </w:p>
        </w:tc>
        <w:tc>
          <w:tcPr>
            <w:tcW w:w="1297"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22,296</w:t>
            </w:r>
          </w:p>
        </w:tc>
        <w:tc>
          <w:tcPr>
            <w:tcW w:w="15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0" w:type="dxa"/>
            <w:tcBorders/>
            <w:shd w:fill="CCEEFF" w:val="clear"/>
            <w:vAlign w:val="center"/>
          </w:tcPr>
          <w:p>
            <w:pPr>
              <w:pStyle w:val="TableContents"/>
              <w:spacing w:before="0" w:after="0"/>
              <w:ind w:left="0" w:right="0" w:firstLine="30"/>
              <w:rPr/>
            </w:pPr>
            <w:r>
              <w:rPr/>
              <w:t> </w:t>
            </w:r>
          </w:p>
        </w:tc>
        <w:tc>
          <w:tcPr>
            <w:tcW w:w="1297"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29,401</w:t>
            </w:r>
          </w:p>
        </w:tc>
        <w:tc>
          <w:tcPr>
            <w:tcW w:w="921" w:type="dxa"/>
            <w:tcBorders/>
            <w:shd w:fill="CCEEFF" w:val="clear"/>
            <w:vAlign w:val="center"/>
          </w:tcPr>
          <w:p>
            <w:pPr>
              <w:pStyle w:val="TableContents"/>
              <w:spacing w:before="0" w:after="0"/>
              <w:ind w:left="0" w:right="0" w:firstLine="660"/>
              <w:jc w:val="left"/>
              <w:rPr>
                <w:rFonts w:ascii="inherit" w:hAnsi="inherit"/>
                <w:sz w:val="17"/>
              </w:rPr>
            </w:pPr>
            <w:r>
              <w:rPr>
                <w:rFonts w:ascii="inherit" w:hAnsi="inherit"/>
                <w:sz w:val="17"/>
              </w:rPr>
            </w:r>
          </w:p>
        </w:tc>
      </w:tr>
      <w:tr>
        <w:trPr/>
        <w:tc>
          <w:tcPr>
            <w:tcW w:w="4872"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Consumer loan fees receivable, net</w:t>
            </w:r>
          </w:p>
        </w:tc>
        <w:tc>
          <w:tcPr>
            <w:tcW w:w="1297"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33,507</w:t>
            </w:r>
          </w:p>
        </w:tc>
        <w:tc>
          <w:tcPr>
            <w:tcW w:w="8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0" w:type="dxa"/>
            <w:tcBorders/>
            <w:shd w:fill="auto" w:val="clear"/>
            <w:vAlign w:val="center"/>
          </w:tcPr>
          <w:p>
            <w:pPr>
              <w:pStyle w:val="TableContents"/>
              <w:spacing w:before="0" w:after="0"/>
              <w:ind w:left="0" w:right="0" w:firstLine="30"/>
              <w:rPr/>
            </w:pPr>
            <w:r>
              <w:rPr/>
              <w:t> </w:t>
            </w:r>
          </w:p>
        </w:tc>
        <w:tc>
          <w:tcPr>
            <w:tcW w:w="1297"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24,551</w:t>
            </w:r>
          </w:p>
        </w:tc>
        <w:tc>
          <w:tcPr>
            <w:tcW w:w="15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0" w:type="dxa"/>
            <w:tcBorders/>
            <w:shd w:fill="auto" w:val="clear"/>
            <w:vAlign w:val="center"/>
          </w:tcPr>
          <w:p>
            <w:pPr>
              <w:pStyle w:val="TableContents"/>
              <w:spacing w:before="0" w:after="0"/>
              <w:ind w:left="0" w:right="0" w:firstLine="30"/>
              <w:rPr/>
            </w:pPr>
            <w:r>
              <w:rPr/>
              <w:t> </w:t>
            </w:r>
          </w:p>
        </w:tc>
        <w:tc>
          <w:tcPr>
            <w:tcW w:w="1297"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30,416</w:t>
            </w:r>
          </w:p>
        </w:tc>
        <w:tc>
          <w:tcPr>
            <w:tcW w:w="921" w:type="dxa"/>
            <w:tcBorders/>
            <w:shd w:fill="auto" w:val="clear"/>
            <w:vAlign w:val="center"/>
          </w:tcPr>
          <w:p>
            <w:pPr>
              <w:pStyle w:val="TableContents"/>
              <w:spacing w:before="0" w:after="0"/>
              <w:ind w:left="0" w:right="0" w:firstLine="660"/>
              <w:jc w:val="left"/>
              <w:rPr>
                <w:rFonts w:ascii="inherit" w:hAnsi="inherit"/>
                <w:sz w:val="17"/>
              </w:rPr>
            </w:pPr>
            <w:r>
              <w:rPr>
                <w:rFonts w:ascii="inherit" w:hAnsi="inherit"/>
                <w:sz w:val="17"/>
              </w:rPr>
            </w:r>
          </w:p>
        </w:tc>
      </w:tr>
      <w:tr>
        <w:trPr/>
        <w:tc>
          <w:tcPr>
            <w:tcW w:w="4872"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Inventory, net</w:t>
            </w:r>
          </w:p>
        </w:tc>
        <w:tc>
          <w:tcPr>
            <w:tcW w:w="1297"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116,517</w:t>
            </w:r>
          </w:p>
        </w:tc>
        <w:tc>
          <w:tcPr>
            <w:tcW w:w="8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0" w:type="dxa"/>
            <w:tcBorders/>
            <w:shd w:fill="CCEEFF" w:val="clear"/>
            <w:vAlign w:val="center"/>
          </w:tcPr>
          <w:p>
            <w:pPr>
              <w:pStyle w:val="TableContents"/>
              <w:spacing w:before="0" w:after="0"/>
              <w:ind w:left="0" w:right="0" w:firstLine="30"/>
              <w:rPr/>
            </w:pPr>
            <w:r>
              <w:rPr/>
              <w:t> </w:t>
            </w:r>
          </w:p>
        </w:tc>
        <w:tc>
          <w:tcPr>
            <w:tcW w:w="1297"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87,834</w:t>
            </w:r>
          </w:p>
        </w:tc>
        <w:tc>
          <w:tcPr>
            <w:tcW w:w="15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0" w:type="dxa"/>
            <w:tcBorders/>
            <w:shd w:fill="CCEEFF" w:val="clear"/>
            <w:vAlign w:val="center"/>
          </w:tcPr>
          <w:p>
            <w:pPr>
              <w:pStyle w:val="TableContents"/>
              <w:spacing w:before="0" w:after="0"/>
              <w:ind w:left="0" w:right="0" w:firstLine="30"/>
              <w:rPr/>
            </w:pPr>
            <w:r>
              <w:rPr/>
              <w:t> </w:t>
            </w:r>
          </w:p>
        </w:tc>
        <w:tc>
          <w:tcPr>
            <w:tcW w:w="1297"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109,214</w:t>
            </w:r>
          </w:p>
        </w:tc>
        <w:tc>
          <w:tcPr>
            <w:tcW w:w="921" w:type="dxa"/>
            <w:tcBorders/>
            <w:shd w:fill="CCEEFF" w:val="clear"/>
            <w:vAlign w:val="center"/>
          </w:tcPr>
          <w:p>
            <w:pPr>
              <w:pStyle w:val="TableContents"/>
              <w:spacing w:before="0" w:after="0"/>
              <w:ind w:left="0" w:right="0" w:firstLine="660"/>
              <w:jc w:val="left"/>
              <w:rPr>
                <w:rFonts w:ascii="inherit" w:hAnsi="inherit"/>
                <w:sz w:val="17"/>
              </w:rPr>
            </w:pPr>
            <w:r>
              <w:rPr>
                <w:rFonts w:ascii="inherit" w:hAnsi="inherit"/>
                <w:sz w:val="17"/>
              </w:rPr>
            </w:r>
          </w:p>
        </w:tc>
      </w:tr>
      <w:tr>
        <w:trPr/>
        <w:tc>
          <w:tcPr>
            <w:tcW w:w="4872"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Deferred tax asset</w:t>
            </w:r>
          </w:p>
        </w:tc>
        <w:tc>
          <w:tcPr>
            <w:tcW w:w="1297"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15,716</w:t>
            </w:r>
          </w:p>
        </w:tc>
        <w:tc>
          <w:tcPr>
            <w:tcW w:w="8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0" w:type="dxa"/>
            <w:tcBorders/>
            <w:shd w:fill="auto" w:val="clear"/>
            <w:vAlign w:val="center"/>
          </w:tcPr>
          <w:p>
            <w:pPr>
              <w:pStyle w:val="TableContents"/>
              <w:spacing w:before="0" w:after="0"/>
              <w:ind w:left="0" w:right="0" w:firstLine="30"/>
              <w:rPr/>
            </w:pPr>
            <w:r>
              <w:rPr/>
              <w:t> </w:t>
            </w:r>
          </w:p>
        </w:tc>
        <w:tc>
          <w:tcPr>
            <w:tcW w:w="1297"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18,228</w:t>
            </w:r>
          </w:p>
        </w:tc>
        <w:tc>
          <w:tcPr>
            <w:tcW w:w="15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0" w:type="dxa"/>
            <w:tcBorders/>
            <w:shd w:fill="auto" w:val="clear"/>
            <w:vAlign w:val="center"/>
          </w:tcPr>
          <w:p>
            <w:pPr>
              <w:pStyle w:val="TableContents"/>
              <w:spacing w:before="0" w:after="0"/>
              <w:ind w:left="0" w:right="0" w:firstLine="30"/>
              <w:rPr/>
            </w:pPr>
            <w:r>
              <w:rPr/>
              <w:t> </w:t>
            </w:r>
          </w:p>
        </w:tc>
        <w:tc>
          <w:tcPr>
            <w:tcW w:w="1297"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14,984</w:t>
            </w:r>
          </w:p>
        </w:tc>
        <w:tc>
          <w:tcPr>
            <w:tcW w:w="921" w:type="dxa"/>
            <w:tcBorders/>
            <w:shd w:fill="auto" w:val="clear"/>
            <w:vAlign w:val="center"/>
          </w:tcPr>
          <w:p>
            <w:pPr>
              <w:pStyle w:val="TableContents"/>
              <w:spacing w:before="0" w:after="0"/>
              <w:ind w:left="0" w:right="0" w:firstLine="660"/>
              <w:jc w:val="left"/>
              <w:rPr>
                <w:rFonts w:ascii="inherit" w:hAnsi="inherit"/>
                <w:sz w:val="17"/>
              </w:rPr>
            </w:pPr>
            <w:r>
              <w:rPr>
                <w:rFonts w:ascii="inherit" w:hAnsi="inherit"/>
                <w:sz w:val="17"/>
              </w:rPr>
            </w:r>
          </w:p>
        </w:tc>
      </w:tr>
      <w:tr>
        <w:trPr/>
        <w:tc>
          <w:tcPr>
            <w:tcW w:w="4872"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Income tax receivable</w:t>
            </w:r>
          </w:p>
        </w:tc>
        <w:tc>
          <w:tcPr>
            <w:tcW w:w="1297"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3,079</w:t>
            </w:r>
          </w:p>
        </w:tc>
        <w:tc>
          <w:tcPr>
            <w:tcW w:w="8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0" w:type="dxa"/>
            <w:tcBorders/>
            <w:shd w:fill="CCEEFF" w:val="clear"/>
            <w:vAlign w:val="center"/>
          </w:tcPr>
          <w:p>
            <w:pPr>
              <w:pStyle w:val="TableContents"/>
              <w:spacing w:before="0" w:after="0"/>
              <w:ind w:left="0" w:right="0" w:firstLine="30"/>
              <w:rPr/>
            </w:pPr>
            <w:r>
              <w:rPr/>
              <w:t> </w:t>
            </w:r>
          </w:p>
        </w:tc>
        <w:tc>
          <w:tcPr>
            <w:tcW w:w="1297"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2,351</w:t>
            </w:r>
          </w:p>
        </w:tc>
        <w:tc>
          <w:tcPr>
            <w:tcW w:w="15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0" w:type="dxa"/>
            <w:tcBorders/>
            <w:shd w:fill="CCEEFF" w:val="clear"/>
            <w:vAlign w:val="center"/>
          </w:tcPr>
          <w:p>
            <w:pPr>
              <w:pStyle w:val="TableContents"/>
              <w:spacing w:before="0" w:after="0"/>
              <w:ind w:left="0" w:right="0" w:firstLine="30"/>
              <w:rPr/>
            </w:pPr>
            <w:r>
              <w:rPr/>
              <w:t> </w:t>
            </w:r>
          </w:p>
        </w:tc>
        <w:tc>
          <w:tcPr>
            <w:tcW w:w="1297"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10,511</w:t>
            </w:r>
          </w:p>
        </w:tc>
        <w:tc>
          <w:tcPr>
            <w:tcW w:w="921" w:type="dxa"/>
            <w:tcBorders/>
            <w:shd w:fill="CCEEFF" w:val="clear"/>
            <w:vAlign w:val="center"/>
          </w:tcPr>
          <w:p>
            <w:pPr>
              <w:pStyle w:val="TableContents"/>
              <w:spacing w:before="0" w:after="0"/>
              <w:ind w:left="0" w:right="0" w:firstLine="660"/>
              <w:jc w:val="left"/>
              <w:rPr>
                <w:rFonts w:ascii="inherit" w:hAnsi="inherit"/>
                <w:sz w:val="17"/>
              </w:rPr>
            </w:pPr>
            <w:r>
              <w:rPr>
                <w:rFonts w:ascii="inherit" w:hAnsi="inherit"/>
                <w:sz w:val="17"/>
              </w:rPr>
            </w:r>
          </w:p>
        </w:tc>
      </w:tr>
      <w:tr>
        <w:trPr/>
        <w:tc>
          <w:tcPr>
            <w:tcW w:w="4872"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Prepaid expenses and other assets</w:t>
            </w:r>
          </w:p>
        </w:tc>
        <w:tc>
          <w:tcPr>
            <w:tcW w:w="1297"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42,421</w:t>
            </w:r>
          </w:p>
        </w:tc>
        <w:tc>
          <w:tcPr>
            <w:tcW w:w="83"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0" w:type="dxa"/>
            <w:tcBorders/>
            <w:shd w:fill="auto" w:val="clear"/>
            <w:vAlign w:val="center"/>
          </w:tcPr>
          <w:p>
            <w:pPr>
              <w:pStyle w:val="TableContents"/>
              <w:spacing w:before="0" w:after="0"/>
              <w:ind w:left="0" w:right="0" w:firstLine="30"/>
              <w:rPr/>
            </w:pPr>
            <w:r>
              <w:rPr/>
              <w:t> </w:t>
            </w:r>
          </w:p>
        </w:tc>
        <w:tc>
          <w:tcPr>
            <w:tcW w:w="1297"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34,474</w:t>
            </w:r>
          </w:p>
        </w:tc>
        <w:tc>
          <w:tcPr>
            <w:tcW w:w="158"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0" w:type="dxa"/>
            <w:tcBorders/>
            <w:shd w:fill="auto" w:val="clear"/>
            <w:vAlign w:val="center"/>
          </w:tcPr>
          <w:p>
            <w:pPr>
              <w:pStyle w:val="TableContents"/>
              <w:spacing w:before="0" w:after="0"/>
              <w:ind w:left="0" w:right="0" w:firstLine="30"/>
              <w:rPr/>
            </w:pPr>
            <w:r>
              <w:rPr/>
              <w:t> </w:t>
            </w:r>
          </w:p>
        </w:tc>
        <w:tc>
          <w:tcPr>
            <w:tcW w:w="1297"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45,451</w:t>
            </w:r>
          </w:p>
        </w:tc>
        <w:tc>
          <w:tcPr>
            <w:tcW w:w="921" w:type="dxa"/>
            <w:tcBorders>
              <w:bottom w:val="single" w:sz="2" w:space="0" w:color="000000"/>
            </w:tcBorders>
            <w:shd w:fill="auto" w:val="clear"/>
            <w:tcMar>
              <w:bottom w:w="28" w:type="dxa"/>
            </w:tcMar>
            <w:vAlign w:val="center"/>
          </w:tcPr>
          <w:p>
            <w:pPr>
              <w:pStyle w:val="TableContents"/>
              <w:spacing w:before="0" w:after="0"/>
              <w:ind w:left="0" w:right="0" w:firstLine="900"/>
              <w:jc w:val="left"/>
              <w:rPr>
                <w:rFonts w:ascii="inherit" w:hAnsi="inherit"/>
                <w:sz w:val="17"/>
              </w:rPr>
            </w:pPr>
            <w:r>
              <w:rPr>
                <w:rFonts w:ascii="inherit" w:hAnsi="inherit"/>
                <w:sz w:val="17"/>
              </w:rPr>
            </w:r>
          </w:p>
        </w:tc>
      </w:tr>
      <w:tr>
        <w:trPr/>
        <w:tc>
          <w:tcPr>
            <w:tcW w:w="4872"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Total current assets</w:t>
            </w:r>
          </w:p>
        </w:tc>
        <w:tc>
          <w:tcPr>
            <w:tcW w:w="1297"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454,251</w:t>
            </w:r>
          </w:p>
        </w:tc>
        <w:tc>
          <w:tcPr>
            <w:tcW w:w="8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0" w:type="dxa"/>
            <w:tcBorders/>
            <w:shd w:fill="CCEEFF" w:val="clear"/>
            <w:vAlign w:val="center"/>
          </w:tcPr>
          <w:p>
            <w:pPr>
              <w:pStyle w:val="TableContents"/>
              <w:spacing w:before="0" w:after="0"/>
              <w:ind w:left="0" w:right="0" w:firstLine="30"/>
              <w:rPr/>
            </w:pPr>
            <w:r>
              <w:rPr/>
              <w:t> </w:t>
            </w:r>
          </w:p>
        </w:tc>
        <w:tc>
          <w:tcPr>
            <w:tcW w:w="1297"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383,918</w:t>
            </w:r>
          </w:p>
        </w:tc>
        <w:tc>
          <w:tcPr>
            <w:tcW w:w="15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0" w:type="dxa"/>
            <w:tcBorders/>
            <w:shd w:fill="CCEEFF" w:val="clear"/>
            <w:vAlign w:val="center"/>
          </w:tcPr>
          <w:p>
            <w:pPr>
              <w:pStyle w:val="TableContents"/>
              <w:spacing w:before="0" w:after="0"/>
              <w:ind w:left="0" w:right="0" w:firstLine="30"/>
              <w:rPr/>
            </w:pPr>
            <w:r>
              <w:rPr/>
              <w:t> </w:t>
            </w:r>
          </w:p>
        </w:tc>
        <w:tc>
          <w:tcPr>
            <w:tcW w:w="1297"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481,399</w:t>
            </w:r>
          </w:p>
        </w:tc>
        <w:tc>
          <w:tcPr>
            <w:tcW w:w="921"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4872"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Investments in unconsolidated affiliates</w:t>
            </w:r>
          </w:p>
        </w:tc>
        <w:tc>
          <w:tcPr>
            <w:tcW w:w="1297"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147,232</w:t>
            </w:r>
          </w:p>
        </w:tc>
        <w:tc>
          <w:tcPr>
            <w:tcW w:w="8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0" w:type="dxa"/>
            <w:tcBorders/>
            <w:shd w:fill="auto" w:val="clear"/>
            <w:vAlign w:val="center"/>
          </w:tcPr>
          <w:p>
            <w:pPr>
              <w:pStyle w:val="TableContents"/>
              <w:spacing w:before="0" w:after="0"/>
              <w:ind w:left="0" w:right="0" w:firstLine="30"/>
              <w:rPr/>
            </w:pPr>
            <w:r>
              <w:rPr/>
              <w:t> </w:t>
            </w:r>
          </w:p>
        </w:tc>
        <w:tc>
          <w:tcPr>
            <w:tcW w:w="1297"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120,056</w:t>
            </w:r>
          </w:p>
        </w:tc>
        <w:tc>
          <w:tcPr>
            <w:tcW w:w="15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0" w:type="dxa"/>
            <w:tcBorders/>
            <w:shd w:fill="auto" w:val="clear"/>
            <w:vAlign w:val="center"/>
          </w:tcPr>
          <w:p>
            <w:pPr>
              <w:pStyle w:val="TableContents"/>
              <w:spacing w:before="0" w:after="0"/>
              <w:ind w:left="0" w:right="0" w:firstLine="30"/>
              <w:rPr/>
            </w:pPr>
            <w:r>
              <w:rPr/>
              <w:t> </w:t>
            </w:r>
          </w:p>
        </w:tc>
        <w:tc>
          <w:tcPr>
            <w:tcW w:w="1297"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126,066</w:t>
            </w:r>
          </w:p>
        </w:tc>
        <w:tc>
          <w:tcPr>
            <w:tcW w:w="921"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4872"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Property and equipment, net</w:t>
            </w:r>
          </w:p>
        </w:tc>
        <w:tc>
          <w:tcPr>
            <w:tcW w:w="1297"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118,979</w:t>
            </w:r>
          </w:p>
        </w:tc>
        <w:tc>
          <w:tcPr>
            <w:tcW w:w="8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0" w:type="dxa"/>
            <w:tcBorders/>
            <w:shd w:fill="CCEEFF" w:val="clear"/>
            <w:vAlign w:val="center"/>
          </w:tcPr>
          <w:p>
            <w:pPr>
              <w:pStyle w:val="TableContents"/>
              <w:spacing w:before="0" w:after="0"/>
              <w:ind w:left="0" w:right="0" w:firstLine="30"/>
              <w:rPr/>
            </w:pPr>
            <w:r>
              <w:rPr/>
              <w:t> </w:t>
            </w:r>
          </w:p>
        </w:tc>
        <w:tc>
          <w:tcPr>
            <w:tcW w:w="1297"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95,044</w:t>
            </w:r>
          </w:p>
        </w:tc>
        <w:tc>
          <w:tcPr>
            <w:tcW w:w="15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0" w:type="dxa"/>
            <w:tcBorders/>
            <w:shd w:fill="CCEEFF" w:val="clear"/>
            <w:vAlign w:val="center"/>
          </w:tcPr>
          <w:p>
            <w:pPr>
              <w:pStyle w:val="TableContents"/>
              <w:spacing w:before="0" w:after="0"/>
              <w:ind w:left="0" w:right="0" w:firstLine="30"/>
              <w:rPr/>
            </w:pPr>
            <w:r>
              <w:rPr/>
              <w:t> </w:t>
            </w:r>
          </w:p>
        </w:tc>
        <w:tc>
          <w:tcPr>
            <w:tcW w:w="1297"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108,131</w:t>
            </w:r>
          </w:p>
        </w:tc>
        <w:tc>
          <w:tcPr>
            <w:tcW w:w="921"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4872"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Restricted cash, non-current</w:t>
            </w:r>
          </w:p>
        </w:tc>
        <w:tc>
          <w:tcPr>
            <w:tcW w:w="1297"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2,197</w:t>
            </w:r>
          </w:p>
        </w:tc>
        <w:tc>
          <w:tcPr>
            <w:tcW w:w="8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0" w:type="dxa"/>
            <w:tcBorders/>
            <w:shd w:fill="auto" w:val="clear"/>
            <w:vAlign w:val="center"/>
          </w:tcPr>
          <w:p>
            <w:pPr>
              <w:pStyle w:val="TableContents"/>
              <w:spacing w:before="0" w:after="0"/>
              <w:ind w:left="0" w:right="0" w:firstLine="30"/>
              <w:rPr/>
            </w:pPr>
            <w:r>
              <w:rPr/>
              <w:t> </w:t>
            </w:r>
          </w:p>
        </w:tc>
        <w:tc>
          <w:tcPr>
            <w:tcW w:w="1297" w:type="dxa"/>
            <w:gridSpan w:val="2"/>
            <w:tcBorders/>
            <w:shd w:fill="auto" w:val="clear"/>
            <w:vAlign w:val="center"/>
          </w:tcPr>
          <w:p>
            <w:pPr>
              <w:pStyle w:val="TableContents"/>
              <w:spacing w:before="0" w:after="0"/>
              <w:jc w:val="right"/>
              <w:rPr/>
            </w:pPr>
            <w:r>
              <w:rPr/>
              <w:t>—</w:t>
            </w:r>
          </w:p>
        </w:tc>
        <w:tc>
          <w:tcPr>
            <w:tcW w:w="15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0" w:type="dxa"/>
            <w:tcBorders/>
            <w:shd w:fill="auto" w:val="clear"/>
            <w:vAlign w:val="center"/>
          </w:tcPr>
          <w:p>
            <w:pPr>
              <w:pStyle w:val="TableContents"/>
              <w:spacing w:before="0" w:after="0"/>
              <w:ind w:left="0" w:right="0" w:firstLine="30"/>
              <w:rPr/>
            </w:pPr>
            <w:r>
              <w:rPr/>
              <w:t> </w:t>
            </w:r>
          </w:p>
        </w:tc>
        <w:tc>
          <w:tcPr>
            <w:tcW w:w="1297"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4,337</w:t>
            </w:r>
          </w:p>
        </w:tc>
        <w:tc>
          <w:tcPr>
            <w:tcW w:w="921"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4872"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Goodwill</w:t>
            </w:r>
          </w:p>
        </w:tc>
        <w:tc>
          <w:tcPr>
            <w:tcW w:w="1297"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432,124</w:t>
            </w:r>
          </w:p>
        </w:tc>
        <w:tc>
          <w:tcPr>
            <w:tcW w:w="8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0" w:type="dxa"/>
            <w:tcBorders/>
            <w:shd w:fill="CCEEFF" w:val="clear"/>
            <w:vAlign w:val="center"/>
          </w:tcPr>
          <w:p>
            <w:pPr>
              <w:pStyle w:val="TableContents"/>
              <w:spacing w:before="0" w:after="0"/>
              <w:ind w:left="0" w:right="0" w:firstLine="30"/>
              <w:rPr/>
            </w:pPr>
            <w:r>
              <w:rPr/>
              <w:t> </w:t>
            </w:r>
          </w:p>
        </w:tc>
        <w:tc>
          <w:tcPr>
            <w:tcW w:w="1297"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324,281</w:t>
            </w:r>
          </w:p>
        </w:tc>
        <w:tc>
          <w:tcPr>
            <w:tcW w:w="15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0" w:type="dxa"/>
            <w:tcBorders/>
            <w:shd w:fill="CCEEFF" w:val="clear"/>
            <w:vAlign w:val="center"/>
          </w:tcPr>
          <w:p>
            <w:pPr>
              <w:pStyle w:val="TableContents"/>
              <w:spacing w:before="0" w:after="0"/>
              <w:ind w:left="0" w:right="0" w:firstLine="30"/>
              <w:rPr/>
            </w:pPr>
            <w:r>
              <w:rPr/>
              <w:t> </w:t>
            </w:r>
          </w:p>
        </w:tc>
        <w:tc>
          <w:tcPr>
            <w:tcW w:w="1297"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374,663</w:t>
            </w:r>
          </w:p>
        </w:tc>
        <w:tc>
          <w:tcPr>
            <w:tcW w:w="921"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4872"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Intangible assets, net</w:t>
            </w:r>
          </w:p>
        </w:tc>
        <w:tc>
          <w:tcPr>
            <w:tcW w:w="1297"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61,487</w:t>
            </w:r>
          </w:p>
        </w:tc>
        <w:tc>
          <w:tcPr>
            <w:tcW w:w="8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0" w:type="dxa"/>
            <w:tcBorders/>
            <w:shd w:fill="auto" w:val="clear"/>
            <w:vAlign w:val="center"/>
          </w:tcPr>
          <w:p>
            <w:pPr>
              <w:pStyle w:val="TableContents"/>
              <w:spacing w:before="0" w:after="0"/>
              <w:ind w:left="0" w:right="0" w:firstLine="30"/>
              <w:rPr/>
            </w:pPr>
            <w:r>
              <w:rPr/>
              <w:t> </w:t>
            </w:r>
          </w:p>
        </w:tc>
        <w:tc>
          <w:tcPr>
            <w:tcW w:w="1297"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38,804</w:t>
            </w:r>
          </w:p>
        </w:tc>
        <w:tc>
          <w:tcPr>
            <w:tcW w:w="15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0" w:type="dxa"/>
            <w:tcBorders/>
            <w:shd w:fill="auto" w:val="clear"/>
            <w:vAlign w:val="center"/>
          </w:tcPr>
          <w:p>
            <w:pPr>
              <w:pStyle w:val="TableContents"/>
              <w:spacing w:before="0" w:after="0"/>
              <w:ind w:left="0" w:right="0" w:firstLine="30"/>
              <w:rPr/>
            </w:pPr>
            <w:r>
              <w:rPr/>
              <w:t> </w:t>
            </w:r>
          </w:p>
        </w:tc>
        <w:tc>
          <w:tcPr>
            <w:tcW w:w="1297"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45,185</w:t>
            </w:r>
          </w:p>
        </w:tc>
        <w:tc>
          <w:tcPr>
            <w:tcW w:w="921"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4872"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Non-current consumer loans, net</w:t>
            </w:r>
          </w:p>
        </w:tc>
        <w:tc>
          <w:tcPr>
            <w:tcW w:w="1297"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77,414</w:t>
            </w:r>
          </w:p>
        </w:tc>
        <w:tc>
          <w:tcPr>
            <w:tcW w:w="8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0" w:type="dxa"/>
            <w:tcBorders/>
            <w:shd w:fill="CCEEFF" w:val="clear"/>
            <w:vAlign w:val="center"/>
          </w:tcPr>
          <w:p>
            <w:pPr>
              <w:pStyle w:val="TableContents"/>
              <w:spacing w:before="0" w:after="0"/>
              <w:ind w:left="0" w:right="0" w:firstLine="30"/>
              <w:rPr/>
            </w:pPr>
            <w:r>
              <w:rPr/>
              <w:t> </w:t>
            </w:r>
          </w:p>
        </w:tc>
        <w:tc>
          <w:tcPr>
            <w:tcW w:w="1297"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56,632</w:t>
            </w:r>
          </w:p>
        </w:tc>
        <w:tc>
          <w:tcPr>
            <w:tcW w:w="15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0" w:type="dxa"/>
            <w:tcBorders/>
            <w:shd w:fill="CCEEFF" w:val="clear"/>
            <w:vAlign w:val="center"/>
          </w:tcPr>
          <w:p>
            <w:pPr>
              <w:pStyle w:val="TableContents"/>
              <w:spacing w:before="0" w:after="0"/>
              <w:ind w:left="0" w:right="0" w:firstLine="30"/>
              <w:rPr/>
            </w:pPr>
            <w:r>
              <w:rPr/>
              <w:t> </w:t>
            </w:r>
          </w:p>
        </w:tc>
        <w:tc>
          <w:tcPr>
            <w:tcW w:w="1297"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61,997</w:t>
            </w:r>
          </w:p>
        </w:tc>
        <w:tc>
          <w:tcPr>
            <w:tcW w:w="921"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4872"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Other assets, net</w:t>
            </w:r>
          </w:p>
        </w:tc>
        <w:tc>
          <w:tcPr>
            <w:tcW w:w="1297"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20,723</w:t>
            </w:r>
          </w:p>
        </w:tc>
        <w:tc>
          <w:tcPr>
            <w:tcW w:w="83"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0" w:type="dxa"/>
            <w:tcBorders/>
            <w:shd w:fill="auto" w:val="clear"/>
            <w:vAlign w:val="center"/>
          </w:tcPr>
          <w:p>
            <w:pPr>
              <w:pStyle w:val="TableContents"/>
              <w:spacing w:before="0" w:after="0"/>
              <w:ind w:left="0" w:right="0" w:firstLine="30"/>
              <w:rPr/>
            </w:pPr>
            <w:r>
              <w:rPr/>
              <w:t> </w:t>
            </w:r>
          </w:p>
        </w:tc>
        <w:tc>
          <w:tcPr>
            <w:tcW w:w="1297"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8,792</w:t>
            </w:r>
          </w:p>
        </w:tc>
        <w:tc>
          <w:tcPr>
            <w:tcW w:w="158"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0" w:type="dxa"/>
            <w:tcBorders/>
            <w:shd w:fill="auto" w:val="clear"/>
            <w:vAlign w:val="center"/>
          </w:tcPr>
          <w:p>
            <w:pPr>
              <w:pStyle w:val="TableContents"/>
              <w:spacing w:before="0" w:after="0"/>
              <w:ind w:left="0" w:right="0" w:firstLine="30"/>
              <w:rPr/>
            </w:pPr>
            <w:r>
              <w:rPr/>
              <w:t> </w:t>
            </w:r>
          </w:p>
        </w:tc>
        <w:tc>
          <w:tcPr>
            <w:tcW w:w="1297"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16,229</w:t>
            </w:r>
          </w:p>
        </w:tc>
        <w:tc>
          <w:tcPr>
            <w:tcW w:w="921" w:type="dxa"/>
            <w:tcBorders>
              <w:bottom w:val="single" w:sz="2" w:space="0" w:color="000000"/>
            </w:tcBorders>
            <w:shd w:fill="auto" w:val="clear"/>
            <w:tcMar>
              <w:bottom w:w="28" w:type="dxa"/>
            </w:tcMar>
            <w:vAlign w:val="center"/>
          </w:tcPr>
          <w:p>
            <w:pPr>
              <w:pStyle w:val="TableContents"/>
              <w:spacing w:before="0" w:after="0"/>
              <w:ind w:left="0" w:right="0" w:firstLine="900"/>
              <w:jc w:val="left"/>
              <w:rPr>
                <w:rFonts w:ascii="inherit" w:hAnsi="inherit"/>
                <w:sz w:val="17"/>
              </w:rPr>
            </w:pPr>
            <w:r>
              <w:rPr>
                <w:rFonts w:ascii="inherit" w:hAnsi="inherit"/>
                <w:sz w:val="17"/>
              </w:rPr>
            </w:r>
          </w:p>
        </w:tc>
      </w:tr>
      <w:tr>
        <w:trPr/>
        <w:tc>
          <w:tcPr>
            <w:tcW w:w="4872"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Total assets (1)</w:t>
            </w:r>
          </w:p>
        </w:tc>
        <w:tc>
          <w:tcPr>
            <w:tcW w:w="158"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1139"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3"/>
              </w:rPr>
            </w:pPr>
            <w:r>
              <w:rPr>
                <w:rFonts w:ascii="inherit" w:hAnsi="inherit"/>
                <w:sz w:val="13"/>
              </w:rPr>
              <w:t>1,314,407</w:t>
            </w:r>
          </w:p>
        </w:tc>
        <w:tc>
          <w:tcPr>
            <w:tcW w:w="83"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0" w:type="dxa"/>
            <w:tcBorders/>
            <w:shd w:fill="CCEEFF" w:val="clear"/>
            <w:vAlign w:val="center"/>
          </w:tcPr>
          <w:p>
            <w:pPr>
              <w:pStyle w:val="TableContents"/>
              <w:spacing w:before="0" w:after="0"/>
              <w:ind w:left="0" w:right="0" w:firstLine="30"/>
              <w:rPr/>
            </w:pPr>
            <w:r>
              <w:rPr/>
              <w:t> </w:t>
            </w:r>
          </w:p>
        </w:tc>
        <w:tc>
          <w:tcPr>
            <w:tcW w:w="158"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1139"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3"/>
              </w:rPr>
            </w:pPr>
            <w:r>
              <w:rPr>
                <w:rFonts w:ascii="inherit" w:hAnsi="inherit"/>
                <w:sz w:val="13"/>
              </w:rPr>
              <w:t>1,027,527</w:t>
            </w:r>
          </w:p>
        </w:tc>
        <w:tc>
          <w:tcPr>
            <w:tcW w:w="158"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0" w:type="dxa"/>
            <w:tcBorders/>
            <w:shd w:fill="CCEEFF" w:val="clear"/>
            <w:vAlign w:val="center"/>
          </w:tcPr>
          <w:p>
            <w:pPr>
              <w:pStyle w:val="TableContents"/>
              <w:spacing w:before="0" w:after="0"/>
              <w:ind w:left="0" w:right="0" w:firstLine="30"/>
              <w:rPr/>
            </w:pPr>
            <w:r>
              <w:rPr/>
              <w:t> </w:t>
            </w:r>
          </w:p>
        </w:tc>
        <w:tc>
          <w:tcPr>
            <w:tcW w:w="158"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1139"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3"/>
              </w:rPr>
            </w:pPr>
            <w:r>
              <w:rPr>
                <w:rFonts w:ascii="inherit" w:hAnsi="inherit"/>
                <w:sz w:val="13"/>
              </w:rPr>
              <w:t>1,218,007</w:t>
            </w:r>
          </w:p>
        </w:tc>
        <w:tc>
          <w:tcPr>
            <w:tcW w:w="921"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872"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Liabilities and stockholders’ equity:</w:t>
            </w:r>
          </w:p>
        </w:tc>
        <w:tc>
          <w:tcPr>
            <w:tcW w:w="1380" w:type="dxa"/>
            <w:gridSpan w:val="3"/>
            <w:tcBorders/>
            <w:shd w:fill="auto" w:val="clear"/>
            <w:vAlign w:val="center"/>
          </w:tcPr>
          <w:p>
            <w:pPr>
              <w:pStyle w:val="TableContents"/>
              <w:spacing w:before="0" w:after="0"/>
              <w:ind w:left="0" w:right="0" w:firstLine="30"/>
              <w:rPr/>
            </w:pPr>
            <w:r>
              <w:rPr/>
              <w:t> </w:t>
            </w:r>
          </w:p>
        </w:tc>
        <w:tc>
          <w:tcPr>
            <w:tcW w:w="140" w:type="dxa"/>
            <w:tcBorders/>
            <w:shd w:fill="auto" w:val="clear"/>
            <w:vAlign w:val="center"/>
          </w:tcPr>
          <w:p>
            <w:pPr>
              <w:pStyle w:val="TableContents"/>
              <w:spacing w:before="0" w:after="0"/>
              <w:ind w:left="0" w:right="0" w:firstLine="30"/>
              <w:rPr/>
            </w:pPr>
            <w:r>
              <w:rPr/>
              <w:t> </w:t>
            </w:r>
          </w:p>
        </w:tc>
        <w:tc>
          <w:tcPr>
            <w:tcW w:w="1455" w:type="dxa"/>
            <w:gridSpan w:val="3"/>
            <w:tcBorders/>
            <w:shd w:fill="auto" w:val="clear"/>
            <w:vAlign w:val="center"/>
          </w:tcPr>
          <w:p>
            <w:pPr>
              <w:pStyle w:val="TableContents"/>
              <w:spacing w:before="0" w:after="0"/>
              <w:ind w:left="0" w:right="0" w:firstLine="30"/>
              <w:rPr/>
            </w:pPr>
            <w:r>
              <w:rPr/>
              <w:t> </w:t>
            </w:r>
          </w:p>
        </w:tc>
        <w:tc>
          <w:tcPr>
            <w:tcW w:w="140" w:type="dxa"/>
            <w:tcBorders/>
            <w:shd w:fill="auto" w:val="clear"/>
            <w:vAlign w:val="center"/>
          </w:tcPr>
          <w:p>
            <w:pPr>
              <w:pStyle w:val="TableContents"/>
              <w:spacing w:before="0" w:after="0"/>
              <w:ind w:left="0" w:right="0" w:firstLine="30"/>
              <w:rPr/>
            </w:pPr>
            <w:r>
              <w:rPr/>
              <w:t> </w:t>
            </w:r>
          </w:p>
        </w:tc>
        <w:tc>
          <w:tcPr>
            <w:tcW w:w="2218" w:type="dxa"/>
            <w:gridSpan w:val="3"/>
            <w:tcBorders/>
            <w:shd w:fill="auto" w:val="clear"/>
            <w:vAlign w:val="center"/>
          </w:tcPr>
          <w:p>
            <w:pPr>
              <w:pStyle w:val="TableContents"/>
              <w:spacing w:before="0" w:after="0"/>
              <w:ind w:left="0" w:right="0" w:firstLine="420"/>
              <w:rPr/>
            </w:pPr>
            <w:r>
              <w:rPr/>
              <w:t> </w:t>
            </w:r>
          </w:p>
        </w:tc>
      </w:tr>
      <w:tr>
        <w:trPr/>
        <w:tc>
          <w:tcPr>
            <w:tcW w:w="4872"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Current liabilities:</w:t>
            </w:r>
          </w:p>
        </w:tc>
        <w:tc>
          <w:tcPr>
            <w:tcW w:w="1380" w:type="dxa"/>
            <w:gridSpan w:val="3"/>
            <w:tcBorders/>
            <w:shd w:fill="CCEEFF" w:val="clear"/>
            <w:vAlign w:val="center"/>
          </w:tcPr>
          <w:p>
            <w:pPr>
              <w:pStyle w:val="TableContents"/>
              <w:spacing w:before="0" w:after="0"/>
              <w:ind w:left="0" w:right="0" w:firstLine="30"/>
              <w:rPr/>
            </w:pPr>
            <w:r>
              <w:rPr/>
              <w:t> </w:t>
            </w:r>
          </w:p>
        </w:tc>
        <w:tc>
          <w:tcPr>
            <w:tcW w:w="140" w:type="dxa"/>
            <w:tcBorders/>
            <w:shd w:fill="CCEEFF" w:val="clear"/>
            <w:vAlign w:val="center"/>
          </w:tcPr>
          <w:p>
            <w:pPr>
              <w:pStyle w:val="TableContents"/>
              <w:spacing w:before="0" w:after="0"/>
              <w:ind w:left="0" w:right="0" w:firstLine="30"/>
              <w:rPr/>
            </w:pPr>
            <w:r>
              <w:rPr/>
              <w:t> </w:t>
            </w:r>
          </w:p>
        </w:tc>
        <w:tc>
          <w:tcPr>
            <w:tcW w:w="1455" w:type="dxa"/>
            <w:gridSpan w:val="3"/>
            <w:tcBorders/>
            <w:shd w:fill="CCEEFF" w:val="clear"/>
            <w:vAlign w:val="center"/>
          </w:tcPr>
          <w:p>
            <w:pPr>
              <w:pStyle w:val="TableContents"/>
              <w:spacing w:before="0" w:after="0"/>
              <w:ind w:left="0" w:right="0" w:firstLine="30"/>
              <w:rPr/>
            </w:pPr>
            <w:r>
              <w:rPr/>
              <w:t> </w:t>
            </w:r>
          </w:p>
        </w:tc>
        <w:tc>
          <w:tcPr>
            <w:tcW w:w="140" w:type="dxa"/>
            <w:tcBorders/>
            <w:shd w:fill="CCEEFF" w:val="clear"/>
            <w:vAlign w:val="center"/>
          </w:tcPr>
          <w:p>
            <w:pPr>
              <w:pStyle w:val="TableContents"/>
              <w:spacing w:before="0" w:after="0"/>
              <w:ind w:left="0" w:right="0" w:firstLine="30"/>
              <w:rPr/>
            </w:pPr>
            <w:r>
              <w:rPr/>
              <w:t> </w:t>
            </w:r>
          </w:p>
        </w:tc>
        <w:tc>
          <w:tcPr>
            <w:tcW w:w="2218" w:type="dxa"/>
            <w:gridSpan w:val="3"/>
            <w:tcBorders/>
            <w:shd w:fill="CCEEFF" w:val="clear"/>
            <w:vAlign w:val="center"/>
          </w:tcPr>
          <w:p>
            <w:pPr>
              <w:pStyle w:val="TableContents"/>
              <w:spacing w:before="0" w:after="0"/>
              <w:ind w:left="0" w:right="0" w:firstLine="660"/>
              <w:rPr/>
            </w:pPr>
            <w:r>
              <w:rPr/>
              <w:t> </w:t>
            </w:r>
          </w:p>
        </w:tc>
      </w:tr>
      <w:tr>
        <w:trPr/>
        <w:tc>
          <w:tcPr>
            <w:tcW w:w="4872"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Current maturities of long-term debt</w:t>
            </w:r>
          </w:p>
        </w:tc>
        <w:tc>
          <w:tcPr>
            <w:tcW w:w="158" w:type="dxa"/>
            <w:tcBorders/>
            <w:shd w:fill="auto" w:val="clear"/>
            <w:vAlign w:val="center"/>
          </w:tcPr>
          <w:p>
            <w:pPr>
              <w:pStyle w:val="TableContents"/>
              <w:spacing w:before="0" w:after="0"/>
              <w:jc w:val="left"/>
              <w:rPr>
                <w:rFonts w:ascii="inherit" w:hAnsi="inherit"/>
                <w:sz w:val="13"/>
              </w:rPr>
            </w:pPr>
            <w:r>
              <w:rPr>
                <w:rFonts w:ascii="inherit" w:hAnsi="inherit"/>
                <w:sz w:val="13"/>
              </w:rPr>
              <w:t>$</w:t>
            </w:r>
          </w:p>
        </w:tc>
        <w:tc>
          <w:tcPr>
            <w:tcW w:w="1139" w:type="dxa"/>
            <w:tcBorders/>
            <w:shd w:fill="auto" w:val="clear"/>
            <w:vAlign w:val="center"/>
          </w:tcPr>
          <w:p>
            <w:pPr>
              <w:pStyle w:val="TableContents"/>
              <w:spacing w:before="0" w:after="0"/>
              <w:jc w:val="right"/>
              <w:rPr>
                <w:rFonts w:ascii="inherit" w:hAnsi="inherit"/>
                <w:sz w:val="13"/>
              </w:rPr>
            </w:pPr>
            <w:r>
              <w:rPr>
                <w:rFonts w:ascii="inherit" w:hAnsi="inherit"/>
                <w:sz w:val="13"/>
              </w:rPr>
              <w:t>34,912</w:t>
            </w:r>
          </w:p>
        </w:tc>
        <w:tc>
          <w:tcPr>
            <w:tcW w:w="8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0" w:type="dxa"/>
            <w:tcBorders/>
            <w:shd w:fill="auto" w:val="clear"/>
            <w:vAlign w:val="center"/>
          </w:tcPr>
          <w:p>
            <w:pPr>
              <w:pStyle w:val="TableContents"/>
              <w:spacing w:before="0" w:after="0"/>
              <w:ind w:left="0" w:right="0" w:firstLine="30"/>
              <w:rPr/>
            </w:pPr>
            <w:r>
              <w:rPr/>
              <w:t> </w:t>
            </w:r>
          </w:p>
        </w:tc>
        <w:tc>
          <w:tcPr>
            <w:tcW w:w="158" w:type="dxa"/>
            <w:tcBorders/>
            <w:shd w:fill="auto" w:val="clear"/>
            <w:vAlign w:val="center"/>
          </w:tcPr>
          <w:p>
            <w:pPr>
              <w:pStyle w:val="TableContents"/>
              <w:spacing w:before="0" w:after="0"/>
              <w:jc w:val="left"/>
              <w:rPr>
                <w:rFonts w:ascii="inherit" w:hAnsi="inherit"/>
                <w:sz w:val="13"/>
              </w:rPr>
            </w:pPr>
            <w:r>
              <w:rPr>
                <w:rFonts w:ascii="inherit" w:hAnsi="inherit"/>
                <w:sz w:val="13"/>
              </w:rPr>
              <w:t>$</w:t>
            </w:r>
          </w:p>
        </w:tc>
        <w:tc>
          <w:tcPr>
            <w:tcW w:w="1139" w:type="dxa"/>
            <w:tcBorders/>
            <w:shd w:fill="auto" w:val="clear"/>
            <w:vAlign w:val="center"/>
          </w:tcPr>
          <w:p>
            <w:pPr>
              <w:pStyle w:val="TableContents"/>
              <w:spacing w:before="0" w:after="0"/>
              <w:jc w:val="right"/>
              <w:rPr>
                <w:rFonts w:ascii="inherit" w:hAnsi="inherit"/>
                <w:sz w:val="13"/>
              </w:rPr>
            </w:pPr>
            <w:r>
              <w:rPr>
                <w:rFonts w:ascii="inherit" w:hAnsi="inherit"/>
                <w:sz w:val="13"/>
              </w:rPr>
              <w:t>22,849</w:t>
            </w:r>
          </w:p>
        </w:tc>
        <w:tc>
          <w:tcPr>
            <w:tcW w:w="15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0" w:type="dxa"/>
            <w:tcBorders/>
            <w:shd w:fill="auto" w:val="clear"/>
            <w:vAlign w:val="center"/>
          </w:tcPr>
          <w:p>
            <w:pPr>
              <w:pStyle w:val="TableContents"/>
              <w:spacing w:before="0" w:after="0"/>
              <w:ind w:left="0" w:right="0" w:firstLine="30"/>
              <w:rPr/>
            </w:pPr>
            <w:r>
              <w:rPr/>
              <w:t> </w:t>
            </w:r>
          </w:p>
        </w:tc>
        <w:tc>
          <w:tcPr>
            <w:tcW w:w="158" w:type="dxa"/>
            <w:tcBorders/>
            <w:shd w:fill="auto" w:val="clear"/>
            <w:vAlign w:val="center"/>
          </w:tcPr>
          <w:p>
            <w:pPr>
              <w:pStyle w:val="TableContents"/>
              <w:spacing w:before="0" w:after="0"/>
              <w:jc w:val="left"/>
              <w:rPr>
                <w:rFonts w:ascii="inherit" w:hAnsi="inherit"/>
                <w:sz w:val="13"/>
              </w:rPr>
            </w:pPr>
            <w:r>
              <w:rPr>
                <w:rFonts w:ascii="inherit" w:hAnsi="inherit"/>
                <w:sz w:val="13"/>
              </w:rPr>
              <w:t>$</w:t>
            </w:r>
          </w:p>
        </w:tc>
        <w:tc>
          <w:tcPr>
            <w:tcW w:w="1139" w:type="dxa"/>
            <w:tcBorders/>
            <w:shd w:fill="auto" w:val="clear"/>
            <w:vAlign w:val="center"/>
          </w:tcPr>
          <w:p>
            <w:pPr>
              <w:pStyle w:val="TableContents"/>
              <w:spacing w:before="0" w:after="0"/>
              <w:jc w:val="right"/>
              <w:rPr>
                <w:rFonts w:ascii="inherit" w:hAnsi="inherit"/>
                <w:sz w:val="13"/>
              </w:rPr>
            </w:pPr>
            <w:r>
              <w:rPr>
                <w:rFonts w:ascii="inherit" w:hAnsi="inherit"/>
                <w:sz w:val="13"/>
              </w:rPr>
              <w:t>21,085</w:t>
            </w:r>
          </w:p>
        </w:tc>
        <w:tc>
          <w:tcPr>
            <w:tcW w:w="921" w:type="dxa"/>
            <w:tcBorders/>
            <w:shd w:fill="auto" w:val="clear"/>
            <w:vAlign w:val="center"/>
          </w:tcPr>
          <w:p>
            <w:pPr>
              <w:pStyle w:val="TableContents"/>
              <w:spacing w:before="0" w:after="0"/>
              <w:ind w:left="0" w:right="0" w:firstLine="660"/>
              <w:jc w:val="left"/>
              <w:rPr>
                <w:rFonts w:ascii="inherit" w:hAnsi="inherit"/>
                <w:sz w:val="17"/>
              </w:rPr>
            </w:pPr>
            <w:r>
              <w:rPr>
                <w:rFonts w:ascii="inherit" w:hAnsi="inherit"/>
                <w:sz w:val="17"/>
              </w:rPr>
            </w:r>
          </w:p>
        </w:tc>
      </w:tr>
      <w:tr>
        <w:trPr/>
        <w:tc>
          <w:tcPr>
            <w:tcW w:w="4872"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Current capital lease obligations</w:t>
            </w:r>
          </w:p>
        </w:tc>
        <w:tc>
          <w:tcPr>
            <w:tcW w:w="1297"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533</w:t>
            </w:r>
          </w:p>
        </w:tc>
        <w:tc>
          <w:tcPr>
            <w:tcW w:w="8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0" w:type="dxa"/>
            <w:tcBorders/>
            <w:shd w:fill="CCEEFF" w:val="clear"/>
            <w:vAlign w:val="center"/>
          </w:tcPr>
          <w:p>
            <w:pPr>
              <w:pStyle w:val="TableContents"/>
              <w:spacing w:before="0" w:after="0"/>
              <w:ind w:left="0" w:right="0" w:firstLine="30"/>
              <w:rPr/>
            </w:pPr>
            <w:r>
              <w:rPr/>
              <w:t> </w:t>
            </w:r>
          </w:p>
        </w:tc>
        <w:tc>
          <w:tcPr>
            <w:tcW w:w="1297" w:type="dxa"/>
            <w:gridSpan w:val="2"/>
            <w:tcBorders/>
            <w:shd w:fill="CCEEFF" w:val="clear"/>
            <w:vAlign w:val="center"/>
          </w:tcPr>
          <w:p>
            <w:pPr>
              <w:pStyle w:val="TableContents"/>
              <w:spacing w:before="0" w:after="0"/>
              <w:jc w:val="right"/>
              <w:rPr/>
            </w:pPr>
            <w:r>
              <w:rPr/>
              <w:t>—</w:t>
            </w:r>
          </w:p>
        </w:tc>
        <w:tc>
          <w:tcPr>
            <w:tcW w:w="15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0" w:type="dxa"/>
            <w:tcBorders/>
            <w:shd w:fill="CCEEFF" w:val="clear"/>
            <w:vAlign w:val="center"/>
          </w:tcPr>
          <w:p>
            <w:pPr>
              <w:pStyle w:val="TableContents"/>
              <w:spacing w:before="0" w:after="0"/>
              <w:ind w:left="0" w:right="0" w:firstLine="30"/>
              <w:rPr/>
            </w:pPr>
            <w:r>
              <w:rPr/>
              <w:t> </w:t>
            </w:r>
          </w:p>
        </w:tc>
        <w:tc>
          <w:tcPr>
            <w:tcW w:w="1297"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594</w:t>
            </w:r>
          </w:p>
        </w:tc>
        <w:tc>
          <w:tcPr>
            <w:tcW w:w="921" w:type="dxa"/>
            <w:tcBorders/>
            <w:shd w:fill="CCEEFF" w:val="clear"/>
            <w:vAlign w:val="center"/>
          </w:tcPr>
          <w:p>
            <w:pPr>
              <w:pStyle w:val="TableContents"/>
              <w:spacing w:before="0" w:after="0"/>
              <w:ind w:left="0" w:right="0" w:firstLine="660"/>
              <w:jc w:val="left"/>
              <w:rPr>
                <w:rFonts w:ascii="inherit" w:hAnsi="inherit"/>
                <w:sz w:val="17"/>
              </w:rPr>
            </w:pPr>
            <w:r>
              <w:rPr>
                <w:rFonts w:ascii="inherit" w:hAnsi="inherit"/>
                <w:sz w:val="17"/>
              </w:rPr>
            </w:r>
          </w:p>
        </w:tc>
      </w:tr>
      <w:tr>
        <w:trPr/>
        <w:tc>
          <w:tcPr>
            <w:tcW w:w="4872"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Accounts payable and other accrued expenses</w:t>
            </w:r>
          </w:p>
        </w:tc>
        <w:tc>
          <w:tcPr>
            <w:tcW w:w="1297"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63,298</w:t>
            </w:r>
          </w:p>
        </w:tc>
        <w:tc>
          <w:tcPr>
            <w:tcW w:w="8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0" w:type="dxa"/>
            <w:tcBorders/>
            <w:shd w:fill="auto" w:val="clear"/>
            <w:vAlign w:val="center"/>
          </w:tcPr>
          <w:p>
            <w:pPr>
              <w:pStyle w:val="TableContents"/>
              <w:spacing w:before="0" w:after="0"/>
              <w:ind w:left="0" w:right="0" w:firstLine="30"/>
              <w:rPr/>
            </w:pPr>
            <w:r>
              <w:rPr/>
              <w:t> </w:t>
            </w:r>
          </w:p>
        </w:tc>
        <w:tc>
          <w:tcPr>
            <w:tcW w:w="1297"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58,110</w:t>
            </w:r>
          </w:p>
        </w:tc>
        <w:tc>
          <w:tcPr>
            <w:tcW w:w="15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0" w:type="dxa"/>
            <w:tcBorders/>
            <w:shd w:fill="auto" w:val="clear"/>
            <w:vAlign w:val="center"/>
          </w:tcPr>
          <w:p>
            <w:pPr>
              <w:pStyle w:val="TableContents"/>
              <w:spacing w:before="0" w:after="0"/>
              <w:ind w:left="0" w:right="0" w:firstLine="30"/>
              <w:rPr/>
            </w:pPr>
            <w:r>
              <w:rPr/>
              <w:t> </w:t>
            </w:r>
          </w:p>
        </w:tc>
        <w:tc>
          <w:tcPr>
            <w:tcW w:w="1297"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64,104</w:t>
            </w:r>
          </w:p>
        </w:tc>
        <w:tc>
          <w:tcPr>
            <w:tcW w:w="921" w:type="dxa"/>
            <w:tcBorders/>
            <w:shd w:fill="auto" w:val="clear"/>
            <w:vAlign w:val="center"/>
          </w:tcPr>
          <w:p>
            <w:pPr>
              <w:pStyle w:val="TableContents"/>
              <w:spacing w:before="0" w:after="0"/>
              <w:ind w:left="0" w:right="0" w:firstLine="660"/>
              <w:jc w:val="left"/>
              <w:rPr>
                <w:rFonts w:ascii="inherit" w:hAnsi="inherit"/>
                <w:sz w:val="17"/>
              </w:rPr>
            </w:pPr>
            <w:r>
              <w:rPr>
                <w:rFonts w:ascii="inherit" w:hAnsi="inherit"/>
                <w:sz w:val="17"/>
              </w:rPr>
            </w:r>
          </w:p>
        </w:tc>
      </w:tr>
      <w:tr>
        <w:trPr/>
        <w:tc>
          <w:tcPr>
            <w:tcW w:w="4872"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Other current liabilities</w:t>
            </w:r>
          </w:p>
        </w:tc>
        <w:tc>
          <w:tcPr>
            <w:tcW w:w="1297"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36,096</w:t>
            </w:r>
          </w:p>
        </w:tc>
        <w:tc>
          <w:tcPr>
            <w:tcW w:w="8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0" w:type="dxa"/>
            <w:tcBorders/>
            <w:shd w:fill="CCEEFF" w:val="clear"/>
            <w:vAlign w:val="center"/>
          </w:tcPr>
          <w:p>
            <w:pPr>
              <w:pStyle w:val="TableContents"/>
              <w:spacing w:before="0" w:after="0"/>
              <w:ind w:left="0" w:right="0" w:firstLine="30"/>
              <w:rPr/>
            </w:pPr>
            <w:r>
              <w:rPr/>
              <w:t> </w:t>
            </w:r>
          </w:p>
        </w:tc>
        <w:tc>
          <w:tcPr>
            <w:tcW w:w="1297"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16,723</w:t>
            </w:r>
          </w:p>
        </w:tc>
        <w:tc>
          <w:tcPr>
            <w:tcW w:w="15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0" w:type="dxa"/>
            <w:tcBorders/>
            <w:shd w:fill="CCEEFF" w:val="clear"/>
            <w:vAlign w:val="center"/>
          </w:tcPr>
          <w:p>
            <w:pPr>
              <w:pStyle w:val="TableContents"/>
              <w:spacing w:before="0" w:after="0"/>
              <w:ind w:left="0" w:right="0" w:firstLine="30"/>
              <w:rPr/>
            </w:pPr>
            <w:r>
              <w:rPr/>
              <w:t> </w:t>
            </w:r>
          </w:p>
        </w:tc>
        <w:tc>
          <w:tcPr>
            <w:tcW w:w="1297"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14,821</w:t>
            </w:r>
          </w:p>
        </w:tc>
        <w:tc>
          <w:tcPr>
            <w:tcW w:w="921" w:type="dxa"/>
            <w:tcBorders/>
            <w:shd w:fill="CCEEFF" w:val="clear"/>
            <w:vAlign w:val="center"/>
          </w:tcPr>
          <w:p>
            <w:pPr>
              <w:pStyle w:val="TableContents"/>
              <w:spacing w:before="0" w:after="0"/>
              <w:ind w:left="0" w:right="0" w:firstLine="660"/>
              <w:jc w:val="left"/>
              <w:rPr>
                <w:rFonts w:ascii="inherit" w:hAnsi="inherit"/>
                <w:sz w:val="17"/>
              </w:rPr>
            </w:pPr>
            <w:r>
              <w:rPr>
                <w:rFonts w:ascii="inherit" w:hAnsi="inherit"/>
                <w:sz w:val="17"/>
              </w:rPr>
            </w:r>
          </w:p>
        </w:tc>
      </w:tr>
      <w:tr>
        <w:trPr/>
        <w:tc>
          <w:tcPr>
            <w:tcW w:w="4872"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Customer layaway deposits</w:t>
            </w:r>
          </w:p>
        </w:tc>
        <w:tc>
          <w:tcPr>
            <w:tcW w:w="1297"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8,191</w:t>
            </w:r>
          </w:p>
        </w:tc>
        <w:tc>
          <w:tcPr>
            <w:tcW w:w="83"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0" w:type="dxa"/>
            <w:tcBorders/>
            <w:shd w:fill="auto" w:val="clear"/>
            <w:vAlign w:val="center"/>
          </w:tcPr>
          <w:p>
            <w:pPr>
              <w:pStyle w:val="TableContents"/>
              <w:spacing w:before="0" w:after="0"/>
              <w:ind w:left="0" w:right="0" w:firstLine="30"/>
              <w:rPr/>
            </w:pPr>
            <w:r>
              <w:rPr/>
              <w:t> </w:t>
            </w:r>
          </w:p>
        </w:tc>
        <w:tc>
          <w:tcPr>
            <w:tcW w:w="1297"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7,193</w:t>
            </w:r>
          </w:p>
        </w:tc>
        <w:tc>
          <w:tcPr>
            <w:tcW w:w="158"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0" w:type="dxa"/>
            <w:tcBorders/>
            <w:shd w:fill="auto" w:val="clear"/>
            <w:vAlign w:val="center"/>
          </w:tcPr>
          <w:p>
            <w:pPr>
              <w:pStyle w:val="TableContents"/>
              <w:spacing w:before="0" w:after="0"/>
              <w:ind w:left="0" w:right="0" w:firstLine="30"/>
              <w:rPr/>
            </w:pPr>
            <w:r>
              <w:rPr/>
              <w:t> </w:t>
            </w:r>
          </w:p>
        </w:tc>
        <w:tc>
          <w:tcPr>
            <w:tcW w:w="1297"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7,238</w:t>
            </w:r>
          </w:p>
        </w:tc>
        <w:tc>
          <w:tcPr>
            <w:tcW w:w="921" w:type="dxa"/>
            <w:tcBorders>
              <w:bottom w:val="single" w:sz="2" w:space="0" w:color="000000"/>
            </w:tcBorders>
            <w:shd w:fill="auto" w:val="clear"/>
            <w:tcMar>
              <w:bottom w:w="28" w:type="dxa"/>
            </w:tcMar>
            <w:vAlign w:val="center"/>
          </w:tcPr>
          <w:p>
            <w:pPr>
              <w:pStyle w:val="TableContents"/>
              <w:spacing w:before="0" w:after="0"/>
              <w:ind w:left="0" w:right="0" w:firstLine="900"/>
              <w:jc w:val="left"/>
              <w:rPr>
                <w:rFonts w:ascii="inherit" w:hAnsi="inherit"/>
                <w:sz w:val="17"/>
              </w:rPr>
            </w:pPr>
            <w:r>
              <w:rPr>
                <w:rFonts w:ascii="inherit" w:hAnsi="inherit"/>
                <w:sz w:val="17"/>
              </w:rPr>
            </w:r>
          </w:p>
        </w:tc>
      </w:tr>
      <w:tr>
        <w:trPr/>
        <w:tc>
          <w:tcPr>
            <w:tcW w:w="4872"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Total current liabilities</w:t>
            </w:r>
          </w:p>
        </w:tc>
        <w:tc>
          <w:tcPr>
            <w:tcW w:w="1297" w:type="dxa"/>
            <w:gridSpan w:val="2"/>
            <w:tcBorders>
              <w:top w:val="single" w:sz="2" w:space="0" w:color="000000"/>
            </w:tcBorders>
            <w:shd w:fill="CCEEFF" w:val="clear"/>
            <w:tcMar>
              <w:top w:w="30" w:type="dxa"/>
            </w:tcMar>
            <w:vAlign w:val="center"/>
          </w:tcPr>
          <w:p>
            <w:pPr>
              <w:pStyle w:val="TableContents"/>
              <w:spacing w:before="0" w:after="0"/>
              <w:jc w:val="right"/>
              <w:rPr>
                <w:rFonts w:ascii="inherit" w:hAnsi="inherit"/>
                <w:sz w:val="13"/>
              </w:rPr>
            </w:pPr>
            <w:r>
              <w:rPr>
                <w:rFonts w:ascii="inherit" w:hAnsi="inherit"/>
                <w:sz w:val="13"/>
              </w:rPr>
              <w:t>143,030</w:t>
            </w:r>
          </w:p>
        </w:tc>
        <w:tc>
          <w:tcPr>
            <w:tcW w:w="83"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0" w:type="dxa"/>
            <w:tcBorders/>
            <w:shd w:fill="CCEEFF" w:val="clear"/>
            <w:vAlign w:val="center"/>
          </w:tcPr>
          <w:p>
            <w:pPr>
              <w:pStyle w:val="TableContents"/>
              <w:spacing w:before="0" w:after="0"/>
              <w:ind w:left="0" w:right="0" w:firstLine="30"/>
              <w:rPr/>
            </w:pPr>
            <w:r>
              <w:rPr/>
              <w:t> </w:t>
            </w:r>
          </w:p>
        </w:tc>
        <w:tc>
          <w:tcPr>
            <w:tcW w:w="1297"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104,875</w:t>
            </w:r>
          </w:p>
        </w:tc>
        <w:tc>
          <w:tcPr>
            <w:tcW w:w="15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0" w:type="dxa"/>
            <w:tcBorders/>
            <w:shd w:fill="CCEEFF" w:val="clear"/>
            <w:vAlign w:val="center"/>
          </w:tcPr>
          <w:p>
            <w:pPr>
              <w:pStyle w:val="TableContents"/>
              <w:spacing w:before="0" w:after="0"/>
              <w:ind w:left="0" w:right="0" w:firstLine="30"/>
              <w:rPr/>
            </w:pPr>
            <w:r>
              <w:rPr/>
              <w:t> </w:t>
            </w:r>
          </w:p>
        </w:tc>
        <w:tc>
          <w:tcPr>
            <w:tcW w:w="1297"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107,842</w:t>
            </w:r>
          </w:p>
        </w:tc>
        <w:tc>
          <w:tcPr>
            <w:tcW w:w="921"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4872"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Long-term debt, less current maturities</w:t>
            </w:r>
          </w:p>
        </w:tc>
        <w:tc>
          <w:tcPr>
            <w:tcW w:w="1297"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137,376</w:t>
            </w:r>
          </w:p>
        </w:tc>
        <w:tc>
          <w:tcPr>
            <w:tcW w:w="8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0" w:type="dxa"/>
            <w:tcBorders/>
            <w:shd w:fill="auto" w:val="clear"/>
            <w:vAlign w:val="center"/>
          </w:tcPr>
          <w:p>
            <w:pPr>
              <w:pStyle w:val="TableContents"/>
              <w:spacing w:before="0" w:after="0"/>
              <w:ind w:left="0" w:right="0" w:firstLine="30"/>
              <w:rPr/>
            </w:pPr>
            <w:r>
              <w:rPr/>
              <w:t> </w:t>
            </w:r>
          </w:p>
        </w:tc>
        <w:tc>
          <w:tcPr>
            <w:tcW w:w="1297"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108,084</w:t>
            </w:r>
          </w:p>
        </w:tc>
        <w:tc>
          <w:tcPr>
            <w:tcW w:w="15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0" w:type="dxa"/>
            <w:tcBorders/>
            <w:shd w:fill="auto" w:val="clear"/>
            <w:vAlign w:val="center"/>
          </w:tcPr>
          <w:p>
            <w:pPr>
              <w:pStyle w:val="TableContents"/>
              <w:spacing w:before="0" w:after="0"/>
              <w:ind w:left="0" w:right="0" w:firstLine="30"/>
              <w:rPr/>
            </w:pPr>
            <w:r>
              <w:rPr/>
              <w:t> </w:t>
            </w:r>
          </w:p>
        </w:tc>
        <w:tc>
          <w:tcPr>
            <w:tcW w:w="1297"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198,836</w:t>
            </w:r>
          </w:p>
        </w:tc>
        <w:tc>
          <w:tcPr>
            <w:tcW w:w="921"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4872"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Long-term capital lease obligations</w:t>
            </w:r>
          </w:p>
        </w:tc>
        <w:tc>
          <w:tcPr>
            <w:tcW w:w="1297"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648</w:t>
            </w:r>
          </w:p>
        </w:tc>
        <w:tc>
          <w:tcPr>
            <w:tcW w:w="8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0" w:type="dxa"/>
            <w:tcBorders/>
            <w:shd w:fill="CCEEFF" w:val="clear"/>
            <w:vAlign w:val="center"/>
          </w:tcPr>
          <w:p>
            <w:pPr>
              <w:pStyle w:val="TableContents"/>
              <w:spacing w:before="0" w:after="0"/>
              <w:ind w:left="0" w:right="0" w:firstLine="30"/>
              <w:rPr/>
            </w:pPr>
            <w:r>
              <w:rPr/>
              <w:t> </w:t>
            </w:r>
          </w:p>
        </w:tc>
        <w:tc>
          <w:tcPr>
            <w:tcW w:w="1297" w:type="dxa"/>
            <w:gridSpan w:val="2"/>
            <w:tcBorders/>
            <w:shd w:fill="CCEEFF" w:val="clear"/>
            <w:vAlign w:val="center"/>
          </w:tcPr>
          <w:p>
            <w:pPr>
              <w:pStyle w:val="TableContents"/>
              <w:spacing w:before="0" w:after="0"/>
              <w:jc w:val="right"/>
              <w:rPr/>
            </w:pPr>
            <w:r>
              <w:rPr/>
              <w:t>—</w:t>
            </w:r>
          </w:p>
        </w:tc>
        <w:tc>
          <w:tcPr>
            <w:tcW w:w="15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0" w:type="dxa"/>
            <w:tcBorders/>
            <w:shd w:fill="CCEEFF" w:val="clear"/>
            <w:vAlign w:val="center"/>
          </w:tcPr>
          <w:p>
            <w:pPr>
              <w:pStyle w:val="TableContents"/>
              <w:spacing w:before="0" w:after="0"/>
              <w:ind w:left="0" w:right="0" w:firstLine="30"/>
              <w:rPr/>
            </w:pPr>
            <w:r>
              <w:rPr/>
              <w:t> </w:t>
            </w:r>
          </w:p>
        </w:tc>
        <w:tc>
          <w:tcPr>
            <w:tcW w:w="1297"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995</w:t>
            </w:r>
          </w:p>
        </w:tc>
        <w:tc>
          <w:tcPr>
            <w:tcW w:w="921"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4872"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Deferred tax liability</w:t>
            </w:r>
          </w:p>
        </w:tc>
        <w:tc>
          <w:tcPr>
            <w:tcW w:w="1297"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10,104</w:t>
            </w:r>
          </w:p>
        </w:tc>
        <w:tc>
          <w:tcPr>
            <w:tcW w:w="8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0" w:type="dxa"/>
            <w:tcBorders/>
            <w:shd w:fill="auto" w:val="clear"/>
            <w:vAlign w:val="center"/>
          </w:tcPr>
          <w:p>
            <w:pPr>
              <w:pStyle w:val="TableContents"/>
              <w:spacing w:before="0" w:after="0"/>
              <w:ind w:left="0" w:right="0" w:firstLine="30"/>
              <w:rPr/>
            </w:pPr>
            <w:r>
              <w:rPr/>
              <w:t> </w:t>
            </w:r>
          </w:p>
        </w:tc>
        <w:tc>
          <w:tcPr>
            <w:tcW w:w="1297"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8,455</w:t>
            </w:r>
          </w:p>
        </w:tc>
        <w:tc>
          <w:tcPr>
            <w:tcW w:w="15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0" w:type="dxa"/>
            <w:tcBorders/>
            <w:shd w:fill="auto" w:val="clear"/>
            <w:vAlign w:val="center"/>
          </w:tcPr>
          <w:p>
            <w:pPr>
              <w:pStyle w:val="TableContents"/>
              <w:spacing w:before="0" w:after="0"/>
              <w:ind w:left="0" w:right="0" w:firstLine="30"/>
              <w:rPr/>
            </w:pPr>
            <w:r>
              <w:rPr/>
              <w:t> </w:t>
            </w:r>
          </w:p>
        </w:tc>
        <w:tc>
          <w:tcPr>
            <w:tcW w:w="1297"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7,922</w:t>
            </w:r>
          </w:p>
        </w:tc>
        <w:tc>
          <w:tcPr>
            <w:tcW w:w="921"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4872"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Deferred gains and other long-term liabilities</w:t>
            </w:r>
          </w:p>
        </w:tc>
        <w:tc>
          <w:tcPr>
            <w:tcW w:w="1297"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3"/>
              </w:rPr>
            </w:pPr>
            <w:r>
              <w:rPr>
                <w:rFonts w:ascii="inherit" w:hAnsi="inherit"/>
                <w:sz w:val="13"/>
              </w:rPr>
              <w:t>15,080</w:t>
            </w:r>
          </w:p>
        </w:tc>
        <w:tc>
          <w:tcPr>
            <w:tcW w:w="83"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0" w:type="dxa"/>
            <w:tcBorders/>
            <w:shd w:fill="CCEEFF" w:val="clear"/>
            <w:vAlign w:val="center"/>
          </w:tcPr>
          <w:p>
            <w:pPr>
              <w:pStyle w:val="TableContents"/>
              <w:spacing w:before="0" w:after="0"/>
              <w:ind w:left="0" w:right="0" w:firstLine="30"/>
              <w:rPr/>
            </w:pPr>
            <w:r>
              <w:rPr/>
              <w:t> </w:t>
            </w:r>
          </w:p>
        </w:tc>
        <w:tc>
          <w:tcPr>
            <w:tcW w:w="1297"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3"/>
              </w:rPr>
            </w:pPr>
            <w:r>
              <w:rPr>
                <w:rFonts w:ascii="inherit" w:hAnsi="inherit"/>
                <w:sz w:val="13"/>
              </w:rPr>
              <w:t>13,487</w:t>
            </w:r>
          </w:p>
        </w:tc>
        <w:tc>
          <w:tcPr>
            <w:tcW w:w="158"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0" w:type="dxa"/>
            <w:tcBorders/>
            <w:shd w:fill="CCEEFF" w:val="clear"/>
            <w:vAlign w:val="center"/>
          </w:tcPr>
          <w:p>
            <w:pPr>
              <w:pStyle w:val="TableContents"/>
              <w:spacing w:before="0" w:after="0"/>
              <w:ind w:left="0" w:right="0" w:firstLine="30"/>
              <w:rPr/>
            </w:pPr>
            <w:r>
              <w:rPr/>
              <w:t> </w:t>
            </w:r>
          </w:p>
        </w:tc>
        <w:tc>
          <w:tcPr>
            <w:tcW w:w="1297"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3"/>
              </w:rPr>
            </w:pPr>
            <w:r>
              <w:rPr>
                <w:rFonts w:ascii="inherit" w:hAnsi="inherit"/>
                <w:sz w:val="13"/>
              </w:rPr>
              <w:t>13,903</w:t>
            </w:r>
          </w:p>
        </w:tc>
        <w:tc>
          <w:tcPr>
            <w:tcW w:w="921" w:type="dxa"/>
            <w:tcBorders>
              <w:bottom w:val="single" w:sz="2" w:space="0" w:color="000000"/>
            </w:tcBorders>
            <w:shd w:fill="CCEEFF" w:val="clear"/>
            <w:tcMar>
              <w:bottom w:w="28" w:type="dxa"/>
            </w:tcMar>
            <w:vAlign w:val="center"/>
          </w:tcPr>
          <w:p>
            <w:pPr>
              <w:pStyle w:val="TableContents"/>
              <w:spacing w:before="0" w:after="0"/>
              <w:ind w:left="0" w:right="0" w:firstLine="900"/>
              <w:jc w:val="left"/>
              <w:rPr>
                <w:rFonts w:ascii="inherit" w:hAnsi="inherit"/>
                <w:sz w:val="17"/>
              </w:rPr>
            </w:pPr>
            <w:r>
              <w:rPr>
                <w:rFonts w:ascii="inherit" w:hAnsi="inherit"/>
                <w:sz w:val="17"/>
              </w:rPr>
            </w:r>
          </w:p>
        </w:tc>
      </w:tr>
      <w:tr>
        <w:trPr/>
        <w:tc>
          <w:tcPr>
            <w:tcW w:w="4872"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Total liabilities (2)</w:t>
            </w:r>
          </w:p>
        </w:tc>
        <w:tc>
          <w:tcPr>
            <w:tcW w:w="1297"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306,238</w:t>
            </w:r>
          </w:p>
        </w:tc>
        <w:tc>
          <w:tcPr>
            <w:tcW w:w="8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0" w:type="dxa"/>
            <w:tcBorders/>
            <w:shd w:fill="auto" w:val="clear"/>
            <w:vAlign w:val="center"/>
          </w:tcPr>
          <w:p>
            <w:pPr>
              <w:pStyle w:val="TableContents"/>
              <w:spacing w:before="0" w:after="0"/>
              <w:ind w:left="0" w:right="0" w:firstLine="30"/>
              <w:rPr/>
            </w:pPr>
            <w:r>
              <w:rPr/>
              <w:t> </w:t>
            </w:r>
          </w:p>
        </w:tc>
        <w:tc>
          <w:tcPr>
            <w:tcW w:w="1297"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234,901</w:t>
            </w:r>
          </w:p>
        </w:tc>
        <w:tc>
          <w:tcPr>
            <w:tcW w:w="15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0" w:type="dxa"/>
            <w:tcBorders/>
            <w:shd w:fill="auto" w:val="clear"/>
            <w:vAlign w:val="center"/>
          </w:tcPr>
          <w:p>
            <w:pPr>
              <w:pStyle w:val="TableContents"/>
              <w:spacing w:before="0" w:after="0"/>
              <w:ind w:left="0" w:right="0" w:firstLine="30"/>
              <w:rPr/>
            </w:pPr>
            <w:r>
              <w:rPr/>
              <w:t> </w:t>
            </w:r>
          </w:p>
        </w:tc>
        <w:tc>
          <w:tcPr>
            <w:tcW w:w="1297"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329,498</w:t>
            </w:r>
          </w:p>
        </w:tc>
        <w:tc>
          <w:tcPr>
            <w:tcW w:w="921"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4872"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Commitments and contingencies</w:t>
            </w:r>
          </w:p>
        </w:tc>
        <w:tc>
          <w:tcPr>
            <w:tcW w:w="1297"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r>
          </w:p>
        </w:tc>
        <w:tc>
          <w:tcPr>
            <w:tcW w:w="8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0" w:type="dxa"/>
            <w:tcBorders/>
            <w:shd w:fill="CCEEFF" w:val="clear"/>
            <w:vAlign w:val="center"/>
          </w:tcPr>
          <w:p>
            <w:pPr>
              <w:pStyle w:val="TableContents"/>
              <w:spacing w:before="0" w:after="0"/>
              <w:ind w:left="0" w:right="0" w:firstLine="30"/>
              <w:rPr/>
            </w:pPr>
            <w:r>
              <w:rPr/>
              <w:t> </w:t>
            </w:r>
          </w:p>
        </w:tc>
        <w:tc>
          <w:tcPr>
            <w:tcW w:w="1297"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r>
          </w:p>
        </w:tc>
        <w:tc>
          <w:tcPr>
            <w:tcW w:w="15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0" w:type="dxa"/>
            <w:tcBorders/>
            <w:shd w:fill="CCEEFF" w:val="clear"/>
            <w:vAlign w:val="center"/>
          </w:tcPr>
          <w:p>
            <w:pPr>
              <w:pStyle w:val="TableContents"/>
              <w:spacing w:before="0" w:after="0"/>
              <w:ind w:left="0" w:right="0" w:firstLine="30"/>
              <w:rPr/>
            </w:pPr>
            <w:r>
              <w:rPr/>
              <w:t> </w:t>
            </w:r>
          </w:p>
        </w:tc>
        <w:tc>
          <w:tcPr>
            <w:tcW w:w="1297"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r>
          </w:p>
        </w:tc>
        <w:tc>
          <w:tcPr>
            <w:tcW w:w="921"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4872"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Temporary equity:</w:t>
            </w:r>
          </w:p>
        </w:tc>
        <w:tc>
          <w:tcPr>
            <w:tcW w:w="1380" w:type="dxa"/>
            <w:gridSpan w:val="3"/>
            <w:tcBorders/>
            <w:shd w:fill="auto" w:val="clear"/>
            <w:vAlign w:val="center"/>
          </w:tcPr>
          <w:p>
            <w:pPr>
              <w:pStyle w:val="TableContents"/>
              <w:spacing w:before="0" w:after="0"/>
              <w:ind w:left="0" w:right="0" w:firstLine="30"/>
              <w:rPr/>
            </w:pPr>
            <w:r>
              <w:rPr/>
              <w:t> </w:t>
            </w:r>
          </w:p>
        </w:tc>
        <w:tc>
          <w:tcPr>
            <w:tcW w:w="140" w:type="dxa"/>
            <w:tcBorders/>
            <w:shd w:fill="auto" w:val="clear"/>
            <w:vAlign w:val="center"/>
          </w:tcPr>
          <w:p>
            <w:pPr>
              <w:pStyle w:val="TableContents"/>
              <w:spacing w:before="0" w:after="0"/>
              <w:ind w:left="0" w:right="0" w:firstLine="30"/>
              <w:rPr/>
            </w:pPr>
            <w:r>
              <w:rPr/>
              <w:t> </w:t>
            </w:r>
          </w:p>
        </w:tc>
        <w:tc>
          <w:tcPr>
            <w:tcW w:w="1455" w:type="dxa"/>
            <w:gridSpan w:val="3"/>
            <w:tcBorders/>
            <w:shd w:fill="auto" w:val="clear"/>
            <w:vAlign w:val="center"/>
          </w:tcPr>
          <w:p>
            <w:pPr>
              <w:pStyle w:val="TableContents"/>
              <w:spacing w:before="0" w:after="0"/>
              <w:ind w:left="0" w:right="0" w:firstLine="30"/>
              <w:rPr/>
            </w:pPr>
            <w:r>
              <w:rPr/>
              <w:t> </w:t>
            </w:r>
          </w:p>
        </w:tc>
        <w:tc>
          <w:tcPr>
            <w:tcW w:w="140" w:type="dxa"/>
            <w:tcBorders/>
            <w:shd w:fill="auto" w:val="clear"/>
            <w:vAlign w:val="center"/>
          </w:tcPr>
          <w:p>
            <w:pPr>
              <w:pStyle w:val="TableContents"/>
              <w:spacing w:before="0" w:after="0"/>
              <w:ind w:left="0" w:right="0" w:firstLine="30"/>
              <w:rPr/>
            </w:pPr>
            <w:r>
              <w:rPr/>
              <w:t> </w:t>
            </w:r>
          </w:p>
        </w:tc>
        <w:tc>
          <w:tcPr>
            <w:tcW w:w="2218" w:type="dxa"/>
            <w:gridSpan w:val="3"/>
            <w:tcBorders/>
            <w:shd w:fill="auto" w:val="clear"/>
            <w:vAlign w:val="center"/>
          </w:tcPr>
          <w:p>
            <w:pPr>
              <w:pStyle w:val="TableContents"/>
              <w:spacing w:before="0" w:after="0"/>
              <w:ind w:left="0" w:right="0" w:firstLine="660"/>
              <w:rPr/>
            </w:pPr>
            <w:r>
              <w:rPr/>
              <w:t> </w:t>
            </w:r>
          </w:p>
        </w:tc>
      </w:tr>
      <w:tr>
        <w:trPr/>
        <w:tc>
          <w:tcPr>
            <w:tcW w:w="4872"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Redeemable noncontrolling interest</w:t>
            </w:r>
          </w:p>
        </w:tc>
        <w:tc>
          <w:tcPr>
            <w:tcW w:w="1297"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52,982</w:t>
            </w:r>
          </w:p>
        </w:tc>
        <w:tc>
          <w:tcPr>
            <w:tcW w:w="8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0" w:type="dxa"/>
            <w:tcBorders/>
            <w:shd w:fill="CCEEFF" w:val="clear"/>
            <w:vAlign w:val="center"/>
          </w:tcPr>
          <w:p>
            <w:pPr>
              <w:pStyle w:val="TableContents"/>
              <w:spacing w:before="0" w:after="0"/>
              <w:ind w:left="0" w:right="0" w:firstLine="30"/>
              <w:rPr/>
            </w:pPr>
            <w:r>
              <w:rPr/>
              <w:t> </w:t>
            </w:r>
          </w:p>
        </w:tc>
        <w:tc>
          <w:tcPr>
            <w:tcW w:w="1297"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36,908</w:t>
            </w:r>
          </w:p>
        </w:tc>
        <w:tc>
          <w:tcPr>
            <w:tcW w:w="15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0" w:type="dxa"/>
            <w:tcBorders/>
            <w:shd w:fill="CCEEFF" w:val="clear"/>
            <w:vAlign w:val="center"/>
          </w:tcPr>
          <w:p>
            <w:pPr>
              <w:pStyle w:val="TableContents"/>
              <w:spacing w:before="0" w:after="0"/>
              <w:ind w:left="0" w:right="0" w:firstLine="30"/>
              <w:rPr/>
            </w:pPr>
            <w:r>
              <w:rPr/>
              <w:t> </w:t>
            </w:r>
          </w:p>
        </w:tc>
        <w:tc>
          <w:tcPr>
            <w:tcW w:w="1297"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53,681</w:t>
            </w:r>
          </w:p>
        </w:tc>
        <w:tc>
          <w:tcPr>
            <w:tcW w:w="921"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4872"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Stockholders’ equity:</w:t>
            </w:r>
          </w:p>
        </w:tc>
        <w:tc>
          <w:tcPr>
            <w:tcW w:w="1380" w:type="dxa"/>
            <w:gridSpan w:val="3"/>
            <w:tcBorders/>
            <w:shd w:fill="auto" w:val="clear"/>
            <w:vAlign w:val="center"/>
          </w:tcPr>
          <w:p>
            <w:pPr>
              <w:pStyle w:val="TableContents"/>
              <w:spacing w:before="0" w:after="0"/>
              <w:ind w:left="0" w:right="0" w:firstLine="30"/>
              <w:rPr/>
            </w:pPr>
            <w:r>
              <w:rPr/>
              <w:t> </w:t>
            </w:r>
          </w:p>
        </w:tc>
        <w:tc>
          <w:tcPr>
            <w:tcW w:w="140" w:type="dxa"/>
            <w:tcBorders/>
            <w:shd w:fill="auto" w:val="clear"/>
            <w:vAlign w:val="center"/>
          </w:tcPr>
          <w:p>
            <w:pPr>
              <w:pStyle w:val="TableContents"/>
              <w:spacing w:before="0" w:after="0"/>
              <w:ind w:left="0" w:right="0" w:firstLine="30"/>
              <w:rPr/>
            </w:pPr>
            <w:r>
              <w:rPr/>
              <w:t> </w:t>
            </w:r>
          </w:p>
        </w:tc>
        <w:tc>
          <w:tcPr>
            <w:tcW w:w="1455" w:type="dxa"/>
            <w:gridSpan w:val="3"/>
            <w:tcBorders/>
            <w:shd w:fill="auto" w:val="clear"/>
            <w:vAlign w:val="center"/>
          </w:tcPr>
          <w:p>
            <w:pPr>
              <w:pStyle w:val="TableContents"/>
              <w:spacing w:before="0" w:after="0"/>
              <w:ind w:left="0" w:right="0" w:firstLine="30"/>
              <w:rPr/>
            </w:pPr>
            <w:r>
              <w:rPr/>
              <w:t> </w:t>
            </w:r>
          </w:p>
        </w:tc>
        <w:tc>
          <w:tcPr>
            <w:tcW w:w="140" w:type="dxa"/>
            <w:tcBorders/>
            <w:shd w:fill="auto" w:val="clear"/>
            <w:vAlign w:val="center"/>
          </w:tcPr>
          <w:p>
            <w:pPr>
              <w:pStyle w:val="TableContents"/>
              <w:spacing w:before="0" w:after="0"/>
              <w:ind w:left="0" w:right="0" w:firstLine="30"/>
              <w:rPr/>
            </w:pPr>
            <w:r>
              <w:rPr/>
              <w:t> </w:t>
            </w:r>
          </w:p>
        </w:tc>
        <w:tc>
          <w:tcPr>
            <w:tcW w:w="2218" w:type="dxa"/>
            <w:gridSpan w:val="3"/>
            <w:tcBorders/>
            <w:shd w:fill="auto" w:val="clear"/>
            <w:vAlign w:val="center"/>
          </w:tcPr>
          <w:p>
            <w:pPr>
              <w:pStyle w:val="TableContents"/>
              <w:spacing w:before="0" w:after="0"/>
              <w:ind w:left="0" w:right="0" w:firstLine="660"/>
              <w:rPr/>
            </w:pPr>
            <w:r>
              <w:rPr/>
              <w:t> </w:t>
            </w:r>
          </w:p>
        </w:tc>
      </w:tr>
      <w:tr>
        <w:trPr/>
        <w:tc>
          <w:tcPr>
            <w:tcW w:w="4872"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Class A Non-voting Common Stock, par value $.01 per share; authorized 54 million shares; issued and outstanding: 51,208,328 at March 31, 2013, 48,002,116 at March 31, 2012; and 48,255,536 at September 30, 2012</w:t>
            </w:r>
          </w:p>
        </w:tc>
        <w:tc>
          <w:tcPr>
            <w:tcW w:w="1297"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508</w:t>
            </w:r>
          </w:p>
        </w:tc>
        <w:tc>
          <w:tcPr>
            <w:tcW w:w="8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0" w:type="dxa"/>
            <w:tcBorders/>
            <w:shd w:fill="CCEEFF" w:val="clear"/>
            <w:vAlign w:val="center"/>
          </w:tcPr>
          <w:p>
            <w:pPr>
              <w:pStyle w:val="TableContents"/>
              <w:spacing w:before="0" w:after="0"/>
              <w:ind w:left="0" w:right="0" w:firstLine="30"/>
              <w:rPr/>
            </w:pPr>
            <w:r>
              <w:rPr/>
              <w:t> </w:t>
            </w:r>
          </w:p>
        </w:tc>
        <w:tc>
          <w:tcPr>
            <w:tcW w:w="1297"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480</w:t>
            </w:r>
          </w:p>
        </w:tc>
        <w:tc>
          <w:tcPr>
            <w:tcW w:w="15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0" w:type="dxa"/>
            <w:tcBorders/>
            <w:shd w:fill="CCEEFF" w:val="clear"/>
            <w:vAlign w:val="center"/>
          </w:tcPr>
          <w:p>
            <w:pPr>
              <w:pStyle w:val="TableContents"/>
              <w:spacing w:before="0" w:after="0"/>
              <w:ind w:left="0" w:right="0" w:firstLine="30"/>
              <w:rPr/>
            </w:pPr>
            <w:r>
              <w:rPr/>
              <w:t> </w:t>
            </w:r>
          </w:p>
        </w:tc>
        <w:tc>
          <w:tcPr>
            <w:tcW w:w="1297"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482</w:t>
            </w:r>
          </w:p>
        </w:tc>
        <w:tc>
          <w:tcPr>
            <w:tcW w:w="921" w:type="dxa"/>
            <w:tcBorders/>
            <w:shd w:fill="CCEEFF" w:val="clear"/>
            <w:vAlign w:val="center"/>
          </w:tcPr>
          <w:p>
            <w:pPr>
              <w:pStyle w:val="TableContents"/>
              <w:spacing w:before="0" w:after="0"/>
              <w:ind w:left="0" w:right="0" w:firstLine="660"/>
              <w:jc w:val="left"/>
              <w:rPr>
                <w:rFonts w:ascii="inherit" w:hAnsi="inherit"/>
                <w:sz w:val="17"/>
              </w:rPr>
            </w:pPr>
            <w:r>
              <w:rPr>
                <w:rFonts w:ascii="inherit" w:hAnsi="inherit"/>
                <w:sz w:val="17"/>
              </w:rPr>
            </w:r>
          </w:p>
        </w:tc>
      </w:tr>
      <w:tr>
        <w:trPr/>
        <w:tc>
          <w:tcPr>
            <w:tcW w:w="4872"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Class B Voting Common Stock, convertible, par value $.01 per share; 3 million shares authorized; issued and outstanding: 2,970,171</w:t>
            </w:r>
          </w:p>
        </w:tc>
        <w:tc>
          <w:tcPr>
            <w:tcW w:w="1297"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30</w:t>
            </w:r>
          </w:p>
        </w:tc>
        <w:tc>
          <w:tcPr>
            <w:tcW w:w="8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0" w:type="dxa"/>
            <w:tcBorders/>
            <w:shd w:fill="auto" w:val="clear"/>
            <w:vAlign w:val="center"/>
          </w:tcPr>
          <w:p>
            <w:pPr>
              <w:pStyle w:val="TableContents"/>
              <w:spacing w:before="0" w:after="0"/>
              <w:ind w:left="0" w:right="0" w:firstLine="30"/>
              <w:rPr/>
            </w:pPr>
            <w:r>
              <w:rPr/>
              <w:t> </w:t>
            </w:r>
          </w:p>
        </w:tc>
        <w:tc>
          <w:tcPr>
            <w:tcW w:w="1297"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30</w:t>
            </w:r>
          </w:p>
        </w:tc>
        <w:tc>
          <w:tcPr>
            <w:tcW w:w="15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0" w:type="dxa"/>
            <w:tcBorders/>
            <w:shd w:fill="auto" w:val="clear"/>
            <w:vAlign w:val="center"/>
          </w:tcPr>
          <w:p>
            <w:pPr>
              <w:pStyle w:val="TableContents"/>
              <w:spacing w:before="0" w:after="0"/>
              <w:ind w:left="0" w:right="0" w:firstLine="30"/>
              <w:rPr/>
            </w:pPr>
            <w:r>
              <w:rPr/>
              <w:t> </w:t>
            </w:r>
          </w:p>
        </w:tc>
        <w:tc>
          <w:tcPr>
            <w:tcW w:w="1297"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30</w:t>
            </w:r>
          </w:p>
        </w:tc>
        <w:tc>
          <w:tcPr>
            <w:tcW w:w="921" w:type="dxa"/>
            <w:tcBorders/>
            <w:shd w:fill="auto" w:val="clear"/>
            <w:vAlign w:val="center"/>
          </w:tcPr>
          <w:p>
            <w:pPr>
              <w:pStyle w:val="TableContents"/>
              <w:spacing w:before="0" w:after="0"/>
              <w:ind w:left="0" w:right="0" w:firstLine="660"/>
              <w:jc w:val="left"/>
              <w:rPr>
                <w:rFonts w:ascii="inherit" w:hAnsi="inherit"/>
                <w:sz w:val="17"/>
              </w:rPr>
            </w:pPr>
            <w:r>
              <w:rPr>
                <w:rFonts w:ascii="inherit" w:hAnsi="inherit"/>
                <w:sz w:val="17"/>
              </w:rPr>
            </w:r>
          </w:p>
        </w:tc>
      </w:tr>
      <w:tr>
        <w:trPr/>
        <w:tc>
          <w:tcPr>
            <w:tcW w:w="4872"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Additional paid-in capital</w:t>
            </w:r>
          </w:p>
        </w:tc>
        <w:tc>
          <w:tcPr>
            <w:tcW w:w="1297"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315,092</w:t>
            </w:r>
          </w:p>
        </w:tc>
        <w:tc>
          <w:tcPr>
            <w:tcW w:w="8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0" w:type="dxa"/>
            <w:tcBorders/>
            <w:shd w:fill="CCEEFF" w:val="clear"/>
            <w:vAlign w:val="center"/>
          </w:tcPr>
          <w:p>
            <w:pPr>
              <w:pStyle w:val="TableContents"/>
              <w:spacing w:before="0" w:after="0"/>
              <w:ind w:left="0" w:right="0" w:firstLine="30"/>
              <w:rPr/>
            </w:pPr>
            <w:r>
              <w:rPr/>
              <w:t> </w:t>
            </w:r>
          </w:p>
        </w:tc>
        <w:tc>
          <w:tcPr>
            <w:tcW w:w="1297"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258,343</w:t>
            </w:r>
          </w:p>
        </w:tc>
        <w:tc>
          <w:tcPr>
            <w:tcW w:w="15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0" w:type="dxa"/>
            <w:tcBorders/>
            <w:shd w:fill="CCEEFF" w:val="clear"/>
            <w:vAlign w:val="center"/>
          </w:tcPr>
          <w:p>
            <w:pPr>
              <w:pStyle w:val="TableContents"/>
              <w:spacing w:before="0" w:after="0"/>
              <w:ind w:left="0" w:right="0" w:firstLine="30"/>
              <w:rPr/>
            </w:pPr>
            <w:r>
              <w:rPr/>
              <w:t> </w:t>
            </w:r>
          </w:p>
        </w:tc>
        <w:tc>
          <w:tcPr>
            <w:tcW w:w="1297"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268,626</w:t>
            </w:r>
          </w:p>
        </w:tc>
        <w:tc>
          <w:tcPr>
            <w:tcW w:w="921" w:type="dxa"/>
            <w:tcBorders/>
            <w:shd w:fill="CCEEFF" w:val="clear"/>
            <w:vAlign w:val="center"/>
          </w:tcPr>
          <w:p>
            <w:pPr>
              <w:pStyle w:val="TableContents"/>
              <w:spacing w:before="0" w:after="0"/>
              <w:ind w:left="0" w:right="0" w:firstLine="660"/>
              <w:jc w:val="left"/>
              <w:rPr>
                <w:rFonts w:ascii="inherit" w:hAnsi="inherit"/>
                <w:sz w:val="17"/>
              </w:rPr>
            </w:pPr>
            <w:r>
              <w:rPr>
                <w:rFonts w:ascii="inherit" w:hAnsi="inherit"/>
                <w:sz w:val="17"/>
              </w:rPr>
            </w:r>
          </w:p>
        </w:tc>
      </w:tr>
      <w:tr>
        <w:trPr/>
        <w:tc>
          <w:tcPr>
            <w:tcW w:w="4872"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Retained earnings</w:t>
            </w:r>
          </w:p>
        </w:tc>
        <w:tc>
          <w:tcPr>
            <w:tcW w:w="1297"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630,501</w:t>
            </w:r>
          </w:p>
        </w:tc>
        <w:tc>
          <w:tcPr>
            <w:tcW w:w="8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0" w:type="dxa"/>
            <w:tcBorders/>
            <w:shd w:fill="auto" w:val="clear"/>
            <w:vAlign w:val="center"/>
          </w:tcPr>
          <w:p>
            <w:pPr>
              <w:pStyle w:val="TableContents"/>
              <w:spacing w:before="0" w:after="0"/>
              <w:ind w:left="0" w:right="0" w:firstLine="30"/>
              <w:rPr/>
            </w:pPr>
            <w:r>
              <w:rPr/>
              <w:t> </w:t>
            </w:r>
          </w:p>
        </w:tc>
        <w:tc>
          <w:tcPr>
            <w:tcW w:w="1297"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498,708</w:t>
            </w:r>
          </w:p>
        </w:tc>
        <w:tc>
          <w:tcPr>
            <w:tcW w:w="15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0" w:type="dxa"/>
            <w:tcBorders/>
            <w:shd w:fill="auto" w:val="clear"/>
            <w:vAlign w:val="center"/>
          </w:tcPr>
          <w:p>
            <w:pPr>
              <w:pStyle w:val="TableContents"/>
              <w:spacing w:before="0" w:after="0"/>
              <w:ind w:left="0" w:right="0" w:firstLine="30"/>
              <w:rPr/>
            </w:pPr>
            <w:r>
              <w:rPr/>
              <w:t> </w:t>
            </w:r>
          </w:p>
        </w:tc>
        <w:tc>
          <w:tcPr>
            <w:tcW w:w="1297"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565,803</w:t>
            </w:r>
          </w:p>
        </w:tc>
        <w:tc>
          <w:tcPr>
            <w:tcW w:w="921" w:type="dxa"/>
            <w:tcBorders/>
            <w:shd w:fill="auto" w:val="clear"/>
            <w:vAlign w:val="center"/>
          </w:tcPr>
          <w:p>
            <w:pPr>
              <w:pStyle w:val="TableContents"/>
              <w:spacing w:before="0" w:after="0"/>
              <w:ind w:left="0" w:right="0" w:firstLine="660"/>
              <w:jc w:val="left"/>
              <w:rPr>
                <w:rFonts w:ascii="inherit" w:hAnsi="inherit"/>
                <w:sz w:val="17"/>
              </w:rPr>
            </w:pPr>
            <w:r>
              <w:rPr>
                <w:rFonts w:ascii="inherit" w:hAnsi="inherit"/>
                <w:sz w:val="17"/>
              </w:rPr>
            </w:r>
          </w:p>
        </w:tc>
      </w:tr>
      <w:tr>
        <w:trPr/>
        <w:tc>
          <w:tcPr>
            <w:tcW w:w="4872"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Accumulated other comprehensive income (loss)</w:t>
            </w:r>
          </w:p>
        </w:tc>
        <w:tc>
          <w:tcPr>
            <w:tcW w:w="1297"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3"/>
              </w:rPr>
            </w:pPr>
            <w:r>
              <w:rPr>
                <w:rFonts w:ascii="inherit" w:hAnsi="inherit"/>
                <w:sz w:val="13"/>
              </w:rPr>
              <w:t>9,056</w:t>
            </w:r>
          </w:p>
        </w:tc>
        <w:tc>
          <w:tcPr>
            <w:tcW w:w="83"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0" w:type="dxa"/>
            <w:tcBorders/>
            <w:shd w:fill="CCEEFF" w:val="clear"/>
            <w:vAlign w:val="center"/>
          </w:tcPr>
          <w:p>
            <w:pPr>
              <w:pStyle w:val="TableContents"/>
              <w:spacing w:before="0" w:after="0"/>
              <w:ind w:left="0" w:right="0" w:firstLine="30"/>
              <w:rPr/>
            </w:pPr>
            <w:r>
              <w:rPr/>
              <w:t> </w:t>
            </w:r>
          </w:p>
        </w:tc>
        <w:tc>
          <w:tcPr>
            <w:tcW w:w="1297"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3"/>
              </w:rPr>
            </w:pPr>
            <w:r>
              <w:rPr>
                <w:rFonts w:ascii="inherit" w:hAnsi="inherit"/>
                <w:sz w:val="13"/>
              </w:rPr>
              <w:t>(1,843</w:t>
            </w:r>
          </w:p>
        </w:tc>
        <w:tc>
          <w:tcPr>
            <w:tcW w:w="158"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40" w:type="dxa"/>
            <w:tcBorders/>
            <w:shd w:fill="CCEEFF" w:val="clear"/>
            <w:vAlign w:val="center"/>
          </w:tcPr>
          <w:p>
            <w:pPr>
              <w:pStyle w:val="TableContents"/>
              <w:spacing w:before="0" w:after="0"/>
              <w:ind w:left="0" w:right="0" w:firstLine="30"/>
              <w:rPr/>
            </w:pPr>
            <w:r>
              <w:rPr/>
              <w:t> </w:t>
            </w:r>
          </w:p>
        </w:tc>
        <w:tc>
          <w:tcPr>
            <w:tcW w:w="1297"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3"/>
              </w:rPr>
            </w:pPr>
            <w:r>
              <w:rPr>
                <w:rFonts w:ascii="inherit" w:hAnsi="inherit"/>
                <w:sz w:val="13"/>
              </w:rPr>
              <w:t>(113</w:t>
            </w:r>
          </w:p>
        </w:tc>
        <w:tc>
          <w:tcPr>
            <w:tcW w:w="921" w:type="dxa"/>
            <w:tcBorders>
              <w:bottom w:val="single" w:sz="2" w:space="0" w:color="000000"/>
            </w:tcBorders>
            <w:shd w:fill="CCEEFF" w:val="clear"/>
            <w:tcMar>
              <w:bottom w:w="30" w:type="dxa"/>
            </w:tcMar>
            <w:vAlign w:val="center"/>
          </w:tcPr>
          <w:p>
            <w:pPr>
              <w:pStyle w:val="TableContents"/>
              <w:spacing w:before="0" w:after="0"/>
              <w:ind w:left="0" w:right="0" w:firstLine="780"/>
              <w:jc w:val="left"/>
              <w:rPr>
                <w:rFonts w:ascii="inherit" w:hAnsi="inherit"/>
                <w:sz w:val="13"/>
              </w:rPr>
            </w:pPr>
            <w:r>
              <w:rPr>
                <w:rFonts w:ascii="inherit" w:hAnsi="inherit"/>
                <w:sz w:val="13"/>
              </w:rPr>
              <w:t>)</w:t>
            </w:r>
          </w:p>
        </w:tc>
      </w:tr>
      <w:tr>
        <w:trPr/>
        <w:tc>
          <w:tcPr>
            <w:tcW w:w="4872"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EZCORP, Inc. stockholders’ equity</w:t>
            </w:r>
          </w:p>
        </w:tc>
        <w:tc>
          <w:tcPr>
            <w:tcW w:w="1297"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955,187</w:t>
            </w:r>
          </w:p>
        </w:tc>
        <w:tc>
          <w:tcPr>
            <w:tcW w:w="83"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0" w:type="dxa"/>
            <w:tcBorders/>
            <w:shd w:fill="auto" w:val="clear"/>
            <w:vAlign w:val="center"/>
          </w:tcPr>
          <w:p>
            <w:pPr>
              <w:pStyle w:val="TableContents"/>
              <w:spacing w:before="0" w:after="0"/>
              <w:ind w:left="0" w:right="0" w:firstLine="30"/>
              <w:rPr/>
            </w:pPr>
            <w:r>
              <w:rPr/>
              <w:t> </w:t>
            </w:r>
          </w:p>
        </w:tc>
        <w:tc>
          <w:tcPr>
            <w:tcW w:w="1297"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755,718</w:t>
            </w:r>
          </w:p>
        </w:tc>
        <w:tc>
          <w:tcPr>
            <w:tcW w:w="158"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0" w:type="dxa"/>
            <w:tcBorders/>
            <w:shd w:fill="auto" w:val="clear"/>
            <w:vAlign w:val="center"/>
          </w:tcPr>
          <w:p>
            <w:pPr>
              <w:pStyle w:val="TableContents"/>
              <w:spacing w:before="0" w:after="0"/>
              <w:ind w:left="0" w:right="0" w:firstLine="30"/>
              <w:rPr/>
            </w:pPr>
            <w:r>
              <w:rPr/>
              <w:t> </w:t>
            </w:r>
          </w:p>
        </w:tc>
        <w:tc>
          <w:tcPr>
            <w:tcW w:w="1297"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834,828</w:t>
            </w:r>
          </w:p>
        </w:tc>
        <w:tc>
          <w:tcPr>
            <w:tcW w:w="921" w:type="dxa"/>
            <w:tcBorders>
              <w:bottom w:val="single" w:sz="2" w:space="0" w:color="000000"/>
            </w:tcBorders>
            <w:shd w:fill="auto" w:val="clear"/>
            <w:tcMar>
              <w:bottom w:w="28" w:type="dxa"/>
            </w:tcMar>
            <w:vAlign w:val="center"/>
          </w:tcPr>
          <w:p>
            <w:pPr>
              <w:pStyle w:val="TableContents"/>
              <w:spacing w:before="0" w:after="0"/>
              <w:ind w:left="0" w:right="0" w:firstLine="900"/>
              <w:jc w:val="left"/>
              <w:rPr>
                <w:rFonts w:ascii="inherit" w:hAnsi="inherit"/>
                <w:sz w:val="17"/>
              </w:rPr>
            </w:pPr>
            <w:r>
              <w:rPr>
                <w:rFonts w:ascii="inherit" w:hAnsi="inherit"/>
                <w:sz w:val="17"/>
              </w:rPr>
            </w:r>
          </w:p>
        </w:tc>
      </w:tr>
      <w:tr>
        <w:trPr/>
        <w:tc>
          <w:tcPr>
            <w:tcW w:w="4872"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Total liabilities and stockholders’ equity</w:t>
            </w:r>
          </w:p>
        </w:tc>
        <w:tc>
          <w:tcPr>
            <w:tcW w:w="158"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1139"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3"/>
              </w:rPr>
            </w:pPr>
            <w:r>
              <w:rPr>
                <w:rFonts w:ascii="inherit" w:hAnsi="inherit"/>
                <w:sz w:val="13"/>
              </w:rPr>
              <w:t>1,314,407</w:t>
            </w:r>
          </w:p>
        </w:tc>
        <w:tc>
          <w:tcPr>
            <w:tcW w:w="83"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0" w:type="dxa"/>
            <w:tcBorders/>
            <w:shd w:fill="CCEEFF" w:val="clear"/>
            <w:vAlign w:val="center"/>
          </w:tcPr>
          <w:p>
            <w:pPr>
              <w:pStyle w:val="TableContents"/>
              <w:spacing w:before="0" w:after="0"/>
              <w:ind w:left="0" w:right="0" w:firstLine="30"/>
              <w:rPr/>
            </w:pPr>
            <w:r>
              <w:rPr/>
              <w:t> </w:t>
            </w:r>
          </w:p>
        </w:tc>
        <w:tc>
          <w:tcPr>
            <w:tcW w:w="158"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1139"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3"/>
              </w:rPr>
            </w:pPr>
            <w:r>
              <w:rPr>
                <w:rFonts w:ascii="inherit" w:hAnsi="inherit"/>
                <w:sz w:val="13"/>
              </w:rPr>
              <w:t>1,027,527</w:t>
            </w:r>
          </w:p>
        </w:tc>
        <w:tc>
          <w:tcPr>
            <w:tcW w:w="158"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0" w:type="dxa"/>
            <w:tcBorders/>
            <w:shd w:fill="CCEEFF" w:val="clear"/>
            <w:vAlign w:val="center"/>
          </w:tcPr>
          <w:p>
            <w:pPr>
              <w:pStyle w:val="TableContents"/>
              <w:spacing w:before="0" w:after="0"/>
              <w:ind w:left="0" w:right="0" w:firstLine="30"/>
              <w:rPr/>
            </w:pPr>
            <w:r>
              <w:rPr/>
              <w:t> </w:t>
            </w:r>
          </w:p>
        </w:tc>
        <w:tc>
          <w:tcPr>
            <w:tcW w:w="158"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1139"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3"/>
              </w:rPr>
            </w:pPr>
            <w:r>
              <w:rPr>
                <w:rFonts w:ascii="inherit" w:hAnsi="inherit"/>
                <w:sz w:val="13"/>
              </w:rPr>
              <w:t>1,218,007</w:t>
            </w:r>
          </w:p>
        </w:tc>
        <w:tc>
          <w:tcPr>
            <w:tcW w:w="921" w:type="dxa"/>
            <w:tcBorders>
              <w:bottom w:val="double" w:sz="6" w:space="0" w:color="000000"/>
            </w:tcBorders>
            <w:shd w:fill="CCEEFF" w:val="clear"/>
            <w:tcMar>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jc w:val="left"/>
        <w:rPr>
          <w:rFonts w:ascii="inherit" w:hAnsi="inherit"/>
          <w:b/>
          <w:sz w:val="13"/>
          <w:u w:val="single"/>
        </w:rPr>
      </w:pPr>
      <w:r>
        <w:rPr>
          <w:rFonts w:ascii="inherit" w:hAnsi="inherit"/>
          <w:b/>
          <w:sz w:val="13"/>
          <w:u w:val="single"/>
        </w:rPr>
        <w:t>Assets and Liabilities of Grupo Finmart Securitization Trust</w:t>
      </w:r>
    </w:p>
    <w:p>
      <w:pPr>
        <w:pStyle w:val="TextBody"/>
        <w:spacing w:lineRule="auto" w:line="288" w:before="0" w:after="0"/>
        <w:jc w:val="left"/>
        <w:rPr>
          <w:sz w:val="13"/>
        </w:rPr>
      </w:pPr>
      <w:r>
        <w:rPr>
          <w:rFonts w:ascii="inherit" w:hAnsi="inherit"/>
          <w:sz w:val="13"/>
        </w:rPr>
        <w:t xml:space="preserve">(1) Our consolidated assets as of </w:t>
      </w:r>
      <w:r>
        <w:rPr>
          <w:rFonts w:ascii="inherit" w:hAnsi="inherit"/>
          <w:strike w:val="false"/>
          <w:dstrike w:val="false"/>
          <w:color w:val="000000"/>
          <w:sz w:val="13"/>
          <w:u w:val="none"/>
          <w:effect w:val="none"/>
        </w:rPr>
        <w:t>March 31, 2013</w:t>
      </w:r>
      <w:r>
        <w:rPr>
          <w:sz w:val="13"/>
        </w:rPr>
        <w:t xml:space="preserve"> </w:t>
      </w:r>
      <w:r>
        <w:rPr>
          <w:rFonts w:ascii="inherit" w:hAnsi="inherit"/>
          <w:sz w:val="13"/>
        </w:rPr>
        <w:t xml:space="preserve">and </w:t>
      </w:r>
      <w:r>
        <w:rPr>
          <w:rFonts w:ascii="inherit" w:hAnsi="inherit"/>
          <w:strike w:val="false"/>
          <w:dstrike w:val="false"/>
          <w:color w:val="000000"/>
          <w:sz w:val="13"/>
          <w:u w:val="none"/>
          <w:effect w:val="none"/>
        </w:rPr>
        <w:t>September 30, 2012</w:t>
      </w:r>
      <w:r>
        <w:rPr>
          <w:rFonts w:ascii="inherit" w:hAnsi="inherit"/>
          <w:sz w:val="13"/>
        </w:rPr>
        <w:t xml:space="preserve">, include the following assets of Grupo Finmart's securitization trust that can only be used to settle its liabilities: Restricted cash, </w:t>
      </w:r>
      <w:r>
        <w:rPr>
          <w:rFonts w:ascii="inherit" w:hAnsi="inherit"/>
          <w:strike w:val="false"/>
          <w:dstrike w:val="false"/>
          <w:color w:val="000000"/>
          <w:sz w:val="13"/>
          <w:u w:val="none"/>
          <w:effect w:val="none"/>
        </w:rPr>
        <w:t>$2.2 million</w:t>
      </w:r>
      <w:r>
        <w:rPr>
          <w:sz w:val="13"/>
        </w:rPr>
        <w:t xml:space="preserve"> </w:t>
      </w:r>
      <w:r>
        <w:rPr>
          <w:rFonts w:ascii="inherit" w:hAnsi="inherit"/>
          <w:sz w:val="13"/>
        </w:rPr>
        <w:t xml:space="preserve">and </w:t>
      </w:r>
      <w:r>
        <w:rPr>
          <w:rFonts w:ascii="inherit" w:hAnsi="inherit"/>
          <w:strike w:val="false"/>
          <w:dstrike w:val="false"/>
          <w:color w:val="000000"/>
          <w:sz w:val="13"/>
          <w:u w:val="none"/>
          <w:effect w:val="none"/>
        </w:rPr>
        <w:t>$4.3 million</w:t>
      </w:r>
      <w:r>
        <w:rPr>
          <w:rFonts w:ascii="inherit" w:hAnsi="inherit"/>
          <w:sz w:val="13"/>
        </w:rPr>
        <w:t>; Consumer loans, net, $</w:t>
      </w:r>
      <w:r>
        <w:rPr>
          <w:rFonts w:ascii="inherit" w:hAnsi="inherit"/>
          <w:strike w:val="false"/>
          <w:dstrike w:val="false"/>
          <w:color w:val="000000"/>
          <w:sz w:val="13"/>
          <w:u w:val="none"/>
          <w:effect w:val="none"/>
        </w:rPr>
        <w:t>36.1 million</w:t>
      </w:r>
      <w:r>
        <w:rPr>
          <w:sz w:val="13"/>
        </w:rPr>
        <w:t xml:space="preserve"> </w:t>
      </w:r>
      <w:r>
        <w:rPr>
          <w:rFonts w:ascii="inherit" w:hAnsi="inherit"/>
          <w:sz w:val="13"/>
        </w:rPr>
        <w:t xml:space="preserve">and </w:t>
      </w:r>
      <w:r>
        <w:rPr>
          <w:rFonts w:ascii="inherit" w:hAnsi="inherit"/>
          <w:strike w:val="false"/>
          <w:dstrike w:val="false"/>
          <w:color w:val="000000"/>
          <w:sz w:val="13"/>
          <w:u w:val="none"/>
          <w:effect w:val="none"/>
        </w:rPr>
        <w:t>$33.6 million</w:t>
      </w:r>
      <w:r>
        <w:rPr>
          <w:rFonts w:ascii="inherit" w:hAnsi="inherit"/>
          <w:sz w:val="13"/>
        </w:rPr>
        <w:t xml:space="preserve">; Consumer loan fees receivable, net, </w:t>
      </w:r>
      <w:r>
        <w:rPr>
          <w:rFonts w:ascii="inherit" w:hAnsi="inherit"/>
          <w:strike w:val="false"/>
          <w:dstrike w:val="false"/>
          <w:color w:val="000000"/>
          <w:sz w:val="13"/>
          <w:u w:val="none"/>
          <w:effect w:val="none"/>
        </w:rPr>
        <w:t>$8.1 million</w:t>
      </w:r>
      <w:r>
        <w:rPr>
          <w:sz w:val="13"/>
        </w:rPr>
        <w:t xml:space="preserve"> </w:t>
      </w:r>
      <w:r>
        <w:rPr>
          <w:rFonts w:ascii="inherit" w:hAnsi="inherit"/>
          <w:sz w:val="13"/>
        </w:rPr>
        <w:t xml:space="preserve">and </w:t>
      </w:r>
      <w:r>
        <w:rPr>
          <w:rFonts w:ascii="inherit" w:hAnsi="inherit"/>
          <w:strike w:val="false"/>
          <w:dstrike w:val="false"/>
          <w:color w:val="000000"/>
          <w:sz w:val="13"/>
          <w:u w:val="none"/>
          <w:effect w:val="none"/>
        </w:rPr>
        <w:t>$7.7 million</w:t>
      </w:r>
      <w:r>
        <w:rPr>
          <w:rFonts w:ascii="inherit" w:hAnsi="inherit"/>
          <w:sz w:val="13"/>
        </w:rPr>
        <w:t xml:space="preserve">; Intangible assets, net </w:t>
      </w:r>
      <w:r>
        <w:rPr>
          <w:rFonts w:ascii="inherit" w:hAnsi="inherit"/>
          <w:strike w:val="false"/>
          <w:dstrike w:val="false"/>
          <w:color w:val="000000"/>
          <w:sz w:val="13"/>
          <w:u w:val="none"/>
          <w:effect w:val="none"/>
        </w:rPr>
        <w:t>$3.0 million</w:t>
      </w:r>
      <w:r>
        <w:rPr>
          <w:sz w:val="13"/>
        </w:rPr>
        <w:t xml:space="preserve"> </w:t>
      </w:r>
      <w:r>
        <w:rPr>
          <w:rFonts w:ascii="inherit" w:hAnsi="inherit"/>
          <w:sz w:val="13"/>
        </w:rPr>
        <w:t xml:space="preserve">and </w:t>
      </w:r>
      <w:r>
        <w:rPr>
          <w:rFonts w:ascii="inherit" w:hAnsi="inherit"/>
          <w:strike w:val="false"/>
          <w:dstrike w:val="false"/>
          <w:color w:val="000000"/>
          <w:sz w:val="13"/>
          <w:u w:val="none"/>
          <w:effect w:val="none"/>
        </w:rPr>
        <w:t>$2.6 million</w:t>
      </w:r>
      <w:r>
        <w:rPr>
          <w:sz w:val="13"/>
        </w:rPr>
        <w:t xml:space="preserve"> </w:t>
      </w:r>
      <w:r>
        <w:rPr>
          <w:rFonts w:ascii="inherit" w:hAnsi="inherit"/>
          <w:sz w:val="13"/>
        </w:rPr>
        <w:t xml:space="preserve">and total assets, </w:t>
      </w:r>
      <w:r>
        <w:rPr>
          <w:rFonts w:ascii="inherit" w:hAnsi="inherit"/>
          <w:strike w:val="false"/>
          <w:dstrike w:val="false"/>
          <w:color w:val="000000"/>
          <w:sz w:val="13"/>
          <w:u w:val="none"/>
          <w:effect w:val="none"/>
        </w:rPr>
        <w:t>$49.4 million</w:t>
      </w:r>
      <w:r>
        <w:rPr>
          <w:sz w:val="13"/>
        </w:rPr>
        <w:t xml:space="preserve"> </w:t>
      </w:r>
      <w:r>
        <w:rPr>
          <w:rFonts w:ascii="inherit" w:hAnsi="inherit"/>
          <w:sz w:val="13"/>
        </w:rPr>
        <w:t xml:space="preserve">and </w:t>
      </w:r>
      <w:r>
        <w:rPr>
          <w:rFonts w:ascii="inherit" w:hAnsi="inherit"/>
          <w:strike w:val="false"/>
          <w:dstrike w:val="false"/>
          <w:color w:val="000000"/>
          <w:sz w:val="13"/>
          <w:u w:val="none"/>
          <w:effect w:val="none"/>
        </w:rPr>
        <w:t>$48.2 million</w:t>
      </w:r>
      <w:r>
        <w:rPr>
          <w:sz w:val="13"/>
        </w:rPr>
        <w:t xml:space="preserve"> </w:t>
      </w:r>
      <w:r>
        <w:rPr>
          <w:rFonts w:ascii="inherit" w:hAnsi="inherit"/>
          <w:sz w:val="13"/>
        </w:rPr>
        <w:t xml:space="preserve">respectively. </w:t>
      </w:r>
    </w:p>
    <w:p>
      <w:pPr>
        <w:pStyle w:val="TextBody"/>
        <w:spacing w:lineRule="auto" w:line="240" w:before="0" w:after="0"/>
        <w:jc w:val="left"/>
        <w:rPr>
          <w:sz w:val="13"/>
        </w:rPr>
      </w:pPr>
      <w:r>
        <w:rPr>
          <w:rFonts w:ascii="inherit" w:hAnsi="inherit"/>
          <w:sz w:val="13"/>
        </w:rPr>
        <w:t xml:space="preserve">(2) Our consolidated liabilities as of </w:t>
      </w:r>
      <w:r>
        <w:rPr>
          <w:rFonts w:ascii="inherit" w:hAnsi="inherit"/>
          <w:strike w:val="false"/>
          <w:dstrike w:val="false"/>
          <w:color w:val="000000"/>
          <w:sz w:val="13"/>
          <w:u w:val="none"/>
          <w:effect w:val="none"/>
        </w:rPr>
        <w:t>March 31, 2013</w:t>
      </w:r>
      <w:r>
        <w:rPr>
          <w:sz w:val="13"/>
        </w:rPr>
        <w:t xml:space="preserve"> </w:t>
      </w:r>
      <w:r>
        <w:rPr>
          <w:rFonts w:ascii="inherit" w:hAnsi="inherit"/>
          <w:sz w:val="13"/>
        </w:rPr>
        <w:t xml:space="preserve">and </w:t>
      </w:r>
      <w:r>
        <w:rPr>
          <w:rFonts w:ascii="inherit" w:hAnsi="inherit"/>
          <w:strike w:val="false"/>
          <w:dstrike w:val="false"/>
          <w:color w:val="000000"/>
          <w:sz w:val="13"/>
          <w:u w:val="none"/>
          <w:effect w:val="none"/>
        </w:rPr>
        <w:t>September 30, 2012</w:t>
      </w:r>
      <w:r>
        <w:rPr>
          <w:rFonts w:ascii="inherit" w:hAnsi="inherit"/>
          <w:sz w:val="13"/>
        </w:rPr>
        <w:t xml:space="preserve">, include </w:t>
      </w:r>
      <w:r>
        <w:rPr>
          <w:rFonts w:ascii="inherit" w:hAnsi="inherit"/>
          <w:strike w:val="false"/>
          <w:dstrike w:val="false"/>
          <w:color w:val="000000"/>
          <w:sz w:val="13"/>
          <w:u w:val="none"/>
          <w:effect w:val="none"/>
        </w:rPr>
        <w:t>$34.0 million</w:t>
      </w:r>
      <w:r>
        <w:rPr>
          <w:sz w:val="13"/>
        </w:rPr>
        <w:t xml:space="preserve"> </w:t>
      </w:r>
      <w:r>
        <w:rPr>
          <w:rFonts w:ascii="inherit" w:hAnsi="inherit"/>
          <w:sz w:val="13"/>
        </w:rPr>
        <w:t xml:space="preserve">and </w:t>
      </w:r>
      <w:r>
        <w:rPr>
          <w:rFonts w:ascii="inherit" w:hAnsi="inherit"/>
          <w:strike w:val="false"/>
          <w:dstrike w:val="false"/>
          <w:color w:val="000000"/>
          <w:sz w:val="13"/>
          <w:u w:val="none"/>
          <w:effect w:val="none"/>
        </w:rPr>
        <w:t>$32.7 million</w:t>
      </w:r>
      <w:r>
        <w:rPr>
          <w:sz w:val="13"/>
        </w:rPr>
        <w:t xml:space="preserve"> </w:t>
      </w:r>
      <w:r>
        <w:rPr>
          <w:rFonts w:ascii="inherit" w:hAnsi="inherit"/>
          <w:sz w:val="13"/>
        </w:rPr>
        <w:t>of long-term debt for which the creditors of Grupo Finmart's securitization trust do not have recourse to EZCORP, Inc.</w:t>
      </w:r>
    </w:p>
    <w:p>
      <w:pPr>
        <w:pStyle w:val="TextBody"/>
        <w:spacing w:lineRule="auto" w:line="288" w:before="0" w:after="0"/>
        <w:jc w:val="left"/>
        <w:rPr>
          <w:rFonts w:ascii="inherit" w:hAnsi="inherit"/>
          <w:i/>
          <w:sz w:val="12"/>
        </w:rPr>
      </w:pPr>
      <w:r>
        <w:rPr>
          <w:rFonts w:ascii="inherit" w:hAnsi="inherit"/>
          <w:i/>
          <w:sz w:val="12"/>
        </w:rPr>
        <w:t>See accompanying notes to interim condensed consolidated financial statements.</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1</w:t>
      </w:r>
      <w:r>
        <w:br w:type="page"/>
      </w:r>
    </w:p>
    <w:p>
      <w:pPr>
        <w:pStyle w:val="TextBody"/>
        <w:spacing w:lineRule="auto" w:line="288" w:before="0" w:after="0"/>
        <w:rPr/>
      </w:pPr>
      <w:hyperlink w:anchor="s3C670D11F0E4023C4138EF888D62AF9D">
        <w:bookmarkStart w:id="8" w:name="s61BE8B0AEB5361600B06EF88673C53EF"/>
        <w:bookmarkEnd w:id="8"/>
        <w:r>
          <w:rPr>
            <w:rStyle w:val="InternetLink"/>
            <w:rFonts w:ascii="inherit" w:hAnsi="inherit"/>
            <w:color w:val="0000FF"/>
            <w:sz w:val="13"/>
            <w:u w:val="single"/>
          </w:rPr>
          <w:t>Table of Contents</w:t>
        </w:r>
      </w:hyperlink>
    </w:p>
    <w:p>
      <w:pPr>
        <w:pStyle w:val="TextBody"/>
        <w:spacing w:before="0" w:after="0"/>
        <w:rPr/>
      </w:pPr>
      <w:r>
        <w:rPr/>
      </w:r>
    </w:p>
    <w:tbl>
      <w:tblPr>
        <w:tblW w:w="10205" w:type="dxa"/>
        <w:jc w:val="left"/>
        <w:tblInd w:w="0" w:type="dxa"/>
        <w:tblCellMar>
          <w:top w:w="0" w:type="dxa"/>
          <w:left w:w="0" w:type="dxa"/>
          <w:bottom w:w="0" w:type="dxa"/>
          <w:right w:w="0" w:type="dxa"/>
        </w:tblCellMar>
      </w:tblPr>
      <w:tblGrid>
        <w:gridCol w:w="3247"/>
        <w:gridCol w:w="154"/>
        <w:gridCol w:w="1181"/>
        <w:gridCol w:w="154"/>
        <w:gridCol w:w="135"/>
        <w:gridCol w:w="154"/>
        <w:gridCol w:w="1147"/>
        <w:gridCol w:w="154"/>
        <w:gridCol w:w="135"/>
        <w:gridCol w:w="154"/>
        <w:gridCol w:w="1130"/>
        <w:gridCol w:w="154"/>
        <w:gridCol w:w="135"/>
        <w:gridCol w:w="154"/>
        <w:gridCol w:w="1130"/>
        <w:gridCol w:w="887"/>
      </w:tblGrid>
      <w:tr>
        <w:trPr/>
        <w:tc>
          <w:tcPr>
            <w:tcW w:w="10205" w:type="dxa"/>
            <w:gridSpan w:val="16"/>
            <w:tcBorders/>
            <w:shd w:fill="auto" w:val="clear"/>
            <w:vAlign w:val="center"/>
          </w:tcPr>
          <w:p>
            <w:pPr>
              <w:pStyle w:val="TableContents"/>
              <w:spacing w:lineRule="auto" w:line="288" w:before="0" w:after="0"/>
              <w:jc w:val="center"/>
              <w:rPr>
                <w:rFonts w:ascii="inherit" w:hAnsi="inherit"/>
                <w:b/>
                <w:sz w:val="15"/>
              </w:rPr>
            </w:pPr>
            <w:r>
              <w:rPr>
                <w:rFonts w:ascii="inherit" w:hAnsi="inherit"/>
                <w:b/>
                <w:sz w:val="15"/>
              </w:rPr>
              <w:t>EZCORP, Inc.</w:t>
            </w:r>
          </w:p>
          <w:p>
            <w:pPr>
              <w:pStyle w:val="TableContents"/>
              <w:spacing w:lineRule="auto" w:line="288" w:before="0" w:after="0"/>
              <w:jc w:val="center"/>
              <w:rPr>
                <w:rFonts w:ascii="inherit" w:hAnsi="inherit"/>
                <w:b/>
                <w:sz w:val="15"/>
              </w:rPr>
            </w:pPr>
            <w:r>
              <w:rPr>
                <w:rFonts w:ascii="inherit" w:hAnsi="inherit"/>
                <w:b/>
                <w:sz w:val="15"/>
              </w:rPr>
              <w:t>CONDENSED CONSOLIDATED STATEMENTS OF OPERATIONS</w:t>
            </w:r>
          </w:p>
        </w:tc>
      </w:tr>
      <w:tr>
        <w:trPr/>
        <w:tc>
          <w:tcPr>
            <w:tcW w:w="3247"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118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1147"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1130"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1130" w:type="dxa"/>
            <w:tcBorders/>
            <w:shd w:fill="auto" w:val="clear"/>
            <w:vAlign w:val="center"/>
          </w:tcPr>
          <w:p>
            <w:pPr>
              <w:pStyle w:val="TableContents"/>
              <w:spacing w:before="0" w:after="283"/>
              <w:rPr>
                <w:sz w:val="4"/>
                <w:szCs w:val="4"/>
              </w:rPr>
            </w:pPr>
            <w:r>
              <w:rPr>
                <w:sz w:val="4"/>
                <w:szCs w:val="4"/>
              </w:rPr>
            </w:r>
          </w:p>
        </w:tc>
        <w:tc>
          <w:tcPr>
            <w:tcW w:w="887" w:type="dxa"/>
            <w:tcBorders/>
            <w:shd w:fill="auto" w:val="clear"/>
            <w:vAlign w:val="center"/>
          </w:tcPr>
          <w:p>
            <w:pPr>
              <w:pStyle w:val="TableContents"/>
              <w:spacing w:before="0" w:after="283"/>
              <w:ind w:left="0" w:right="0" w:firstLine="30"/>
              <w:rPr>
                <w:sz w:val="4"/>
                <w:szCs w:val="4"/>
              </w:rPr>
            </w:pPr>
            <w:r>
              <w:rPr>
                <w:sz w:val="4"/>
                <w:szCs w:val="4"/>
              </w:rPr>
            </w:r>
          </w:p>
        </w:tc>
      </w:tr>
      <w:tr>
        <w:trPr/>
        <w:tc>
          <w:tcPr>
            <w:tcW w:w="3247" w:type="dxa"/>
            <w:tcBorders/>
            <w:shd w:fill="auto" w:val="clear"/>
            <w:vAlign w:val="center"/>
          </w:tcPr>
          <w:p>
            <w:pPr>
              <w:pStyle w:val="TableContents"/>
              <w:spacing w:before="0" w:after="0"/>
              <w:ind w:left="0" w:right="0" w:firstLine="30"/>
              <w:rPr/>
            </w:pPr>
            <w:r>
              <w:rPr/>
              <w:t> </w:t>
            </w:r>
          </w:p>
        </w:tc>
        <w:tc>
          <w:tcPr>
            <w:tcW w:w="3079"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Three Months Ended</w:t>
              <w:br/>
              <w:t>March 31,</w:t>
            </w:r>
          </w:p>
        </w:tc>
        <w:tc>
          <w:tcPr>
            <w:tcW w:w="135" w:type="dxa"/>
            <w:tcBorders/>
            <w:shd w:fill="auto" w:val="clear"/>
            <w:vAlign w:val="center"/>
          </w:tcPr>
          <w:p>
            <w:pPr>
              <w:pStyle w:val="TableContents"/>
              <w:spacing w:before="0" w:after="0"/>
              <w:ind w:left="0" w:right="0" w:firstLine="30"/>
              <w:rPr/>
            </w:pPr>
            <w:r>
              <w:rPr/>
              <w:t> </w:t>
            </w:r>
          </w:p>
        </w:tc>
        <w:tc>
          <w:tcPr>
            <w:tcW w:w="3744"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Six Months Ended</w:t>
              <w:br/>
              <w:t>March 31,</w:t>
            </w:r>
          </w:p>
        </w:tc>
      </w:tr>
      <w:tr>
        <w:trPr/>
        <w:tc>
          <w:tcPr>
            <w:tcW w:w="3247" w:type="dxa"/>
            <w:tcBorders/>
            <w:shd w:fill="auto" w:val="clear"/>
            <w:vAlign w:val="center"/>
          </w:tcPr>
          <w:p>
            <w:pPr>
              <w:pStyle w:val="TableContents"/>
              <w:spacing w:before="0" w:after="0"/>
              <w:ind w:left="0" w:right="0" w:firstLine="30"/>
              <w:jc w:val="left"/>
              <w:rPr/>
            </w:pPr>
            <w:r>
              <w:rPr/>
              <w:t> </w:t>
            </w:r>
          </w:p>
        </w:tc>
        <w:tc>
          <w:tcPr>
            <w:tcW w:w="1489"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2013</w:t>
            </w:r>
          </w:p>
        </w:tc>
        <w:tc>
          <w:tcPr>
            <w:tcW w:w="135" w:type="dxa"/>
            <w:tcBorders/>
            <w:shd w:fill="auto" w:val="clear"/>
            <w:vAlign w:val="center"/>
          </w:tcPr>
          <w:p>
            <w:pPr>
              <w:pStyle w:val="TableContents"/>
              <w:spacing w:before="0" w:after="0"/>
              <w:ind w:left="0" w:right="0" w:firstLine="30"/>
              <w:rPr/>
            </w:pPr>
            <w:r>
              <w:rPr/>
              <w:t> </w:t>
            </w:r>
          </w:p>
        </w:tc>
        <w:tc>
          <w:tcPr>
            <w:tcW w:w="1455"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2012</w:t>
            </w:r>
          </w:p>
        </w:tc>
        <w:tc>
          <w:tcPr>
            <w:tcW w:w="135" w:type="dxa"/>
            <w:tcBorders/>
            <w:shd w:fill="auto" w:val="clear"/>
            <w:vAlign w:val="center"/>
          </w:tcPr>
          <w:p>
            <w:pPr>
              <w:pStyle w:val="TableContents"/>
              <w:spacing w:before="0" w:after="0"/>
              <w:ind w:left="0" w:right="0" w:firstLine="30"/>
              <w:rPr/>
            </w:pPr>
            <w:r>
              <w:rPr/>
              <w:t> </w:t>
            </w:r>
          </w:p>
        </w:tc>
        <w:tc>
          <w:tcPr>
            <w:tcW w:w="1438"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2013</w:t>
            </w:r>
          </w:p>
        </w:tc>
        <w:tc>
          <w:tcPr>
            <w:tcW w:w="135" w:type="dxa"/>
            <w:tcBorders/>
            <w:shd w:fill="auto" w:val="clear"/>
            <w:vAlign w:val="center"/>
          </w:tcPr>
          <w:p>
            <w:pPr>
              <w:pStyle w:val="TableContents"/>
              <w:spacing w:before="0" w:after="0"/>
              <w:ind w:left="0" w:right="0" w:firstLine="30"/>
              <w:rPr/>
            </w:pPr>
            <w:r>
              <w:rPr/>
              <w:t> </w:t>
            </w:r>
          </w:p>
        </w:tc>
        <w:tc>
          <w:tcPr>
            <w:tcW w:w="2171"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2012</w:t>
            </w:r>
          </w:p>
        </w:tc>
      </w:tr>
      <w:tr>
        <w:trPr/>
        <w:tc>
          <w:tcPr>
            <w:tcW w:w="3247" w:type="dxa"/>
            <w:tcBorders/>
            <w:shd w:fill="auto" w:val="clear"/>
            <w:vAlign w:val="center"/>
          </w:tcPr>
          <w:p>
            <w:pPr>
              <w:pStyle w:val="TableContents"/>
              <w:spacing w:before="0" w:after="0"/>
              <w:ind w:left="0" w:right="0" w:firstLine="30"/>
              <w:jc w:val="left"/>
              <w:rPr/>
            </w:pPr>
            <w:r>
              <w:rPr/>
              <w:t> </w:t>
            </w:r>
          </w:p>
        </w:tc>
        <w:tc>
          <w:tcPr>
            <w:tcW w:w="6958" w:type="dxa"/>
            <w:gridSpan w:val="15"/>
            <w:tcBorders/>
            <w:shd w:fill="auto" w:val="clear"/>
            <w:vAlign w:val="center"/>
          </w:tcPr>
          <w:p>
            <w:pPr>
              <w:pStyle w:val="TableContents"/>
              <w:spacing w:before="0" w:after="0"/>
              <w:ind w:left="0" w:right="0" w:firstLine="30"/>
              <w:jc w:val="center"/>
              <w:rPr>
                <w:rFonts w:ascii="inherit" w:hAnsi="inherit"/>
                <w:i/>
                <w:sz w:val="13"/>
              </w:rPr>
            </w:pPr>
            <w:r>
              <w:rPr>
                <w:rFonts w:ascii="inherit" w:hAnsi="inherit"/>
                <w:i/>
                <w:sz w:val="13"/>
              </w:rPr>
              <w:t>(in thousands, except per share amounts)</w:t>
            </w:r>
          </w:p>
        </w:tc>
      </w:tr>
      <w:tr>
        <w:trPr/>
        <w:tc>
          <w:tcPr>
            <w:tcW w:w="3247"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Revenues:</w:t>
            </w:r>
          </w:p>
        </w:tc>
        <w:tc>
          <w:tcPr>
            <w:tcW w:w="1489" w:type="dxa"/>
            <w:gridSpan w:val="3"/>
            <w:tcBorders/>
            <w:shd w:fill="CCEEFF" w:val="clear"/>
            <w:vAlign w:val="center"/>
          </w:tcPr>
          <w:p>
            <w:pPr>
              <w:pStyle w:val="TableContents"/>
              <w:spacing w:before="0" w:after="0"/>
              <w:ind w:left="0" w:right="0" w:firstLine="30"/>
              <w:rPr/>
            </w:pPr>
            <w:r>
              <w:rPr/>
              <w:t> </w:t>
            </w:r>
          </w:p>
        </w:tc>
        <w:tc>
          <w:tcPr>
            <w:tcW w:w="135" w:type="dxa"/>
            <w:tcBorders/>
            <w:shd w:fill="CCEEFF" w:val="clear"/>
            <w:vAlign w:val="center"/>
          </w:tcPr>
          <w:p>
            <w:pPr>
              <w:pStyle w:val="TableContents"/>
              <w:spacing w:before="0" w:after="0"/>
              <w:ind w:left="0" w:right="0" w:firstLine="30"/>
              <w:rPr/>
            </w:pPr>
            <w:r>
              <w:rPr/>
              <w:t> </w:t>
            </w:r>
          </w:p>
        </w:tc>
        <w:tc>
          <w:tcPr>
            <w:tcW w:w="1455" w:type="dxa"/>
            <w:gridSpan w:val="3"/>
            <w:tcBorders/>
            <w:shd w:fill="CCEEFF" w:val="clear"/>
            <w:vAlign w:val="center"/>
          </w:tcPr>
          <w:p>
            <w:pPr>
              <w:pStyle w:val="TableContents"/>
              <w:spacing w:before="0" w:after="0"/>
              <w:ind w:left="0" w:right="0" w:firstLine="30"/>
              <w:rPr/>
            </w:pPr>
            <w:r>
              <w:rPr/>
              <w:t> </w:t>
            </w:r>
          </w:p>
        </w:tc>
        <w:tc>
          <w:tcPr>
            <w:tcW w:w="135" w:type="dxa"/>
            <w:tcBorders/>
            <w:shd w:fill="CCEEFF" w:val="clear"/>
            <w:vAlign w:val="center"/>
          </w:tcPr>
          <w:p>
            <w:pPr>
              <w:pStyle w:val="TableContents"/>
              <w:spacing w:before="0" w:after="0"/>
              <w:ind w:left="0" w:right="0" w:firstLine="30"/>
              <w:rPr/>
            </w:pPr>
            <w:r>
              <w:rPr/>
              <w:t> </w:t>
            </w:r>
          </w:p>
        </w:tc>
        <w:tc>
          <w:tcPr>
            <w:tcW w:w="1438" w:type="dxa"/>
            <w:gridSpan w:val="3"/>
            <w:tcBorders/>
            <w:shd w:fill="CCEEFF" w:val="clear"/>
            <w:vAlign w:val="center"/>
          </w:tcPr>
          <w:p>
            <w:pPr>
              <w:pStyle w:val="TableContents"/>
              <w:spacing w:before="0" w:after="0"/>
              <w:ind w:left="0" w:right="0" w:firstLine="30"/>
              <w:rPr/>
            </w:pPr>
            <w:r>
              <w:rPr/>
              <w:t> </w:t>
            </w:r>
          </w:p>
        </w:tc>
        <w:tc>
          <w:tcPr>
            <w:tcW w:w="135" w:type="dxa"/>
            <w:tcBorders/>
            <w:shd w:fill="CCEEFF" w:val="clear"/>
            <w:vAlign w:val="center"/>
          </w:tcPr>
          <w:p>
            <w:pPr>
              <w:pStyle w:val="TableContents"/>
              <w:spacing w:before="0" w:after="0"/>
              <w:ind w:left="0" w:right="0" w:firstLine="30"/>
              <w:rPr/>
            </w:pPr>
            <w:r>
              <w:rPr/>
              <w:t> </w:t>
            </w:r>
          </w:p>
        </w:tc>
        <w:tc>
          <w:tcPr>
            <w:tcW w:w="2171" w:type="dxa"/>
            <w:gridSpan w:val="3"/>
            <w:tcBorders/>
            <w:shd w:fill="CCEEFF" w:val="clear"/>
            <w:vAlign w:val="center"/>
          </w:tcPr>
          <w:p>
            <w:pPr>
              <w:pStyle w:val="TableContents"/>
              <w:spacing w:before="0" w:after="0"/>
              <w:ind w:left="0" w:right="0" w:firstLine="420"/>
              <w:rPr/>
            </w:pPr>
            <w:r>
              <w:rPr/>
              <w:t> </w:t>
            </w:r>
          </w:p>
        </w:tc>
      </w:tr>
      <w:tr>
        <w:trPr/>
        <w:tc>
          <w:tcPr>
            <w:tcW w:w="3247"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Merchandise sales</w:t>
            </w:r>
          </w:p>
        </w:tc>
        <w:tc>
          <w:tcPr>
            <w:tcW w:w="154" w:type="dxa"/>
            <w:tcBorders/>
            <w:shd w:fill="auto" w:val="clear"/>
            <w:vAlign w:val="center"/>
          </w:tcPr>
          <w:p>
            <w:pPr>
              <w:pStyle w:val="TableContents"/>
              <w:spacing w:before="0" w:after="0"/>
              <w:jc w:val="left"/>
              <w:rPr>
                <w:rFonts w:ascii="inherit" w:hAnsi="inherit"/>
                <w:sz w:val="13"/>
              </w:rPr>
            </w:pPr>
            <w:r>
              <w:rPr>
                <w:rFonts w:ascii="inherit" w:hAnsi="inherit"/>
                <w:sz w:val="13"/>
              </w:rPr>
              <w:t>$</w:t>
            </w:r>
          </w:p>
        </w:tc>
        <w:tc>
          <w:tcPr>
            <w:tcW w:w="1181" w:type="dxa"/>
            <w:tcBorders/>
            <w:shd w:fill="auto" w:val="clear"/>
            <w:vAlign w:val="center"/>
          </w:tcPr>
          <w:p>
            <w:pPr>
              <w:pStyle w:val="TableContents"/>
              <w:spacing w:before="0" w:after="0"/>
              <w:jc w:val="right"/>
              <w:rPr>
                <w:rFonts w:ascii="inherit" w:hAnsi="inherit"/>
                <w:sz w:val="13"/>
              </w:rPr>
            </w:pPr>
            <w:r>
              <w:rPr>
                <w:rFonts w:ascii="inherit" w:hAnsi="inherit"/>
                <w:sz w:val="13"/>
              </w:rPr>
              <w:t>100,906</w:t>
            </w:r>
          </w:p>
        </w:tc>
        <w:tc>
          <w:tcPr>
            <w:tcW w:w="15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auto" w:val="clear"/>
            <w:vAlign w:val="center"/>
          </w:tcPr>
          <w:p>
            <w:pPr>
              <w:pStyle w:val="TableContents"/>
              <w:spacing w:before="0" w:after="0"/>
              <w:ind w:left="0" w:right="0" w:firstLine="30"/>
              <w:rPr/>
            </w:pPr>
            <w:r>
              <w:rPr/>
              <w:t> </w:t>
            </w:r>
          </w:p>
        </w:tc>
        <w:tc>
          <w:tcPr>
            <w:tcW w:w="154" w:type="dxa"/>
            <w:tcBorders/>
            <w:shd w:fill="auto" w:val="clear"/>
            <w:vAlign w:val="center"/>
          </w:tcPr>
          <w:p>
            <w:pPr>
              <w:pStyle w:val="TableContents"/>
              <w:spacing w:before="0" w:after="0"/>
              <w:jc w:val="left"/>
              <w:rPr>
                <w:rFonts w:ascii="inherit" w:hAnsi="inherit"/>
                <w:sz w:val="13"/>
              </w:rPr>
            </w:pPr>
            <w:r>
              <w:rPr>
                <w:rFonts w:ascii="inherit" w:hAnsi="inherit"/>
                <w:sz w:val="13"/>
              </w:rPr>
              <w:t>$</w:t>
            </w:r>
          </w:p>
        </w:tc>
        <w:tc>
          <w:tcPr>
            <w:tcW w:w="1147" w:type="dxa"/>
            <w:tcBorders/>
            <w:shd w:fill="auto" w:val="clear"/>
            <w:vAlign w:val="center"/>
          </w:tcPr>
          <w:p>
            <w:pPr>
              <w:pStyle w:val="TableContents"/>
              <w:spacing w:before="0" w:after="0"/>
              <w:jc w:val="right"/>
              <w:rPr>
                <w:rFonts w:ascii="inherit" w:hAnsi="inherit"/>
                <w:sz w:val="13"/>
              </w:rPr>
            </w:pPr>
            <w:r>
              <w:rPr>
                <w:rFonts w:ascii="inherit" w:hAnsi="inherit"/>
                <w:sz w:val="13"/>
              </w:rPr>
              <w:t>94,997</w:t>
            </w:r>
          </w:p>
        </w:tc>
        <w:tc>
          <w:tcPr>
            <w:tcW w:w="15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auto" w:val="clear"/>
            <w:vAlign w:val="center"/>
          </w:tcPr>
          <w:p>
            <w:pPr>
              <w:pStyle w:val="TableContents"/>
              <w:spacing w:before="0" w:after="0"/>
              <w:ind w:left="0" w:right="0" w:firstLine="30"/>
              <w:rPr/>
            </w:pPr>
            <w:r>
              <w:rPr/>
              <w:t> </w:t>
            </w:r>
          </w:p>
        </w:tc>
        <w:tc>
          <w:tcPr>
            <w:tcW w:w="154" w:type="dxa"/>
            <w:tcBorders/>
            <w:shd w:fill="auto" w:val="clear"/>
            <w:vAlign w:val="center"/>
          </w:tcPr>
          <w:p>
            <w:pPr>
              <w:pStyle w:val="TableContents"/>
              <w:spacing w:before="0" w:after="0"/>
              <w:jc w:val="left"/>
              <w:rPr>
                <w:rFonts w:ascii="inherit" w:hAnsi="inherit"/>
                <w:sz w:val="13"/>
              </w:rPr>
            </w:pPr>
            <w:r>
              <w:rPr>
                <w:rFonts w:ascii="inherit" w:hAnsi="inherit"/>
                <w:sz w:val="13"/>
              </w:rPr>
              <w:t>$</w:t>
            </w:r>
          </w:p>
        </w:tc>
        <w:tc>
          <w:tcPr>
            <w:tcW w:w="1130" w:type="dxa"/>
            <w:tcBorders/>
            <w:shd w:fill="auto" w:val="clear"/>
            <w:vAlign w:val="center"/>
          </w:tcPr>
          <w:p>
            <w:pPr>
              <w:pStyle w:val="TableContents"/>
              <w:spacing w:before="0" w:after="0"/>
              <w:jc w:val="right"/>
              <w:rPr>
                <w:rFonts w:ascii="inherit" w:hAnsi="inherit"/>
                <w:sz w:val="13"/>
              </w:rPr>
            </w:pPr>
            <w:r>
              <w:rPr>
                <w:rFonts w:ascii="inherit" w:hAnsi="inherit"/>
                <w:sz w:val="13"/>
              </w:rPr>
              <w:t>196,488</w:t>
            </w:r>
          </w:p>
        </w:tc>
        <w:tc>
          <w:tcPr>
            <w:tcW w:w="15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auto" w:val="clear"/>
            <w:vAlign w:val="center"/>
          </w:tcPr>
          <w:p>
            <w:pPr>
              <w:pStyle w:val="TableContents"/>
              <w:spacing w:before="0" w:after="0"/>
              <w:ind w:left="0" w:right="0" w:firstLine="30"/>
              <w:rPr/>
            </w:pPr>
            <w:r>
              <w:rPr/>
              <w:t> </w:t>
            </w:r>
          </w:p>
        </w:tc>
        <w:tc>
          <w:tcPr>
            <w:tcW w:w="154" w:type="dxa"/>
            <w:tcBorders/>
            <w:shd w:fill="auto" w:val="clear"/>
            <w:vAlign w:val="center"/>
          </w:tcPr>
          <w:p>
            <w:pPr>
              <w:pStyle w:val="TableContents"/>
              <w:spacing w:before="0" w:after="0"/>
              <w:jc w:val="left"/>
              <w:rPr>
                <w:rFonts w:ascii="inherit" w:hAnsi="inherit"/>
                <w:sz w:val="13"/>
              </w:rPr>
            </w:pPr>
            <w:r>
              <w:rPr>
                <w:rFonts w:ascii="inherit" w:hAnsi="inherit"/>
                <w:sz w:val="13"/>
              </w:rPr>
              <w:t>$</w:t>
            </w:r>
          </w:p>
        </w:tc>
        <w:tc>
          <w:tcPr>
            <w:tcW w:w="1130" w:type="dxa"/>
            <w:tcBorders/>
            <w:shd w:fill="auto" w:val="clear"/>
            <w:vAlign w:val="center"/>
          </w:tcPr>
          <w:p>
            <w:pPr>
              <w:pStyle w:val="TableContents"/>
              <w:spacing w:before="0" w:after="0"/>
              <w:jc w:val="right"/>
              <w:rPr>
                <w:rFonts w:ascii="inherit" w:hAnsi="inherit"/>
                <w:sz w:val="13"/>
              </w:rPr>
            </w:pPr>
            <w:r>
              <w:rPr>
                <w:rFonts w:ascii="inherit" w:hAnsi="inherit"/>
                <w:sz w:val="13"/>
              </w:rPr>
              <w:t>181,891</w:t>
            </w:r>
          </w:p>
        </w:tc>
        <w:tc>
          <w:tcPr>
            <w:tcW w:w="887"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247"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Jewelry scrapping sales</w:t>
            </w:r>
          </w:p>
        </w:tc>
        <w:tc>
          <w:tcPr>
            <w:tcW w:w="1335"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43,568</w:t>
            </w:r>
          </w:p>
        </w:tc>
        <w:tc>
          <w:tcPr>
            <w:tcW w:w="15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CCEEFF" w:val="clear"/>
            <w:vAlign w:val="center"/>
          </w:tcPr>
          <w:p>
            <w:pPr>
              <w:pStyle w:val="TableContents"/>
              <w:spacing w:before="0" w:after="0"/>
              <w:ind w:left="0" w:right="0" w:firstLine="30"/>
              <w:rPr/>
            </w:pPr>
            <w:r>
              <w:rPr/>
              <w:t> </w:t>
            </w:r>
          </w:p>
        </w:tc>
        <w:tc>
          <w:tcPr>
            <w:tcW w:w="1301"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53,175</w:t>
            </w:r>
          </w:p>
        </w:tc>
        <w:tc>
          <w:tcPr>
            <w:tcW w:w="15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CCEEFF" w:val="clear"/>
            <w:vAlign w:val="center"/>
          </w:tcPr>
          <w:p>
            <w:pPr>
              <w:pStyle w:val="TableContents"/>
              <w:spacing w:before="0" w:after="0"/>
              <w:ind w:left="0" w:right="0" w:firstLine="30"/>
              <w:rPr/>
            </w:pPr>
            <w:r>
              <w:rPr/>
              <w:t> </w:t>
            </w:r>
          </w:p>
        </w:tc>
        <w:tc>
          <w:tcPr>
            <w:tcW w:w="1284"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89,493</w:t>
            </w:r>
          </w:p>
        </w:tc>
        <w:tc>
          <w:tcPr>
            <w:tcW w:w="15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CCEEFF" w:val="clear"/>
            <w:vAlign w:val="center"/>
          </w:tcPr>
          <w:p>
            <w:pPr>
              <w:pStyle w:val="TableContents"/>
              <w:spacing w:before="0" w:after="0"/>
              <w:ind w:left="0" w:right="0" w:firstLine="30"/>
              <w:rPr/>
            </w:pPr>
            <w:r>
              <w:rPr/>
              <w:t> </w:t>
            </w:r>
          </w:p>
        </w:tc>
        <w:tc>
          <w:tcPr>
            <w:tcW w:w="1284"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109,578</w:t>
            </w:r>
          </w:p>
        </w:tc>
        <w:tc>
          <w:tcPr>
            <w:tcW w:w="887"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247"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Pawn service charges</w:t>
            </w:r>
          </w:p>
        </w:tc>
        <w:tc>
          <w:tcPr>
            <w:tcW w:w="1335"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62,594</w:t>
            </w:r>
          </w:p>
        </w:tc>
        <w:tc>
          <w:tcPr>
            <w:tcW w:w="15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auto" w:val="clear"/>
            <w:vAlign w:val="center"/>
          </w:tcPr>
          <w:p>
            <w:pPr>
              <w:pStyle w:val="TableContents"/>
              <w:spacing w:before="0" w:after="0"/>
              <w:ind w:left="0" w:right="0" w:firstLine="30"/>
              <w:rPr/>
            </w:pPr>
            <w:r>
              <w:rPr/>
              <w:t> </w:t>
            </w:r>
          </w:p>
        </w:tc>
        <w:tc>
          <w:tcPr>
            <w:tcW w:w="1301"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56,444</w:t>
            </w:r>
          </w:p>
        </w:tc>
        <w:tc>
          <w:tcPr>
            <w:tcW w:w="15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auto" w:val="clear"/>
            <w:vAlign w:val="center"/>
          </w:tcPr>
          <w:p>
            <w:pPr>
              <w:pStyle w:val="TableContents"/>
              <w:spacing w:before="0" w:after="0"/>
              <w:ind w:left="0" w:right="0" w:firstLine="30"/>
              <w:rPr/>
            </w:pPr>
            <w:r>
              <w:rPr/>
              <w:t> </w:t>
            </w:r>
          </w:p>
        </w:tc>
        <w:tc>
          <w:tcPr>
            <w:tcW w:w="1284"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128,618</w:t>
            </w:r>
          </w:p>
        </w:tc>
        <w:tc>
          <w:tcPr>
            <w:tcW w:w="15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auto" w:val="clear"/>
            <w:vAlign w:val="center"/>
          </w:tcPr>
          <w:p>
            <w:pPr>
              <w:pStyle w:val="TableContents"/>
              <w:spacing w:before="0" w:after="0"/>
              <w:ind w:left="0" w:right="0" w:firstLine="30"/>
              <w:rPr/>
            </w:pPr>
            <w:r>
              <w:rPr/>
              <w:t> </w:t>
            </w:r>
          </w:p>
        </w:tc>
        <w:tc>
          <w:tcPr>
            <w:tcW w:w="1284"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116,236</w:t>
            </w:r>
          </w:p>
        </w:tc>
        <w:tc>
          <w:tcPr>
            <w:tcW w:w="887"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247"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Consumer loan fees</w:t>
            </w:r>
          </w:p>
        </w:tc>
        <w:tc>
          <w:tcPr>
            <w:tcW w:w="1335"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62,310</w:t>
            </w:r>
          </w:p>
        </w:tc>
        <w:tc>
          <w:tcPr>
            <w:tcW w:w="15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CCEEFF" w:val="clear"/>
            <w:vAlign w:val="center"/>
          </w:tcPr>
          <w:p>
            <w:pPr>
              <w:pStyle w:val="TableContents"/>
              <w:spacing w:before="0" w:after="0"/>
              <w:ind w:left="0" w:right="0" w:firstLine="30"/>
              <w:rPr/>
            </w:pPr>
            <w:r>
              <w:rPr/>
              <w:t> </w:t>
            </w:r>
          </w:p>
        </w:tc>
        <w:tc>
          <w:tcPr>
            <w:tcW w:w="1301"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50,319</w:t>
            </w:r>
          </w:p>
        </w:tc>
        <w:tc>
          <w:tcPr>
            <w:tcW w:w="15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CCEEFF" w:val="clear"/>
            <w:vAlign w:val="center"/>
          </w:tcPr>
          <w:p>
            <w:pPr>
              <w:pStyle w:val="TableContents"/>
              <w:spacing w:before="0" w:after="0"/>
              <w:ind w:left="0" w:right="0" w:firstLine="30"/>
              <w:rPr/>
            </w:pPr>
            <w:r>
              <w:rPr/>
              <w:t> </w:t>
            </w:r>
          </w:p>
        </w:tc>
        <w:tc>
          <w:tcPr>
            <w:tcW w:w="1284"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127,075</w:t>
            </w:r>
          </w:p>
        </w:tc>
        <w:tc>
          <w:tcPr>
            <w:tcW w:w="15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CCEEFF" w:val="clear"/>
            <w:vAlign w:val="center"/>
          </w:tcPr>
          <w:p>
            <w:pPr>
              <w:pStyle w:val="TableContents"/>
              <w:spacing w:before="0" w:after="0"/>
              <w:ind w:left="0" w:right="0" w:firstLine="30"/>
              <w:rPr/>
            </w:pPr>
            <w:r>
              <w:rPr/>
              <w:t> </w:t>
            </w:r>
          </w:p>
        </w:tc>
        <w:tc>
          <w:tcPr>
            <w:tcW w:w="1284"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95,407</w:t>
            </w:r>
          </w:p>
        </w:tc>
        <w:tc>
          <w:tcPr>
            <w:tcW w:w="887"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247"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Other revenues</w:t>
            </w:r>
          </w:p>
        </w:tc>
        <w:tc>
          <w:tcPr>
            <w:tcW w:w="133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2,696</w:t>
            </w:r>
          </w:p>
        </w:tc>
        <w:tc>
          <w:tcPr>
            <w:tcW w:w="154"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auto" w:val="clear"/>
            <w:vAlign w:val="center"/>
          </w:tcPr>
          <w:p>
            <w:pPr>
              <w:pStyle w:val="TableContents"/>
              <w:spacing w:before="0" w:after="0"/>
              <w:ind w:left="0" w:right="0" w:firstLine="30"/>
              <w:rPr/>
            </w:pPr>
            <w:r>
              <w:rPr/>
              <w:t> </w:t>
            </w:r>
          </w:p>
        </w:tc>
        <w:tc>
          <w:tcPr>
            <w:tcW w:w="1301"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1,343</w:t>
            </w:r>
          </w:p>
        </w:tc>
        <w:tc>
          <w:tcPr>
            <w:tcW w:w="154"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auto" w:val="clear"/>
            <w:vAlign w:val="center"/>
          </w:tcPr>
          <w:p>
            <w:pPr>
              <w:pStyle w:val="TableContents"/>
              <w:spacing w:before="0" w:after="0"/>
              <w:ind w:left="0" w:right="0" w:firstLine="30"/>
              <w:rPr/>
            </w:pPr>
            <w:r>
              <w:rPr/>
              <w:t> </w:t>
            </w:r>
          </w:p>
        </w:tc>
        <w:tc>
          <w:tcPr>
            <w:tcW w:w="1284"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7,526</w:t>
            </w:r>
          </w:p>
        </w:tc>
        <w:tc>
          <w:tcPr>
            <w:tcW w:w="154"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auto" w:val="clear"/>
            <w:vAlign w:val="center"/>
          </w:tcPr>
          <w:p>
            <w:pPr>
              <w:pStyle w:val="TableContents"/>
              <w:spacing w:before="0" w:after="0"/>
              <w:ind w:left="0" w:right="0" w:firstLine="30"/>
              <w:rPr/>
            </w:pPr>
            <w:r>
              <w:rPr/>
              <w:t> </w:t>
            </w:r>
          </w:p>
        </w:tc>
        <w:tc>
          <w:tcPr>
            <w:tcW w:w="1284"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2,039</w:t>
            </w:r>
          </w:p>
        </w:tc>
        <w:tc>
          <w:tcPr>
            <w:tcW w:w="887" w:type="dxa"/>
            <w:tcBorders>
              <w:bottom w:val="single" w:sz="2" w:space="0" w:color="000000"/>
            </w:tcBorders>
            <w:shd w:fill="auto" w:val="clear"/>
            <w:tcMar>
              <w:bottom w:w="28" w:type="dxa"/>
            </w:tcM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3247"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Total revenues</w:t>
            </w:r>
          </w:p>
        </w:tc>
        <w:tc>
          <w:tcPr>
            <w:tcW w:w="1335"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272,074</w:t>
            </w:r>
          </w:p>
        </w:tc>
        <w:tc>
          <w:tcPr>
            <w:tcW w:w="15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CCEEFF" w:val="clear"/>
            <w:vAlign w:val="center"/>
          </w:tcPr>
          <w:p>
            <w:pPr>
              <w:pStyle w:val="TableContents"/>
              <w:spacing w:before="0" w:after="0"/>
              <w:ind w:left="0" w:right="0" w:firstLine="30"/>
              <w:rPr/>
            </w:pPr>
            <w:r>
              <w:rPr/>
              <w:t> </w:t>
            </w:r>
          </w:p>
        </w:tc>
        <w:tc>
          <w:tcPr>
            <w:tcW w:w="1301"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256,278</w:t>
            </w:r>
          </w:p>
        </w:tc>
        <w:tc>
          <w:tcPr>
            <w:tcW w:w="15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CCEEFF" w:val="clear"/>
            <w:vAlign w:val="center"/>
          </w:tcPr>
          <w:p>
            <w:pPr>
              <w:pStyle w:val="TableContents"/>
              <w:spacing w:before="0" w:after="0"/>
              <w:ind w:left="0" w:right="0" w:firstLine="30"/>
              <w:rPr/>
            </w:pPr>
            <w:r>
              <w:rPr/>
              <w:t> </w:t>
            </w:r>
          </w:p>
        </w:tc>
        <w:tc>
          <w:tcPr>
            <w:tcW w:w="1284"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549,200</w:t>
            </w:r>
          </w:p>
        </w:tc>
        <w:tc>
          <w:tcPr>
            <w:tcW w:w="15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CCEEFF" w:val="clear"/>
            <w:vAlign w:val="center"/>
          </w:tcPr>
          <w:p>
            <w:pPr>
              <w:pStyle w:val="TableContents"/>
              <w:spacing w:before="0" w:after="0"/>
              <w:ind w:left="0" w:right="0" w:firstLine="30"/>
              <w:rPr/>
            </w:pPr>
            <w:r>
              <w:rPr/>
              <w:t> </w:t>
            </w:r>
          </w:p>
        </w:tc>
        <w:tc>
          <w:tcPr>
            <w:tcW w:w="1284"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505,151</w:t>
            </w:r>
          </w:p>
        </w:tc>
        <w:tc>
          <w:tcPr>
            <w:tcW w:w="88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247"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Merchandise cost of goods sold</w:t>
            </w:r>
          </w:p>
        </w:tc>
        <w:tc>
          <w:tcPr>
            <w:tcW w:w="1335"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59,177</w:t>
            </w:r>
          </w:p>
        </w:tc>
        <w:tc>
          <w:tcPr>
            <w:tcW w:w="15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auto" w:val="clear"/>
            <w:vAlign w:val="center"/>
          </w:tcPr>
          <w:p>
            <w:pPr>
              <w:pStyle w:val="TableContents"/>
              <w:spacing w:before="0" w:after="0"/>
              <w:ind w:left="0" w:right="0" w:firstLine="30"/>
              <w:rPr/>
            </w:pPr>
            <w:r>
              <w:rPr/>
              <w:t> </w:t>
            </w:r>
          </w:p>
        </w:tc>
        <w:tc>
          <w:tcPr>
            <w:tcW w:w="1301"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55,880</w:t>
            </w:r>
          </w:p>
        </w:tc>
        <w:tc>
          <w:tcPr>
            <w:tcW w:w="15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auto" w:val="clear"/>
            <w:vAlign w:val="center"/>
          </w:tcPr>
          <w:p>
            <w:pPr>
              <w:pStyle w:val="TableContents"/>
              <w:spacing w:before="0" w:after="0"/>
              <w:ind w:left="0" w:right="0" w:firstLine="30"/>
              <w:rPr/>
            </w:pPr>
            <w:r>
              <w:rPr/>
              <w:t> </w:t>
            </w:r>
          </w:p>
        </w:tc>
        <w:tc>
          <w:tcPr>
            <w:tcW w:w="1284"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114,678</w:t>
            </w:r>
          </w:p>
        </w:tc>
        <w:tc>
          <w:tcPr>
            <w:tcW w:w="15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auto" w:val="clear"/>
            <w:vAlign w:val="center"/>
          </w:tcPr>
          <w:p>
            <w:pPr>
              <w:pStyle w:val="TableContents"/>
              <w:spacing w:before="0" w:after="0"/>
              <w:ind w:left="0" w:right="0" w:firstLine="30"/>
              <w:rPr/>
            </w:pPr>
            <w:r>
              <w:rPr/>
              <w:t> </w:t>
            </w:r>
          </w:p>
        </w:tc>
        <w:tc>
          <w:tcPr>
            <w:tcW w:w="1284"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104,276</w:t>
            </w:r>
          </w:p>
        </w:tc>
        <w:tc>
          <w:tcPr>
            <w:tcW w:w="88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247"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Jewelry scrapping cost of goods sold</w:t>
            </w:r>
          </w:p>
        </w:tc>
        <w:tc>
          <w:tcPr>
            <w:tcW w:w="1335"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30,092</w:t>
            </w:r>
          </w:p>
        </w:tc>
        <w:tc>
          <w:tcPr>
            <w:tcW w:w="15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CCEEFF" w:val="clear"/>
            <w:vAlign w:val="center"/>
          </w:tcPr>
          <w:p>
            <w:pPr>
              <w:pStyle w:val="TableContents"/>
              <w:spacing w:before="0" w:after="0"/>
              <w:ind w:left="0" w:right="0" w:firstLine="30"/>
              <w:rPr/>
            </w:pPr>
            <w:r>
              <w:rPr/>
              <w:t> </w:t>
            </w:r>
          </w:p>
        </w:tc>
        <w:tc>
          <w:tcPr>
            <w:tcW w:w="1301"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32,310</w:t>
            </w:r>
          </w:p>
        </w:tc>
        <w:tc>
          <w:tcPr>
            <w:tcW w:w="15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CCEEFF" w:val="clear"/>
            <w:vAlign w:val="center"/>
          </w:tcPr>
          <w:p>
            <w:pPr>
              <w:pStyle w:val="TableContents"/>
              <w:spacing w:before="0" w:after="0"/>
              <w:ind w:left="0" w:right="0" w:firstLine="30"/>
              <w:rPr/>
            </w:pPr>
            <w:r>
              <w:rPr/>
              <w:t> </w:t>
            </w:r>
          </w:p>
        </w:tc>
        <w:tc>
          <w:tcPr>
            <w:tcW w:w="1284"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62,291</w:t>
            </w:r>
          </w:p>
        </w:tc>
        <w:tc>
          <w:tcPr>
            <w:tcW w:w="15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CCEEFF" w:val="clear"/>
            <w:vAlign w:val="center"/>
          </w:tcPr>
          <w:p>
            <w:pPr>
              <w:pStyle w:val="TableContents"/>
              <w:spacing w:before="0" w:after="0"/>
              <w:ind w:left="0" w:right="0" w:firstLine="30"/>
              <w:rPr/>
            </w:pPr>
            <w:r>
              <w:rPr/>
              <w:t> </w:t>
            </w:r>
          </w:p>
        </w:tc>
        <w:tc>
          <w:tcPr>
            <w:tcW w:w="1284"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67,734</w:t>
            </w:r>
          </w:p>
        </w:tc>
        <w:tc>
          <w:tcPr>
            <w:tcW w:w="88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247"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Consumer loan bad debt</w:t>
            </w:r>
          </w:p>
        </w:tc>
        <w:tc>
          <w:tcPr>
            <w:tcW w:w="133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8,880</w:t>
            </w:r>
          </w:p>
        </w:tc>
        <w:tc>
          <w:tcPr>
            <w:tcW w:w="154"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auto" w:val="clear"/>
            <w:vAlign w:val="center"/>
          </w:tcPr>
          <w:p>
            <w:pPr>
              <w:pStyle w:val="TableContents"/>
              <w:spacing w:before="0" w:after="0"/>
              <w:ind w:left="0" w:right="0" w:firstLine="30"/>
              <w:rPr/>
            </w:pPr>
            <w:r>
              <w:rPr/>
              <w:t> </w:t>
            </w:r>
          </w:p>
        </w:tc>
        <w:tc>
          <w:tcPr>
            <w:tcW w:w="1301"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6,466</w:t>
            </w:r>
          </w:p>
        </w:tc>
        <w:tc>
          <w:tcPr>
            <w:tcW w:w="154"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auto" w:val="clear"/>
            <w:vAlign w:val="center"/>
          </w:tcPr>
          <w:p>
            <w:pPr>
              <w:pStyle w:val="TableContents"/>
              <w:spacing w:before="0" w:after="0"/>
              <w:ind w:left="0" w:right="0" w:firstLine="30"/>
              <w:rPr/>
            </w:pPr>
            <w:r>
              <w:rPr/>
              <w:t> </w:t>
            </w:r>
          </w:p>
        </w:tc>
        <w:tc>
          <w:tcPr>
            <w:tcW w:w="1284"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22,954</w:t>
            </w:r>
          </w:p>
        </w:tc>
        <w:tc>
          <w:tcPr>
            <w:tcW w:w="154"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auto" w:val="clear"/>
            <w:vAlign w:val="center"/>
          </w:tcPr>
          <w:p>
            <w:pPr>
              <w:pStyle w:val="TableContents"/>
              <w:spacing w:before="0" w:after="0"/>
              <w:ind w:left="0" w:right="0" w:firstLine="30"/>
              <w:rPr/>
            </w:pPr>
            <w:r>
              <w:rPr/>
              <w:t> </w:t>
            </w:r>
          </w:p>
        </w:tc>
        <w:tc>
          <w:tcPr>
            <w:tcW w:w="1284"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17,491</w:t>
            </w:r>
          </w:p>
        </w:tc>
        <w:tc>
          <w:tcPr>
            <w:tcW w:w="887" w:type="dxa"/>
            <w:tcBorders>
              <w:bottom w:val="single" w:sz="2" w:space="0" w:color="000000"/>
            </w:tcBorders>
            <w:shd w:fill="auto" w:val="clear"/>
            <w:tcMar>
              <w:bottom w:w="28" w:type="dxa"/>
            </w:tcM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3247"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Net revenues</w:t>
            </w:r>
          </w:p>
        </w:tc>
        <w:tc>
          <w:tcPr>
            <w:tcW w:w="1335"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173,925</w:t>
            </w:r>
          </w:p>
        </w:tc>
        <w:tc>
          <w:tcPr>
            <w:tcW w:w="15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CCEEFF" w:val="clear"/>
            <w:vAlign w:val="center"/>
          </w:tcPr>
          <w:p>
            <w:pPr>
              <w:pStyle w:val="TableContents"/>
              <w:spacing w:before="0" w:after="0"/>
              <w:ind w:left="0" w:right="0" w:firstLine="30"/>
              <w:rPr/>
            </w:pPr>
            <w:r>
              <w:rPr/>
              <w:t> </w:t>
            </w:r>
          </w:p>
        </w:tc>
        <w:tc>
          <w:tcPr>
            <w:tcW w:w="1301" w:type="dxa"/>
            <w:gridSpan w:val="2"/>
            <w:tcBorders>
              <w:top w:val="single" w:sz="2" w:space="0" w:color="000000"/>
            </w:tcBorders>
            <w:shd w:fill="CCEEFF" w:val="clear"/>
            <w:tcMar>
              <w:top w:w="30" w:type="dxa"/>
            </w:tcMar>
            <w:vAlign w:val="center"/>
          </w:tcPr>
          <w:p>
            <w:pPr>
              <w:pStyle w:val="TableContents"/>
              <w:spacing w:before="0" w:after="0"/>
              <w:jc w:val="right"/>
              <w:rPr>
                <w:rFonts w:ascii="inherit" w:hAnsi="inherit"/>
                <w:sz w:val="13"/>
              </w:rPr>
            </w:pPr>
            <w:r>
              <w:rPr>
                <w:rFonts w:ascii="inherit" w:hAnsi="inherit"/>
                <w:sz w:val="13"/>
              </w:rPr>
              <w:t>161,622</w:t>
            </w:r>
          </w:p>
        </w:tc>
        <w:tc>
          <w:tcPr>
            <w:tcW w:w="154"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CCEEFF" w:val="clear"/>
            <w:vAlign w:val="center"/>
          </w:tcPr>
          <w:p>
            <w:pPr>
              <w:pStyle w:val="TableContents"/>
              <w:spacing w:before="0" w:after="0"/>
              <w:ind w:left="0" w:right="0" w:firstLine="30"/>
              <w:rPr/>
            </w:pPr>
            <w:r>
              <w:rPr/>
              <w:t> </w:t>
            </w:r>
          </w:p>
        </w:tc>
        <w:tc>
          <w:tcPr>
            <w:tcW w:w="1284" w:type="dxa"/>
            <w:gridSpan w:val="2"/>
            <w:tcBorders>
              <w:top w:val="single" w:sz="2" w:space="0" w:color="000000"/>
            </w:tcBorders>
            <w:shd w:fill="CCEEFF" w:val="clear"/>
            <w:tcMar>
              <w:top w:w="30" w:type="dxa"/>
            </w:tcMar>
            <w:vAlign w:val="center"/>
          </w:tcPr>
          <w:p>
            <w:pPr>
              <w:pStyle w:val="TableContents"/>
              <w:spacing w:before="0" w:after="0"/>
              <w:jc w:val="right"/>
              <w:rPr>
                <w:rFonts w:ascii="inherit" w:hAnsi="inherit"/>
                <w:sz w:val="13"/>
              </w:rPr>
            </w:pPr>
            <w:r>
              <w:rPr>
                <w:rFonts w:ascii="inherit" w:hAnsi="inherit"/>
                <w:sz w:val="13"/>
              </w:rPr>
              <w:t>349,277</w:t>
            </w:r>
          </w:p>
        </w:tc>
        <w:tc>
          <w:tcPr>
            <w:tcW w:w="154"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CCEEFF" w:val="clear"/>
            <w:vAlign w:val="center"/>
          </w:tcPr>
          <w:p>
            <w:pPr>
              <w:pStyle w:val="TableContents"/>
              <w:spacing w:before="0" w:after="0"/>
              <w:ind w:left="0" w:right="0" w:firstLine="30"/>
              <w:rPr/>
            </w:pPr>
            <w:r>
              <w:rPr/>
              <w:t> </w:t>
            </w:r>
          </w:p>
        </w:tc>
        <w:tc>
          <w:tcPr>
            <w:tcW w:w="1284" w:type="dxa"/>
            <w:gridSpan w:val="2"/>
            <w:tcBorders>
              <w:top w:val="single" w:sz="2" w:space="0" w:color="000000"/>
            </w:tcBorders>
            <w:shd w:fill="CCEEFF" w:val="clear"/>
            <w:tcMar>
              <w:top w:w="30" w:type="dxa"/>
            </w:tcMar>
            <w:vAlign w:val="center"/>
          </w:tcPr>
          <w:p>
            <w:pPr>
              <w:pStyle w:val="TableContents"/>
              <w:spacing w:before="0" w:after="0"/>
              <w:jc w:val="right"/>
              <w:rPr>
                <w:rFonts w:ascii="inherit" w:hAnsi="inherit"/>
                <w:sz w:val="13"/>
              </w:rPr>
            </w:pPr>
            <w:r>
              <w:rPr>
                <w:rFonts w:ascii="inherit" w:hAnsi="inherit"/>
                <w:sz w:val="13"/>
              </w:rPr>
              <w:t>315,650</w:t>
            </w:r>
          </w:p>
        </w:tc>
        <w:tc>
          <w:tcPr>
            <w:tcW w:w="887"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247"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Operating expenses:</w:t>
            </w:r>
          </w:p>
        </w:tc>
        <w:tc>
          <w:tcPr>
            <w:tcW w:w="1489" w:type="dxa"/>
            <w:gridSpan w:val="3"/>
            <w:tcBorders/>
            <w:shd w:fill="auto" w:val="clear"/>
            <w:vAlign w:val="center"/>
          </w:tcPr>
          <w:p>
            <w:pPr>
              <w:pStyle w:val="TableContents"/>
              <w:spacing w:before="0" w:after="0"/>
              <w:ind w:left="0" w:right="0" w:firstLine="30"/>
              <w:rPr/>
            </w:pPr>
            <w:r>
              <w:rPr/>
              <w:t> </w:t>
            </w:r>
          </w:p>
        </w:tc>
        <w:tc>
          <w:tcPr>
            <w:tcW w:w="135" w:type="dxa"/>
            <w:tcBorders/>
            <w:shd w:fill="auto" w:val="clear"/>
            <w:vAlign w:val="center"/>
          </w:tcPr>
          <w:p>
            <w:pPr>
              <w:pStyle w:val="TableContents"/>
              <w:spacing w:before="0" w:after="0"/>
              <w:ind w:left="0" w:right="0" w:firstLine="30"/>
              <w:rPr/>
            </w:pPr>
            <w:r>
              <w:rPr/>
              <w:t> </w:t>
            </w:r>
          </w:p>
        </w:tc>
        <w:tc>
          <w:tcPr>
            <w:tcW w:w="1455" w:type="dxa"/>
            <w:gridSpan w:val="3"/>
            <w:tcBorders/>
            <w:shd w:fill="auto" w:val="clear"/>
            <w:vAlign w:val="center"/>
          </w:tcPr>
          <w:p>
            <w:pPr>
              <w:pStyle w:val="TableContents"/>
              <w:spacing w:before="0" w:after="0"/>
              <w:ind w:left="0" w:right="0" w:firstLine="30"/>
              <w:rPr/>
            </w:pPr>
            <w:r>
              <w:rPr/>
              <w:t> </w:t>
            </w:r>
          </w:p>
        </w:tc>
        <w:tc>
          <w:tcPr>
            <w:tcW w:w="135" w:type="dxa"/>
            <w:tcBorders/>
            <w:shd w:fill="auto" w:val="clear"/>
            <w:vAlign w:val="center"/>
          </w:tcPr>
          <w:p>
            <w:pPr>
              <w:pStyle w:val="TableContents"/>
              <w:spacing w:before="0" w:after="0"/>
              <w:ind w:left="0" w:right="0" w:firstLine="30"/>
              <w:rPr/>
            </w:pPr>
            <w:r>
              <w:rPr/>
              <w:t> </w:t>
            </w:r>
          </w:p>
        </w:tc>
        <w:tc>
          <w:tcPr>
            <w:tcW w:w="1438" w:type="dxa"/>
            <w:gridSpan w:val="3"/>
            <w:tcBorders/>
            <w:shd w:fill="auto" w:val="clear"/>
            <w:vAlign w:val="center"/>
          </w:tcPr>
          <w:p>
            <w:pPr>
              <w:pStyle w:val="TableContents"/>
              <w:spacing w:before="0" w:after="0"/>
              <w:ind w:left="0" w:right="0" w:firstLine="30"/>
              <w:rPr/>
            </w:pPr>
            <w:r>
              <w:rPr/>
              <w:t> </w:t>
            </w:r>
          </w:p>
        </w:tc>
        <w:tc>
          <w:tcPr>
            <w:tcW w:w="135" w:type="dxa"/>
            <w:tcBorders/>
            <w:shd w:fill="auto" w:val="clear"/>
            <w:vAlign w:val="center"/>
          </w:tcPr>
          <w:p>
            <w:pPr>
              <w:pStyle w:val="TableContents"/>
              <w:spacing w:before="0" w:after="0"/>
              <w:ind w:left="0" w:right="0" w:firstLine="30"/>
              <w:rPr/>
            </w:pPr>
            <w:r>
              <w:rPr/>
              <w:t> </w:t>
            </w:r>
          </w:p>
        </w:tc>
        <w:tc>
          <w:tcPr>
            <w:tcW w:w="2171" w:type="dxa"/>
            <w:gridSpan w:val="3"/>
            <w:tcBorders/>
            <w:shd w:fill="auto" w:val="clear"/>
            <w:vAlign w:val="center"/>
          </w:tcPr>
          <w:p>
            <w:pPr>
              <w:pStyle w:val="TableContents"/>
              <w:spacing w:before="0" w:after="0"/>
              <w:ind w:left="0" w:right="0" w:firstLine="30"/>
              <w:rPr/>
            </w:pPr>
            <w:r>
              <w:rPr/>
              <w:t> </w:t>
            </w:r>
          </w:p>
        </w:tc>
      </w:tr>
      <w:tr>
        <w:trPr/>
        <w:tc>
          <w:tcPr>
            <w:tcW w:w="3247"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Operations</w:t>
            </w:r>
          </w:p>
        </w:tc>
        <w:tc>
          <w:tcPr>
            <w:tcW w:w="1335"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105,547</w:t>
            </w:r>
          </w:p>
        </w:tc>
        <w:tc>
          <w:tcPr>
            <w:tcW w:w="15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CCEEFF" w:val="clear"/>
            <w:vAlign w:val="center"/>
          </w:tcPr>
          <w:p>
            <w:pPr>
              <w:pStyle w:val="TableContents"/>
              <w:spacing w:before="0" w:after="0"/>
              <w:ind w:left="0" w:right="0" w:firstLine="30"/>
              <w:rPr/>
            </w:pPr>
            <w:r>
              <w:rPr/>
              <w:t> </w:t>
            </w:r>
          </w:p>
        </w:tc>
        <w:tc>
          <w:tcPr>
            <w:tcW w:w="1301"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86,624</w:t>
            </w:r>
          </w:p>
        </w:tc>
        <w:tc>
          <w:tcPr>
            <w:tcW w:w="15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CCEEFF" w:val="clear"/>
            <w:vAlign w:val="center"/>
          </w:tcPr>
          <w:p>
            <w:pPr>
              <w:pStyle w:val="TableContents"/>
              <w:spacing w:before="0" w:after="0"/>
              <w:ind w:left="0" w:right="0" w:firstLine="30"/>
              <w:rPr/>
            </w:pPr>
            <w:r>
              <w:rPr/>
              <w:t> </w:t>
            </w:r>
          </w:p>
        </w:tc>
        <w:tc>
          <w:tcPr>
            <w:tcW w:w="1284"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212,809</w:t>
            </w:r>
          </w:p>
        </w:tc>
        <w:tc>
          <w:tcPr>
            <w:tcW w:w="15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CCEEFF" w:val="clear"/>
            <w:vAlign w:val="center"/>
          </w:tcPr>
          <w:p>
            <w:pPr>
              <w:pStyle w:val="TableContents"/>
              <w:spacing w:before="0" w:after="0"/>
              <w:ind w:left="0" w:right="0" w:firstLine="30"/>
              <w:rPr/>
            </w:pPr>
            <w:r>
              <w:rPr/>
              <w:t> </w:t>
            </w:r>
          </w:p>
        </w:tc>
        <w:tc>
          <w:tcPr>
            <w:tcW w:w="1284"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169,182</w:t>
            </w:r>
          </w:p>
        </w:tc>
        <w:tc>
          <w:tcPr>
            <w:tcW w:w="88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247"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Administrative</w:t>
            </w:r>
          </w:p>
        </w:tc>
        <w:tc>
          <w:tcPr>
            <w:tcW w:w="1335"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8,603</w:t>
            </w:r>
          </w:p>
        </w:tc>
        <w:tc>
          <w:tcPr>
            <w:tcW w:w="15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auto" w:val="clear"/>
            <w:vAlign w:val="center"/>
          </w:tcPr>
          <w:p>
            <w:pPr>
              <w:pStyle w:val="TableContents"/>
              <w:spacing w:before="0" w:after="0"/>
              <w:ind w:left="0" w:right="0" w:firstLine="30"/>
              <w:rPr/>
            </w:pPr>
            <w:r>
              <w:rPr/>
              <w:t> </w:t>
            </w:r>
          </w:p>
        </w:tc>
        <w:tc>
          <w:tcPr>
            <w:tcW w:w="1301"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11,998</w:t>
            </w:r>
          </w:p>
        </w:tc>
        <w:tc>
          <w:tcPr>
            <w:tcW w:w="15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auto" w:val="clear"/>
            <w:vAlign w:val="center"/>
          </w:tcPr>
          <w:p>
            <w:pPr>
              <w:pStyle w:val="TableContents"/>
              <w:spacing w:before="0" w:after="0"/>
              <w:ind w:left="0" w:right="0" w:firstLine="30"/>
              <w:rPr/>
            </w:pPr>
            <w:r>
              <w:rPr/>
              <w:t> </w:t>
            </w:r>
          </w:p>
        </w:tc>
        <w:tc>
          <w:tcPr>
            <w:tcW w:w="1284"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22,274</w:t>
            </w:r>
          </w:p>
        </w:tc>
        <w:tc>
          <w:tcPr>
            <w:tcW w:w="15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auto" w:val="clear"/>
            <w:vAlign w:val="center"/>
          </w:tcPr>
          <w:p>
            <w:pPr>
              <w:pStyle w:val="TableContents"/>
              <w:spacing w:before="0" w:after="0"/>
              <w:ind w:left="0" w:right="0" w:firstLine="30"/>
              <w:rPr/>
            </w:pPr>
            <w:r>
              <w:rPr/>
              <w:t> </w:t>
            </w:r>
          </w:p>
        </w:tc>
        <w:tc>
          <w:tcPr>
            <w:tcW w:w="1284"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23,652</w:t>
            </w:r>
          </w:p>
        </w:tc>
        <w:tc>
          <w:tcPr>
            <w:tcW w:w="88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247"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Depreciation and amortization</w:t>
            </w:r>
          </w:p>
        </w:tc>
        <w:tc>
          <w:tcPr>
            <w:tcW w:w="1335"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8,763</w:t>
            </w:r>
          </w:p>
        </w:tc>
        <w:tc>
          <w:tcPr>
            <w:tcW w:w="15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CCEEFF" w:val="clear"/>
            <w:vAlign w:val="center"/>
          </w:tcPr>
          <w:p>
            <w:pPr>
              <w:pStyle w:val="TableContents"/>
              <w:spacing w:before="0" w:after="0"/>
              <w:ind w:left="0" w:right="0" w:firstLine="30"/>
              <w:rPr/>
            </w:pPr>
            <w:r>
              <w:rPr/>
              <w:t> </w:t>
            </w:r>
          </w:p>
        </w:tc>
        <w:tc>
          <w:tcPr>
            <w:tcW w:w="1301"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7,259</w:t>
            </w:r>
          </w:p>
        </w:tc>
        <w:tc>
          <w:tcPr>
            <w:tcW w:w="15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CCEEFF" w:val="clear"/>
            <w:vAlign w:val="center"/>
          </w:tcPr>
          <w:p>
            <w:pPr>
              <w:pStyle w:val="TableContents"/>
              <w:spacing w:before="0" w:after="0"/>
              <w:ind w:left="0" w:right="0" w:firstLine="30"/>
              <w:rPr/>
            </w:pPr>
            <w:r>
              <w:rPr/>
              <w:t> </w:t>
            </w:r>
          </w:p>
        </w:tc>
        <w:tc>
          <w:tcPr>
            <w:tcW w:w="1284"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16,415</w:t>
            </w:r>
          </w:p>
        </w:tc>
        <w:tc>
          <w:tcPr>
            <w:tcW w:w="15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CCEEFF" w:val="clear"/>
            <w:vAlign w:val="center"/>
          </w:tcPr>
          <w:p>
            <w:pPr>
              <w:pStyle w:val="TableContents"/>
              <w:spacing w:before="0" w:after="0"/>
              <w:ind w:left="0" w:right="0" w:firstLine="30"/>
              <w:rPr/>
            </w:pPr>
            <w:r>
              <w:rPr/>
              <w:t> </w:t>
            </w:r>
          </w:p>
        </w:tc>
        <w:tc>
          <w:tcPr>
            <w:tcW w:w="1284"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12,514</w:t>
            </w:r>
          </w:p>
        </w:tc>
        <w:tc>
          <w:tcPr>
            <w:tcW w:w="88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247"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(Gain) loss on sale or disposal of assets</w:t>
            </w:r>
          </w:p>
        </w:tc>
        <w:tc>
          <w:tcPr>
            <w:tcW w:w="133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13</w:t>
            </w:r>
          </w:p>
        </w:tc>
        <w:tc>
          <w:tcPr>
            <w:tcW w:w="154"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auto" w:val="clear"/>
            <w:vAlign w:val="center"/>
          </w:tcPr>
          <w:p>
            <w:pPr>
              <w:pStyle w:val="TableContents"/>
              <w:spacing w:before="0" w:after="0"/>
              <w:ind w:left="0" w:right="0" w:firstLine="30"/>
              <w:rPr/>
            </w:pPr>
            <w:r>
              <w:rPr/>
              <w:t> </w:t>
            </w:r>
          </w:p>
        </w:tc>
        <w:tc>
          <w:tcPr>
            <w:tcW w:w="1301"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27</w:t>
            </w:r>
          </w:p>
        </w:tc>
        <w:tc>
          <w:tcPr>
            <w:tcW w:w="154"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auto" w:val="clear"/>
            <w:vAlign w:val="center"/>
          </w:tcPr>
          <w:p>
            <w:pPr>
              <w:pStyle w:val="TableContents"/>
              <w:spacing w:before="0" w:after="0"/>
              <w:ind w:left="0" w:right="0" w:firstLine="30"/>
              <w:rPr/>
            </w:pPr>
            <w:r>
              <w:rPr/>
              <w:t> </w:t>
            </w:r>
          </w:p>
        </w:tc>
        <w:tc>
          <w:tcPr>
            <w:tcW w:w="1284"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42</w:t>
            </w:r>
          </w:p>
        </w:tc>
        <w:tc>
          <w:tcPr>
            <w:tcW w:w="154"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auto" w:val="clear"/>
            <w:vAlign w:val="center"/>
          </w:tcPr>
          <w:p>
            <w:pPr>
              <w:pStyle w:val="TableContents"/>
              <w:spacing w:before="0" w:after="0"/>
              <w:ind w:left="0" w:right="0" w:firstLine="30"/>
              <w:rPr/>
            </w:pPr>
            <w:r>
              <w:rPr/>
              <w:t> </w:t>
            </w:r>
          </w:p>
        </w:tc>
        <w:tc>
          <w:tcPr>
            <w:tcW w:w="1284"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(174</w:t>
            </w:r>
          </w:p>
        </w:tc>
        <w:tc>
          <w:tcPr>
            <w:tcW w:w="887" w:type="dxa"/>
            <w:tcBorders>
              <w:bottom w:val="single" w:sz="2" w:space="0" w:color="000000"/>
            </w:tcBorders>
            <w:shd w:fill="auto" w:val="clear"/>
            <w:tcMar>
              <w:bottom w:w="30" w:type="dxa"/>
            </w:tcMar>
            <w:vAlign w:val="center"/>
          </w:tcPr>
          <w:p>
            <w:pPr>
              <w:pStyle w:val="TableContents"/>
              <w:spacing w:before="0" w:after="0"/>
              <w:ind w:left="0" w:right="0" w:firstLine="780"/>
              <w:jc w:val="left"/>
              <w:rPr>
                <w:rFonts w:ascii="inherit" w:hAnsi="inherit"/>
                <w:sz w:val="13"/>
              </w:rPr>
            </w:pPr>
            <w:r>
              <w:rPr>
                <w:rFonts w:ascii="inherit" w:hAnsi="inherit"/>
                <w:sz w:val="13"/>
              </w:rPr>
              <w:t>)</w:t>
            </w:r>
          </w:p>
        </w:tc>
      </w:tr>
      <w:tr>
        <w:trPr/>
        <w:tc>
          <w:tcPr>
            <w:tcW w:w="3247"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Total operating expenses</w:t>
            </w:r>
          </w:p>
        </w:tc>
        <w:tc>
          <w:tcPr>
            <w:tcW w:w="1335"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3"/>
              </w:rPr>
            </w:pPr>
            <w:r>
              <w:rPr>
                <w:rFonts w:ascii="inherit" w:hAnsi="inherit"/>
                <w:sz w:val="13"/>
              </w:rPr>
              <w:t>122,926</w:t>
            </w:r>
          </w:p>
        </w:tc>
        <w:tc>
          <w:tcPr>
            <w:tcW w:w="154"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CCEEFF" w:val="clear"/>
            <w:vAlign w:val="center"/>
          </w:tcPr>
          <w:p>
            <w:pPr>
              <w:pStyle w:val="TableContents"/>
              <w:spacing w:before="0" w:after="0"/>
              <w:ind w:left="0" w:right="0" w:firstLine="30"/>
              <w:rPr/>
            </w:pPr>
            <w:r>
              <w:rPr/>
              <w:t> </w:t>
            </w:r>
          </w:p>
        </w:tc>
        <w:tc>
          <w:tcPr>
            <w:tcW w:w="1301" w:type="dxa"/>
            <w:gridSpan w:val="2"/>
            <w:tcBorders>
              <w:top w:val="single" w:sz="2" w:space="0" w:color="000000"/>
              <w:bottom w:val="single" w:sz="2" w:space="0" w:color="000000"/>
            </w:tcBorders>
            <w:shd w:fill="CCEEFF" w:val="clear"/>
            <w:tcMar>
              <w:top w:w="30" w:type="dxa"/>
              <w:bottom w:w="30" w:type="dxa"/>
            </w:tcMar>
            <w:vAlign w:val="center"/>
          </w:tcPr>
          <w:p>
            <w:pPr>
              <w:pStyle w:val="TableContents"/>
              <w:spacing w:before="0" w:after="0"/>
              <w:jc w:val="right"/>
              <w:rPr>
                <w:rFonts w:ascii="inherit" w:hAnsi="inherit"/>
                <w:sz w:val="13"/>
              </w:rPr>
            </w:pPr>
            <w:r>
              <w:rPr>
                <w:rFonts w:ascii="inherit" w:hAnsi="inherit"/>
                <w:sz w:val="13"/>
              </w:rPr>
              <w:t>105,908</w:t>
            </w:r>
          </w:p>
        </w:tc>
        <w:tc>
          <w:tcPr>
            <w:tcW w:w="154" w:type="dxa"/>
            <w:tcBorders>
              <w:top w:val="single" w:sz="2" w:space="0" w:color="000000"/>
              <w:bottom w:val="single" w:sz="2"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CCEEFF" w:val="clear"/>
            <w:vAlign w:val="center"/>
          </w:tcPr>
          <w:p>
            <w:pPr>
              <w:pStyle w:val="TableContents"/>
              <w:spacing w:before="0" w:after="0"/>
              <w:ind w:left="0" w:right="0" w:firstLine="30"/>
              <w:rPr/>
            </w:pPr>
            <w:r>
              <w:rPr/>
              <w:t> </w:t>
            </w:r>
          </w:p>
        </w:tc>
        <w:tc>
          <w:tcPr>
            <w:tcW w:w="1284" w:type="dxa"/>
            <w:gridSpan w:val="2"/>
            <w:tcBorders>
              <w:top w:val="single" w:sz="2" w:space="0" w:color="000000"/>
              <w:bottom w:val="single" w:sz="2" w:space="0" w:color="000000"/>
            </w:tcBorders>
            <w:shd w:fill="CCEEFF" w:val="clear"/>
            <w:tcMar>
              <w:top w:w="30" w:type="dxa"/>
              <w:bottom w:w="30" w:type="dxa"/>
            </w:tcMar>
            <w:vAlign w:val="center"/>
          </w:tcPr>
          <w:p>
            <w:pPr>
              <w:pStyle w:val="TableContents"/>
              <w:spacing w:before="0" w:after="0"/>
              <w:jc w:val="right"/>
              <w:rPr>
                <w:rFonts w:ascii="inherit" w:hAnsi="inherit"/>
                <w:sz w:val="13"/>
              </w:rPr>
            </w:pPr>
            <w:r>
              <w:rPr>
                <w:rFonts w:ascii="inherit" w:hAnsi="inherit"/>
                <w:sz w:val="13"/>
              </w:rPr>
              <w:t>251,540</w:t>
            </w:r>
          </w:p>
        </w:tc>
        <w:tc>
          <w:tcPr>
            <w:tcW w:w="154" w:type="dxa"/>
            <w:tcBorders>
              <w:top w:val="single" w:sz="2" w:space="0" w:color="000000"/>
              <w:bottom w:val="single" w:sz="2"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CCEEFF" w:val="clear"/>
            <w:vAlign w:val="center"/>
          </w:tcPr>
          <w:p>
            <w:pPr>
              <w:pStyle w:val="TableContents"/>
              <w:spacing w:before="0" w:after="0"/>
              <w:ind w:left="0" w:right="0" w:firstLine="30"/>
              <w:rPr/>
            </w:pPr>
            <w:r>
              <w:rPr/>
              <w:t> </w:t>
            </w:r>
          </w:p>
        </w:tc>
        <w:tc>
          <w:tcPr>
            <w:tcW w:w="1284" w:type="dxa"/>
            <w:gridSpan w:val="2"/>
            <w:tcBorders>
              <w:top w:val="single" w:sz="2" w:space="0" w:color="000000"/>
              <w:bottom w:val="single" w:sz="2" w:space="0" w:color="000000"/>
            </w:tcBorders>
            <w:shd w:fill="CCEEFF" w:val="clear"/>
            <w:tcMar>
              <w:top w:w="30" w:type="dxa"/>
              <w:bottom w:w="30" w:type="dxa"/>
            </w:tcMar>
            <w:vAlign w:val="center"/>
          </w:tcPr>
          <w:p>
            <w:pPr>
              <w:pStyle w:val="TableContents"/>
              <w:spacing w:before="0" w:after="0"/>
              <w:jc w:val="right"/>
              <w:rPr>
                <w:rFonts w:ascii="inherit" w:hAnsi="inherit"/>
                <w:sz w:val="13"/>
              </w:rPr>
            </w:pPr>
            <w:r>
              <w:rPr>
                <w:rFonts w:ascii="inherit" w:hAnsi="inherit"/>
                <w:sz w:val="13"/>
              </w:rPr>
              <w:t>205,174</w:t>
            </w:r>
          </w:p>
        </w:tc>
        <w:tc>
          <w:tcPr>
            <w:tcW w:w="887" w:type="dxa"/>
            <w:tcBorders>
              <w:top w:val="single" w:sz="2" w:space="0" w:color="000000"/>
              <w:bottom w:val="single" w:sz="2"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247"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Operating income</w:t>
            </w:r>
          </w:p>
        </w:tc>
        <w:tc>
          <w:tcPr>
            <w:tcW w:w="1335"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50,999</w:t>
            </w:r>
          </w:p>
        </w:tc>
        <w:tc>
          <w:tcPr>
            <w:tcW w:w="15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auto" w:val="clear"/>
            <w:vAlign w:val="center"/>
          </w:tcPr>
          <w:p>
            <w:pPr>
              <w:pStyle w:val="TableContents"/>
              <w:spacing w:before="0" w:after="0"/>
              <w:ind w:left="0" w:right="0" w:firstLine="30"/>
              <w:rPr/>
            </w:pPr>
            <w:r>
              <w:rPr/>
              <w:t> </w:t>
            </w:r>
          </w:p>
        </w:tc>
        <w:tc>
          <w:tcPr>
            <w:tcW w:w="1301" w:type="dxa"/>
            <w:gridSpan w:val="2"/>
            <w:tcBorders>
              <w:top w:val="single" w:sz="2" w:space="0" w:color="000000"/>
            </w:tcBorders>
            <w:shd w:fill="auto" w:val="clear"/>
            <w:tcMar>
              <w:top w:w="30" w:type="dxa"/>
            </w:tcMar>
            <w:vAlign w:val="center"/>
          </w:tcPr>
          <w:p>
            <w:pPr>
              <w:pStyle w:val="TableContents"/>
              <w:spacing w:before="0" w:after="0"/>
              <w:jc w:val="right"/>
              <w:rPr>
                <w:rFonts w:ascii="inherit" w:hAnsi="inherit"/>
                <w:sz w:val="13"/>
              </w:rPr>
            </w:pPr>
            <w:r>
              <w:rPr>
                <w:rFonts w:ascii="inherit" w:hAnsi="inherit"/>
                <w:sz w:val="13"/>
              </w:rPr>
              <w:t>55,714</w:t>
            </w:r>
          </w:p>
        </w:tc>
        <w:tc>
          <w:tcPr>
            <w:tcW w:w="154" w:type="dxa"/>
            <w:tcBorders>
              <w:top w:val="single" w:sz="2" w:space="0" w:color="000000"/>
            </w:tcBorders>
            <w:shd w:fill="auto"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auto" w:val="clear"/>
            <w:vAlign w:val="center"/>
          </w:tcPr>
          <w:p>
            <w:pPr>
              <w:pStyle w:val="TableContents"/>
              <w:spacing w:before="0" w:after="0"/>
              <w:ind w:left="0" w:right="0" w:firstLine="30"/>
              <w:rPr/>
            </w:pPr>
            <w:r>
              <w:rPr/>
              <w:t> </w:t>
            </w:r>
          </w:p>
        </w:tc>
        <w:tc>
          <w:tcPr>
            <w:tcW w:w="1284" w:type="dxa"/>
            <w:gridSpan w:val="2"/>
            <w:tcBorders>
              <w:top w:val="single" w:sz="2" w:space="0" w:color="000000"/>
            </w:tcBorders>
            <w:shd w:fill="auto" w:val="clear"/>
            <w:tcMar>
              <w:top w:w="30" w:type="dxa"/>
            </w:tcMar>
            <w:vAlign w:val="center"/>
          </w:tcPr>
          <w:p>
            <w:pPr>
              <w:pStyle w:val="TableContents"/>
              <w:spacing w:before="0" w:after="0"/>
              <w:jc w:val="right"/>
              <w:rPr>
                <w:rFonts w:ascii="inherit" w:hAnsi="inherit"/>
                <w:sz w:val="13"/>
              </w:rPr>
            </w:pPr>
            <w:r>
              <w:rPr>
                <w:rFonts w:ascii="inherit" w:hAnsi="inherit"/>
                <w:sz w:val="13"/>
              </w:rPr>
              <w:t>97,737</w:t>
            </w:r>
          </w:p>
        </w:tc>
        <w:tc>
          <w:tcPr>
            <w:tcW w:w="154" w:type="dxa"/>
            <w:tcBorders>
              <w:top w:val="single" w:sz="2" w:space="0" w:color="000000"/>
            </w:tcBorders>
            <w:shd w:fill="auto"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auto" w:val="clear"/>
            <w:vAlign w:val="center"/>
          </w:tcPr>
          <w:p>
            <w:pPr>
              <w:pStyle w:val="TableContents"/>
              <w:spacing w:before="0" w:after="0"/>
              <w:ind w:left="0" w:right="0" w:firstLine="30"/>
              <w:rPr/>
            </w:pPr>
            <w:r>
              <w:rPr/>
              <w:t> </w:t>
            </w:r>
          </w:p>
        </w:tc>
        <w:tc>
          <w:tcPr>
            <w:tcW w:w="1284" w:type="dxa"/>
            <w:gridSpan w:val="2"/>
            <w:tcBorders>
              <w:top w:val="single" w:sz="2" w:space="0" w:color="000000"/>
            </w:tcBorders>
            <w:shd w:fill="auto" w:val="clear"/>
            <w:tcMar>
              <w:top w:w="30" w:type="dxa"/>
            </w:tcMar>
            <w:vAlign w:val="center"/>
          </w:tcPr>
          <w:p>
            <w:pPr>
              <w:pStyle w:val="TableContents"/>
              <w:spacing w:before="0" w:after="0"/>
              <w:jc w:val="right"/>
              <w:rPr>
                <w:rFonts w:ascii="inherit" w:hAnsi="inherit"/>
                <w:sz w:val="13"/>
              </w:rPr>
            </w:pPr>
            <w:r>
              <w:rPr>
                <w:rFonts w:ascii="inherit" w:hAnsi="inherit"/>
                <w:sz w:val="13"/>
              </w:rPr>
              <w:t>110,476</w:t>
            </w:r>
          </w:p>
        </w:tc>
        <w:tc>
          <w:tcPr>
            <w:tcW w:w="887" w:type="dxa"/>
            <w:tcBorders>
              <w:top w:val="single" w:sz="2" w:space="0" w:color="000000"/>
            </w:tcBorders>
            <w:shd w:fill="auto"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247" w:type="dxa"/>
            <w:tcBorders/>
            <w:shd w:fill="CCEEFF" w:val="clear"/>
            <w:vAlign w:val="center"/>
          </w:tcPr>
          <w:p>
            <w:pPr>
              <w:pStyle w:val="TableContents"/>
              <w:spacing w:before="0" w:after="0"/>
              <w:ind w:left="0" w:right="0" w:firstLine="30"/>
              <w:rPr>
                <w:rFonts w:ascii="inherit" w:hAnsi="inherit"/>
                <w:sz w:val="13"/>
              </w:rPr>
            </w:pPr>
            <w:r>
              <w:rPr>
                <w:rFonts w:ascii="inherit" w:hAnsi="inherit"/>
                <w:sz w:val="13"/>
              </w:rPr>
              <w:t>Interest income</w:t>
            </w:r>
          </w:p>
        </w:tc>
        <w:tc>
          <w:tcPr>
            <w:tcW w:w="1335"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(138</w:t>
            </w:r>
          </w:p>
        </w:tc>
        <w:tc>
          <w:tcPr>
            <w:tcW w:w="154"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35" w:type="dxa"/>
            <w:tcBorders/>
            <w:shd w:fill="CCEEFF" w:val="clear"/>
            <w:vAlign w:val="center"/>
          </w:tcPr>
          <w:p>
            <w:pPr>
              <w:pStyle w:val="TableContents"/>
              <w:spacing w:before="0" w:after="0"/>
              <w:ind w:left="0" w:right="0" w:firstLine="30"/>
              <w:rPr/>
            </w:pPr>
            <w:r>
              <w:rPr/>
              <w:t> </w:t>
            </w:r>
          </w:p>
        </w:tc>
        <w:tc>
          <w:tcPr>
            <w:tcW w:w="1301"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(314</w:t>
            </w:r>
          </w:p>
        </w:tc>
        <w:tc>
          <w:tcPr>
            <w:tcW w:w="154"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35" w:type="dxa"/>
            <w:tcBorders/>
            <w:shd w:fill="CCEEFF" w:val="clear"/>
            <w:vAlign w:val="center"/>
          </w:tcPr>
          <w:p>
            <w:pPr>
              <w:pStyle w:val="TableContents"/>
              <w:spacing w:before="0" w:after="0"/>
              <w:ind w:left="0" w:right="0" w:firstLine="30"/>
              <w:rPr/>
            </w:pPr>
            <w:r>
              <w:rPr/>
              <w:t> </w:t>
            </w:r>
          </w:p>
        </w:tc>
        <w:tc>
          <w:tcPr>
            <w:tcW w:w="1284"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(316</w:t>
            </w:r>
          </w:p>
        </w:tc>
        <w:tc>
          <w:tcPr>
            <w:tcW w:w="154"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35" w:type="dxa"/>
            <w:tcBorders/>
            <w:shd w:fill="CCEEFF" w:val="clear"/>
            <w:vAlign w:val="center"/>
          </w:tcPr>
          <w:p>
            <w:pPr>
              <w:pStyle w:val="TableContents"/>
              <w:spacing w:before="0" w:after="0"/>
              <w:ind w:left="0" w:right="0" w:firstLine="30"/>
              <w:rPr/>
            </w:pPr>
            <w:r>
              <w:rPr/>
              <w:t> </w:t>
            </w:r>
          </w:p>
        </w:tc>
        <w:tc>
          <w:tcPr>
            <w:tcW w:w="1284"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(353</w:t>
            </w:r>
          </w:p>
        </w:tc>
        <w:tc>
          <w:tcPr>
            <w:tcW w:w="887"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r>
      <w:tr>
        <w:trPr/>
        <w:tc>
          <w:tcPr>
            <w:tcW w:w="3247" w:type="dxa"/>
            <w:tcBorders/>
            <w:shd w:fill="auto" w:val="clear"/>
            <w:vAlign w:val="center"/>
          </w:tcPr>
          <w:p>
            <w:pPr>
              <w:pStyle w:val="TableContents"/>
              <w:spacing w:before="0" w:after="0"/>
              <w:ind w:left="0" w:right="0" w:firstLine="30"/>
              <w:rPr>
                <w:rFonts w:ascii="inherit" w:hAnsi="inherit"/>
                <w:sz w:val="13"/>
              </w:rPr>
            </w:pPr>
            <w:r>
              <w:rPr>
                <w:rFonts w:ascii="inherit" w:hAnsi="inherit"/>
                <w:sz w:val="13"/>
              </w:rPr>
              <w:t>Interest expense</w:t>
            </w:r>
          </w:p>
        </w:tc>
        <w:tc>
          <w:tcPr>
            <w:tcW w:w="1335"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3,891</w:t>
            </w:r>
          </w:p>
        </w:tc>
        <w:tc>
          <w:tcPr>
            <w:tcW w:w="15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auto" w:val="clear"/>
            <w:vAlign w:val="center"/>
          </w:tcPr>
          <w:p>
            <w:pPr>
              <w:pStyle w:val="TableContents"/>
              <w:spacing w:before="0" w:after="0"/>
              <w:ind w:left="0" w:right="0" w:firstLine="30"/>
              <w:rPr/>
            </w:pPr>
            <w:r>
              <w:rPr/>
              <w:t> </w:t>
            </w:r>
          </w:p>
        </w:tc>
        <w:tc>
          <w:tcPr>
            <w:tcW w:w="1301"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2,560</w:t>
            </w:r>
          </w:p>
        </w:tc>
        <w:tc>
          <w:tcPr>
            <w:tcW w:w="15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auto" w:val="clear"/>
            <w:vAlign w:val="center"/>
          </w:tcPr>
          <w:p>
            <w:pPr>
              <w:pStyle w:val="TableContents"/>
              <w:spacing w:before="0" w:after="0"/>
              <w:ind w:left="0" w:right="0" w:firstLine="30"/>
              <w:rPr/>
            </w:pPr>
            <w:r>
              <w:rPr/>
              <w:t> </w:t>
            </w:r>
          </w:p>
        </w:tc>
        <w:tc>
          <w:tcPr>
            <w:tcW w:w="1284"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7,706</w:t>
            </w:r>
          </w:p>
        </w:tc>
        <w:tc>
          <w:tcPr>
            <w:tcW w:w="15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auto" w:val="clear"/>
            <w:vAlign w:val="center"/>
          </w:tcPr>
          <w:p>
            <w:pPr>
              <w:pStyle w:val="TableContents"/>
              <w:spacing w:before="0" w:after="0"/>
              <w:ind w:left="0" w:right="0" w:firstLine="30"/>
              <w:rPr/>
            </w:pPr>
            <w:r>
              <w:rPr/>
              <w:t> </w:t>
            </w:r>
          </w:p>
        </w:tc>
        <w:tc>
          <w:tcPr>
            <w:tcW w:w="1284"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3,150</w:t>
            </w:r>
          </w:p>
        </w:tc>
        <w:tc>
          <w:tcPr>
            <w:tcW w:w="88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247"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Equity in net income of unconsolidated affiliates</w:t>
            </w:r>
          </w:p>
        </w:tc>
        <w:tc>
          <w:tcPr>
            <w:tcW w:w="1335"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(4,125</w:t>
            </w:r>
          </w:p>
        </w:tc>
        <w:tc>
          <w:tcPr>
            <w:tcW w:w="154"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35" w:type="dxa"/>
            <w:tcBorders/>
            <w:shd w:fill="CCEEFF" w:val="clear"/>
            <w:vAlign w:val="center"/>
          </w:tcPr>
          <w:p>
            <w:pPr>
              <w:pStyle w:val="TableContents"/>
              <w:spacing w:before="0" w:after="0"/>
              <w:ind w:left="0" w:right="0" w:firstLine="30"/>
              <w:rPr/>
            </w:pPr>
            <w:r>
              <w:rPr/>
              <w:t> </w:t>
            </w:r>
          </w:p>
        </w:tc>
        <w:tc>
          <w:tcPr>
            <w:tcW w:w="1301"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(4,577</w:t>
            </w:r>
          </w:p>
        </w:tc>
        <w:tc>
          <w:tcPr>
            <w:tcW w:w="154"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35" w:type="dxa"/>
            <w:tcBorders/>
            <w:shd w:fill="CCEEFF" w:val="clear"/>
            <w:vAlign w:val="center"/>
          </w:tcPr>
          <w:p>
            <w:pPr>
              <w:pStyle w:val="TableContents"/>
              <w:spacing w:before="0" w:after="0"/>
              <w:ind w:left="0" w:right="0" w:firstLine="30"/>
              <w:rPr/>
            </w:pPr>
            <w:r>
              <w:rPr/>
              <w:t> </w:t>
            </w:r>
          </w:p>
        </w:tc>
        <w:tc>
          <w:tcPr>
            <w:tcW w:w="1284"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(9,163</w:t>
            </w:r>
          </w:p>
        </w:tc>
        <w:tc>
          <w:tcPr>
            <w:tcW w:w="154"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35" w:type="dxa"/>
            <w:tcBorders/>
            <w:shd w:fill="CCEEFF" w:val="clear"/>
            <w:vAlign w:val="center"/>
          </w:tcPr>
          <w:p>
            <w:pPr>
              <w:pStyle w:val="TableContents"/>
              <w:spacing w:before="0" w:after="0"/>
              <w:ind w:left="0" w:right="0" w:firstLine="30"/>
              <w:rPr/>
            </w:pPr>
            <w:r>
              <w:rPr/>
              <w:t> </w:t>
            </w:r>
          </w:p>
        </w:tc>
        <w:tc>
          <w:tcPr>
            <w:tcW w:w="1284"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(8,738</w:t>
            </w:r>
          </w:p>
        </w:tc>
        <w:tc>
          <w:tcPr>
            <w:tcW w:w="887"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r>
      <w:tr>
        <w:trPr/>
        <w:tc>
          <w:tcPr>
            <w:tcW w:w="3247" w:type="dxa"/>
            <w:tcBorders/>
            <w:shd w:fill="auto" w:val="clear"/>
            <w:vAlign w:val="center"/>
          </w:tcPr>
          <w:p>
            <w:pPr>
              <w:pStyle w:val="TableContents"/>
              <w:spacing w:before="0" w:after="0"/>
              <w:ind w:left="0" w:right="0" w:firstLine="30"/>
              <w:rPr>
                <w:rFonts w:ascii="inherit" w:hAnsi="inherit"/>
                <w:sz w:val="13"/>
              </w:rPr>
            </w:pPr>
            <w:r>
              <w:rPr>
                <w:rFonts w:ascii="inherit" w:hAnsi="inherit"/>
                <w:sz w:val="13"/>
              </w:rPr>
              <w:t>Other (income) expense</w:t>
            </w:r>
          </w:p>
        </w:tc>
        <w:tc>
          <w:tcPr>
            <w:tcW w:w="133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405</w:t>
            </w:r>
          </w:p>
        </w:tc>
        <w:tc>
          <w:tcPr>
            <w:tcW w:w="154"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auto" w:val="clear"/>
            <w:vAlign w:val="center"/>
          </w:tcPr>
          <w:p>
            <w:pPr>
              <w:pStyle w:val="TableContents"/>
              <w:spacing w:before="0" w:after="0"/>
              <w:ind w:left="0" w:right="0" w:firstLine="30"/>
              <w:rPr/>
            </w:pPr>
            <w:r>
              <w:rPr/>
              <w:t> </w:t>
            </w:r>
          </w:p>
        </w:tc>
        <w:tc>
          <w:tcPr>
            <w:tcW w:w="1301"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802</w:t>
            </w:r>
          </w:p>
        </w:tc>
        <w:tc>
          <w:tcPr>
            <w:tcW w:w="154"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auto" w:val="clear"/>
            <w:vAlign w:val="center"/>
          </w:tcPr>
          <w:p>
            <w:pPr>
              <w:pStyle w:val="TableContents"/>
              <w:spacing w:before="0" w:after="0"/>
              <w:ind w:left="0" w:right="0" w:firstLine="30"/>
              <w:rPr/>
            </w:pPr>
            <w:r>
              <w:rPr/>
              <w:t> </w:t>
            </w:r>
          </w:p>
        </w:tc>
        <w:tc>
          <w:tcPr>
            <w:tcW w:w="1284"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(96</w:t>
            </w:r>
          </w:p>
        </w:tc>
        <w:tc>
          <w:tcPr>
            <w:tcW w:w="154"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35" w:type="dxa"/>
            <w:tcBorders/>
            <w:shd w:fill="auto" w:val="clear"/>
            <w:vAlign w:val="center"/>
          </w:tcPr>
          <w:p>
            <w:pPr>
              <w:pStyle w:val="TableContents"/>
              <w:spacing w:before="0" w:after="0"/>
              <w:ind w:left="0" w:right="0" w:firstLine="30"/>
              <w:rPr/>
            </w:pPr>
            <w:r>
              <w:rPr/>
              <w:t> </w:t>
            </w:r>
          </w:p>
        </w:tc>
        <w:tc>
          <w:tcPr>
            <w:tcW w:w="1284"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(317</w:t>
            </w:r>
          </w:p>
        </w:tc>
        <w:tc>
          <w:tcPr>
            <w:tcW w:w="887"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3"/>
              </w:rPr>
            </w:pPr>
            <w:r>
              <w:rPr>
                <w:rFonts w:ascii="inherit" w:hAnsi="inherit"/>
                <w:sz w:val="13"/>
              </w:rPr>
              <w:t>)</w:t>
            </w:r>
          </w:p>
        </w:tc>
      </w:tr>
      <w:tr>
        <w:trPr/>
        <w:tc>
          <w:tcPr>
            <w:tcW w:w="3247"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Income before income taxes</w:t>
            </w:r>
          </w:p>
        </w:tc>
        <w:tc>
          <w:tcPr>
            <w:tcW w:w="1335"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50,966</w:t>
            </w:r>
          </w:p>
        </w:tc>
        <w:tc>
          <w:tcPr>
            <w:tcW w:w="15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CCEEFF" w:val="clear"/>
            <w:vAlign w:val="center"/>
          </w:tcPr>
          <w:p>
            <w:pPr>
              <w:pStyle w:val="TableContents"/>
              <w:spacing w:before="0" w:after="0"/>
              <w:ind w:left="0" w:right="0" w:firstLine="30"/>
              <w:rPr/>
            </w:pPr>
            <w:r>
              <w:rPr/>
              <w:t> </w:t>
            </w:r>
          </w:p>
        </w:tc>
        <w:tc>
          <w:tcPr>
            <w:tcW w:w="1301" w:type="dxa"/>
            <w:gridSpan w:val="2"/>
            <w:tcBorders>
              <w:top w:val="single" w:sz="2" w:space="0" w:color="000000"/>
            </w:tcBorders>
            <w:shd w:fill="CCEEFF" w:val="clear"/>
            <w:tcMar>
              <w:top w:w="30" w:type="dxa"/>
            </w:tcMar>
            <w:vAlign w:val="center"/>
          </w:tcPr>
          <w:p>
            <w:pPr>
              <w:pStyle w:val="TableContents"/>
              <w:spacing w:before="0" w:after="0"/>
              <w:jc w:val="right"/>
              <w:rPr>
                <w:rFonts w:ascii="inherit" w:hAnsi="inherit"/>
                <w:sz w:val="13"/>
              </w:rPr>
            </w:pPr>
            <w:r>
              <w:rPr>
                <w:rFonts w:ascii="inherit" w:hAnsi="inherit"/>
                <w:sz w:val="13"/>
              </w:rPr>
              <w:t>57,243</w:t>
            </w:r>
          </w:p>
        </w:tc>
        <w:tc>
          <w:tcPr>
            <w:tcW w:w="154"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CCEEFF" w:val="clear"/>
            <w:vAlign w:val="center"/>
          </w:tcPr>
          <w:p>
            <w:pPr>
              <w:pStyle w:val="TableContents"/>
              <w:spacing w:before="0" w:after="0"/>
              <w:ind w:left="0" w:right="0" w:firstLine="30"/>
              <w:rPr/>
            </w:pPr>
            <w:r>
              <w:rPr/>
              <w:t> </w:t>
            </w:r>
          </w:p>
        </w:tc>
        <w:tc>
          <w:tcPr>
            <w:tcW w:w="1284" w:type="dxa"/>
            <w:gridSpan w:val="2"/>
            <w:tcBorders>
              <w:top w:val="single" w:sz="2" w:space="0" w:color="000000"/>
            </w:tcBorders>
            <w:shd w:fill="CCEEFF" w:val="clear"/>
            <w:tcMar>
              <w:top w:w="30" w:type="dxa"/>
            </w:tcMar>
            <w:vAlign w:val="center"/>
          </w:tcPr>
          <w:p>
            <w:pPr>
              <w:pStyle w:val="TableContents"/>
              <w:spacing w:before="0" w:after="0"/>
              <w:jc w:val="right"/>
              <w:rPr>
                <w:rFonts w:ascii="inherit" w:hAnsi="inherit"/>
                <w:sz w:val="13"/>
              </w:rPr>
            </w:pPr>
            <w:r>
              <w:rPr>
                <w:rFonts w:ascii="inherit" w:hAnsi="inherit"/>
                <w:sz w:val="13"/>
              </w:rPr>
              <w:t>99,606</w:t>
            </w:r>
          </w:p>
        </w:tc>
        <w:tc>
          <w:tcPr>
            <w:tcW w:w="154"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CCEEFF" w:val="clear"/>
            <w:vAlign w:val="center"/>
          </w:tcPr>
          <w:p>
            <w:pPr>
              <w:pStyle w:val="TableContents"/>
              <w:spacing w:before="0" w:after="0"/>
              <w:ind w:left="0" w:right="0" w:firstLine="30"/>
              <w:rPr/>
            </w:pPr>
            <w:r>
              <w:rPr/>
              <w:t> </w:t>
            </w:r>
          </w:p>
        </w:tc>
        <w:tc>
          <w:tcPr>
            <w:tcW w:w="1284" w:type="dxa"/>
            <w:gridSpan w:val="2"/>
            <w:tcBorders>
              <w:top w:val="single" w:sz="2" w:space="0" w:color="000000"/>
            </w:tcBorders>
            <w:shd w:fill="CCEEFF" w:val="clear"/>
            <w:tcMar>
              <w:top w:w="30" w:type="dxa"/>
            </w:tcMar>
            <w:vAlign w:val="center"/>
          </w:tcPr>
          <w:p>
            <w:pPr>
              <w:pStyle w:val="TableContents"/>
              <w:spacing w:before="0" w:after="0"/>
              <w:jc w:val="right"/>
              <w:rPr>
                <w:rFonts w:ascii="inherit" w:hAnsi="inherit"/>
                <w:sz w:val="13"/>
              </w:rPr>
            </w:pPr>
            <w:r>
              <w:rPr>
                <w:rFonts w:ascii="inherit" w:hAnsi="inherit"/>
                <w:sz w:val="13"/>
              </w:rPr>
              <w:t>116,734</w:t>
            </w:r>
          </w:p>
        </w:tc>
        <w:tc>
          <w:tcPr>
            <w:tcW w:w="887"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247"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Income tax expense</w:t>
            </w:r>
          </w:p>
        </w:tc>
        <w:tc>
          <w:tcPr>
            <w:tcW w:w="133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16,086</w:t>
            </w:r>
          </w:p>
        </w:tc>
        <w:tc>
          <w:tcPr>
            <w:tcW w:w="154"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auto" w:val="clear"/>
            <w:vAlign w:val="center"/>
          </w:tcPr>
          <w:p>
            <w:pPr>
              <w:pStyle w:val="TableContents"/>
              <w:spacing w:before="0" w:after="0"/>
              <w:ind w:left="0" w:right="0" w:firstLine="30"/>
              <w:rPr/>
            </w:pPr>
            <w:r>
              <w:rPr/>
              <w:t> </w:t>
            </w:r>
          </w:p>
        </w:tc>
        <w:tc>
          <w:tcPr>
            <w:tcW w:w="1301"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19,870</w:t>
            </w:r>
          </w:p>
        </w:tc>
        <w:tc>
          <w:tcPr>
            <w:tcW w:w="154"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auto" w:val="clear"/>
            <w:vAlign w:val="center"/>
          </w:tcPr>
          <w:p>
            <w:pPr>
              <w:pStyle w:val="TableContents"/>
              <w:spacing w:before="0" w:after="0"/>
              <w:ind w:left="0" w:right="0" w:firstLine="30"/>
              <w:rPr/>
            </w:pPr>
            <w:r>
              <w:rPr/>
              <w:t> </w:t>
            </w:r>
          </w:p>
        </w:tc>
        <w:tc>
          <w:tcPr>
            <w:tcW w:w="1284"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32,571</w:t>
            </w:r>
          </w:p>
        </w:tc>
        <w:tc>
          <w:tcPr>
            <w:tcW w:w="154"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auto" w:val="clear"/>
            <w:vAlign w:val="center"/>
          </w:tcPr>
          <w:p>
            <w:pPr>
              <w:pStyle w:val="TableContents"/>
              <w:spacing w:before="0" w:after="0"/>
              <w:ind w:left="0" w:right="0" w:firstLine="30"/>
              <w:rPr/>
            </w:pPr>
            <w:r>
              <w:rPr/>
              <w:t> </w:t>
            </w:r>
          </w:p>
        </w:tc>
        <w:tc>
          <w:tcPr>
            <w:tcW w:w="1284"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40,009</w:t>
            </w:r>
          </w:p>
        </w:tc>
        <w:tc>
          <w:tcPr>
            <w:tcW w:w="887"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247"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Net income</w:t>
            </w:r>
          </w:p>
        </w:tc>
        <w:tc>
          <w:tcPr>
            <w:tcW w:w="1335"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34,880</w:t>
            </w:r>
          </w:p>
        </w:tc>
        <w:tc>
          <w:tcPr>
            <w:tcW w:w="15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CCEEFF" w:val="clear"/>
            <w:vAlign w:val="center"/>
          </w:tcPr>
          <w:p>
            <w:pPr>
              <w:pStyle w:val="TableContents"/>
              <w:spacing w:before="0" w:after="0"/>
              <w:ind w:left="0" w:right="0" w:firstLine="30"/>
              <w:rPr/>
            </w:pPr>
            <w:r>
              <w:rPr/>
              <w:t> </w:t>
            </w:r>
          </w:p>
        </w:tc>
        <w:tc>
          <w:tcPr>
            <w:tcW w:w="1301"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37,373</w:t>
            </w:r>
          </w:p>
        </w:tc>
        <w:tc>
          <w:tcPr>
            <w:tcW w:w="15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CCEEFF" w:val="clear"/>
            <w:vAlign w:val="center"/>
          </w:tcPr>
          <w:p>
            <w:pPr>
              <w:pStyle w:val="TableContents"/>
              <w:spacing w:before="0" w:after="0"/>
              <w:ind w:left="0" w:right="0" w:firstLine="30"/>
              <w:rPr/>
            </w:pPr>
            <w:r>
              <w:rPr/>
              <w:t> </w:t>
            </w:r>
          </w:p>
        </w:tc>
        <w:tc>
          <w:tcPr>
            <w:tcW w:w="1284"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67,035</w:t>
            </w:r>
          </w:p>
        </w:tc>
        <w:tc>
          <w:tcPr>
            <w:tcW w:w="15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CCEEFF" w:val="clear"/>
            <w:vAlign w:val="center"/>
          </w:tcPr>
          <w:p>
            <w:pPr>
              <w:pStyle w:val="TableContents"/>
              <w:spacing w:before="0" w:after="0"/>
              <w:ind w:left="0" w:right="0" w:firstLine="30"/>
              <w:rPr/>
            </w:pPr>
            <w:r>
              <w:rPr/>
              <w:t> </w:t>
            </w:r>
          </w:p>
        </w:tc>
        <w:tc>
          <w:tcPr>
            <w:tcW w:w="1284"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76,725</w:t>
            </w:r>
          </w:p>
        </w:tc>
        <w:tc>
          <w:tcPr>
            <w:tcW w:w="88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247"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Net income attributable to redeemable noncontrolling interest</w:t>
            </w:r>
          </w:p>
        </w:tc>
        <w:tc>
          <w:tcPr>
            <w:tcW w:w="133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899</w:t>
            </w:r>
          </w:p>
        </w:tc>
        <w:tc>
          <w:tcPr>
            <w:tcW w:w="154"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auto" w:val="clear"/>
            <w:vAlign w:val="center"/>
          </w:tcPr>
          <w:p>
            <w:pPr>
              <w:pStyle w:val="TableContents"/>
              <w:spacing w:before="0" w:after="0"/>
              <w:ind w:left="0" w:right="0" w:firstLine="30"/>
              <w:rPr/>
            </w:pPr>
            <w:r>
              <w:rPr/>
              <w:t> </w:t>
            </w:r>
          </w:p>
        </w:tc>
        <w:tc>
          <w:tcPr>
            <w:tcW w:w="1301"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112</w:t>
            </w:r>
          </w:p>
        </w:tc>
        <w:tc>
          <w:tcPr>
            <w:tcW w:w="154"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auto" w:val="clear"/>
            <w:vAlign w:val="center"/>
          </w:tcPr>
          <w:p>
            <w:pPr>
              <w:pStyle w:val="TableContents"/>
              <w:spacing w:before="0" w:after="0"/>
              <w:ind w:left="0" w:right="0" w:firstLine="30"/>
              <w:rPr/>
            </w:pPr>
            <w:r>
              <w:rPr/>
              <w:t> </w:t>
            </w:r>
          </w:p>
        </w:tc>
        <w:tc>
          <w:tcPr>
            <w:tcW w:w="1284"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2,337</w:t>
            </w:r>
          </w:p>
        </w:tc>
        <w:tc>
          <w:tcPr>
            <w:tcW w:w="154"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auto" w:val="clear"/>
            <w:vAlign w:val="center"/>
          </w:tcPr>
          <w:p>
            <w:pPr>
              <w:pStyle w:val="TableContents"/>
              <w:spacing w:before="0" w:after="0"/>
              <w:ind w:left="0" w:right="0" w:firstLine="30"/>
              <w:rPr/>
            </w:pPr>
            <w:r>
              <w:rPr/>
              <w:t> </w:t>
            </w:r>
          </w:p>
        </w:tc>
        <w:tc>
          <w:tcPr>
            <w:tcW w:w="1284"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112</w:t>
            </w:r>
          </w:p>
        </w:tc>
        <w:tc>
          <w:tcPr>
            <w:tcW w:w="887"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247"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Net income attributable to EZCORP, Inc.</w:t>
            </w:r>
          </w:p>
        </w:tc>
        <w:tc>
          <w:tcPr>
            <w:tcW w:w="154"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1181"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3"/>
              </w:rPr>
            </w:pPr>
            <w:r>
              <w:rPr>
                <w:rFonts w:ascii="inherit" w:hAnsi="inherit"/>
                <w:sz w:val="13"/>
              </w:rPr>
              <w:t>33,981</w:t>
            </w:r>
          </w:p>
        </w:tc>
        <w:tc>
          <w:tcPr>
            <w:tcW w:w="154"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CCEEFF" w:val="clear"/>
            <w:vAlign w:val="center"/>
          </w:tcPr>
          <w:p>
            <w:pPr>
              <w:pStyle w:val="TableContents"/>
              <w:spacing w:before="0" w:after="0"/>
              <w:ind w:left="0" w:right="0" w:firstLine="30"/>
              <w:rPr/>
            </w:pPr>
            <w:r>
              <w:rPr/>
              <w:t> </w:t>
            </w:r>
          </w:p>
        </w:tc>
        <w:tc>
          <w:tcPr>
            <w:tcW w:w="154"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1147"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3"/>
              </w:rPr>
            </w:pPr>
            <w:r>
              <w:rPr>
                <w:rFonts w:ascii="inherit" w:hAnsi="inherit"/>
                <w:sz w:val="13"/>
              </w:rPr>
              <w:t>37,261</w:t>
            </w:r>
          </w:p>
        </w:tc>
        <w:tc>
          <w:tcPr>
            <w:tcW w:w="154"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CCEEFF" w:val="clear"/>
            <w:vAlign w:val="center"/>
          </w:tcPr>
          <w:p>
            <w:pPr>
              <w:pStyle w:val="TableContents"/>
              <w:spacing w:before="0" w:after="0"/>
              <w:ind w:left="0" w:right="0" w:firstLine="30"/>
              <w:rPr/>
            </w:pPr>
            <w:r>
              <w:rPr/>
              <w:t> </w:t>
            </w:r>
          </w:p>
        </w:tc>
        <w:tc>
          <w:tcPr>
            <w:tcW w:w="154"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1130"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3"/>
              </w:rPr>
            </w:pPr>
            <w:r>
              <w:rPr>
                <w:rFonts w:ascii="inherit" w:hAnsi="inherit"/>
                <w:sz w:val="13"/>
              </w:rPr>
              <w:t>64,698</w:t>
            </w:r>
          </w:p>
        </w:tc>
        <w:tc>
          <w:tcPr>
            <w:tcW w:w="154"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CCEEFF" w:val="clear"/>
            <w:vAlign w:val="center"/>
          </w:tcPr>
          <w:p>
            <w:pPr>
              <w:pStyle w:val="TableContents"/>
              <w:spacing w:before="0" w:after="0"/>
              <w:ind w:left="0" w:right="0" w:firstLine="30"/>
              <w:rPr/>
            </w:pPr>
            <w:r>
              <w:rPr/>
              <w:t> </w:t>
            </w:r>
          </w:p>
        </w:tc>
        <w:tc>
          <w:tcPr>
            <w:tcW w:w="154"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1130"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3"/>
              </w:rPr>
            </w:pPr>
            <w:r>
              <w:rPr>
                <w:rFonts w:ascii="inherit" w:hAnsi="inherit"/>
                <w:sz w:val="13"/>
              </w:rPr>
              <w:t>76,613</w:t>
            </w:r>
          </w:p>
        </w:tc>
        <w:tc>
          <w:tcPr>
            <w:tcW w:w="887"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247" w:type="dxa"/>
            <w:tcBorders/>
            <w:shd w:fill="auto" w:val="clear"/>
            <w:vAlign w:val="center"/>
          </w:tcPr>
          <w:p>
            <w:pPr>
              <w:pStyle w:val="TableContents"/>
              <w:spacing w:before="0" w:after="0"/>
              <w:ind w:left="0" w:right="0" w:firstLine="30"/>
              <w:rPr/>
            </w:pPr>
            <w:r>
              <w:rPr/>
              <w:t> </w:t>
            </w:r>
          </w:p>
        </w:tc>
        <w:tc>
          <w:tcPr>
            <w:tcW w:w="1489" w:type="dxa"/>
            <w:gridSpan w:val="3"/>
            <w:tcBorders/>
            <w:shd w:fill="auto" w:val="clear"/>
            <w:vAlign w:val="center"/>
          </w:tcPr>
          <w:p>
            <w:pPr>
              <w:pStyle w:val="TableContents"/>
              <w:spacing w:before="0" w:after="0"/>
              <w:ind w:left="0" w:right="0" w:firstLine="30"/>
              <w:rPr/>
            </w:pPr>
            <w:r>
              <w:rPr/>
              <w:t> </w:t>
            </w:r>
          </w:p>
        </w:tc>
        <w:tc>
          <w:tcPr>
            <w:tcW w:w="135" w:type="dxa"/>
            <w:tcBorders/>
            <w:shd w:fill="auto" w:val="clear"/>
            <w:vAlign w:val="center"/>
          </w:tcPr>
          <w:p>
            <w:pPr>
              <w:pStyle w:val="TableContents"/>
              <w:spacing w:before="0" w:after="0"/>
              <w:ind w:left="0" w:right="0" w:firstLine="30"/>
              <w:rPr/>
            </w:pPr>
            <w:r>
              <w:rPr/>
              <w:t> </w:t>
            </w:r>
          </w:p>
        </w:tc>
        <w:tc>
          <w:tcPr>
            <w:tcW w:w="1455" w:type="dxa"/>
            <w:gridSpan w:val="3"/>
            <w:tcBorders/>
            <w:shd w:fill="auto" w:val="clear"/>
            <w:vAlign w:val="center"/>
          </w:tcPr>
          <w:p>
            <w:pPr>
              <w:pStyle w:val="TableContents"/>
              <w:spacing w:before="0" w:after="0"/>
              <w:ind w:left="0" w:right="0" w:firstLine="30"/>
              <w:rPr/>
            </w:pPr>
            <w:r>
              <w:rPr/>
              <w:t> </w:t>
            </w:r>
          </w:p>
        </w:tc>
        <w:tc>
          <w:tcPr>
            <w:tcW w:w="135" w:type="dxa"/>
            <w:tcBorders/>
            <w:shd w:fill="auto" w:val="clear"/>
            <w:vAlign w:val="center"/>
          </w:tcPr>
          <w:p>
            <w:pPr>
              <w:pStyle w:val="TableContents"/>
              <w:spacing w:before="0" w:after="0"/>
              <w:ind w:left="0" w:right="0" w:firstLine="30"/>
              <w:rPr/>
            </w:pPr>
            <w:r>
              <w:rPr/>
              <w:t> </w:t>
            </w:r>
          </w:p>
        </w:tc>
        <w:tc>
          <w:tcPr>
            <w:tcW w:w="1438" w:type="dxa"/>
            <w:gridSpan w:val="3"/>
            <w:tcBorders/>
            <w:shd w:fill="auto" w:val="clear"/>
            <w:vAlign w:val="center"/>
          </w:tcPr>
          <w:p>
            <w:pPr>
              <w:pStyle w:val="TableContents"/>
              <w:spacing w:before="0" w:after="0"/>
              <w:ind w:left="0" w:right="0" w:firstLine="30"/>
              <w:rPr/>
            </w:pPr>
            <w:r>
              <w:rPr/>
              <w:t> </w:t>
            </w:r>
          </w:p>
        </w:tc>
        <w:tc>
          <w:tcPr>
            <w:tcW w:w="135" w:type="dxa"/>
            <w:tcBorders/>
            <w:shd w:fill="auto" w:val="clear"/>
            <w:vAlign w:val="center"/>
          </w:tcPr>
          <w:p>
            <w:pPr>
              <w:pStyle w:val="TableContents"/>
              <w:spacing w:before="0" w:after="0"/>
              <w:ind w:left="0" w:right="0" w:firstLine="30"/>
              <w:rPr/>
            </w:pPr>
            <w:r>
              <w:rPr/>
              <w:t> </w:t>
            </w:r>
          </w:p>
        </w:tc>
        <w:tc>
          <w:tcPr>
            <w:tcW w:w="2171" w:type="dxa"/>
            <w:gridSpan w:val="3"/>
            <w:tcBorders/>
            <w:shd w:fill="auto" w:val="clear"/>
            <w:vAlign w:val="center"/>
          </w:tcPr>
          <w:p>
            <w:pPr>
              <w:pStyle w:val="TableContents"/>
              <w:spacing w:before="0" w:after="0"/>
              <w:ind w:left="0" w:right="0" w:firstLine="30"/>
              <w:rPr/>
            </w:pPr>
            <w:r>
              <w:rPr/>
              <w:t> </w:t>
            </w:r>
          </w:p>
        </w:tc>
      </w:tr>
      <w:tr>
        <w:trPr/>
        <w:tc>
          <w:tcPr>
            <w:tcW w:w="3247"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Net income per common share:</w:t>
            </w:r>
          </w:p>
        </w:tc>
        <w:tc>
          <w:tcPr>
            <w:tcW w:w="1489" w:type="dxa"/>
            <w:gridSpan w:val="3"/>
            <w:tcBorders/>
            <w:shd w:fill="CCEEFF" w:val="clear"/>
            <w:vAlign w:val="center"/>
          </w:tcPr>
          <w:p>
            <w:pPr>
              <w:pStyle w:val="TableContents"/>
              <w:spacing w:before="0" w:after="0"/>
              <w:ind w:left="0" w:right="0" w:firstLine="30"/>
              <w:rPr/>
            </w:pPr>
            <w:r>
              <w:rPr/>
              <w:t> </w:t>
            </w:r>
          </w:p>
        </w:tc>
        <w:tc>
          <w:tcPr>
            <w:tcW w:w="135" w:type="dxa"/>
            <w:tcBorders/>
            <w:shd w:fill="CCEEFF" w:val="clear"/>
            <w:vAlign w:val="center"/>
          </w:tcPr>
          <w:p>
            <w:pPr>
              <w:pStyle w:val="TableContents"/>
              <w:spacing w:before="0" w:after="0"/>
              <w:ind w:left="0" w:right="0" w:firstLine="30"/>
              <w:rPr/>
            </w:pPr>
            <w:r>
              <w:rPr/>
              <w:t> </w:t>
            </w:r>
          </w:p>
        </w:tc>
        <w:tc>
          <w:tcPr>
            <w:tcW w:w="1455" w:type="dxa"/>
            <w:gridSpan w:val="3"/>
            <w:tcBorders/>
            <w:shd w:fill="CCEEFF" w:val="clear"/>
            <w:vAlign w:val="center"/>
          </w:tcPr>
          <w:p>
            <w:pPr>
              <w:pStyle w:val="TableContents"/>
              <w:spacing w:before="0" w:after="0"/>
              <w:ind w:left="0" w:right="0" w:firstLine="30"/>
              <w:rPr/>
            </w:pPr>
            <w:r>
              <w:rPr/>
              <w:t> </w:t>
            </w:r>
          </w:p>
        </w:tc>
        <w:tc>
          <w:tcPr>
            <w:tcW w:w="135" w:type="dxa"/>
            <w:tcBorders/>
            <w:shd w:fill="CCEEFF" w:val="clear"/>
            <w:vAlign w:val="center"/>
          </w:tcPr>
          <w:p>
            <w:pPr>
              <w:pStyle w:val="TableContents"/>
              <w:spacing w:before="0" w:after="0"/>
              <w:ind w:left="0" w:right="0" w:firstLine="30"/>
              <w:rPr/>
            </w:pPr>
            <w:r>
              <w:rPr/>
              <w:t> </w:t>
            </w:r>
          </w:p>
        </w:tc>
        <w:tc>
          <w:tcPr>
            <w:tcW w:w="1438" w:type="dxa"/>
            <w:gridSpan w:val="3"/>
            <w:tcBorders/>
            <w:shd w:fill="CCEEFF" w:val="clear"/>
            <w:vAlign w:val="center"/>
          </w:tcPr>
          <w:p>
            <w:pPr>
              <w:pStyle w:val="TableContents"/>
              <w:spacing w:before="0" w:after="0"/>
              <w:ind w:left="0" w:right="0" w:firstLine="30"/>
              <w:rPr/>
            </w:pPr>
            <w:r>
              <w:rPr/>
              <w:t> </w:t>
            </w:r>
          </w:p>
        </w:tc>
        <w:tc>
          <w:tcPr>
            <w:tcW w:w="135" w:type="dxa"/>
            <w:tcBorders/>
            <w:shd w:fill="CCEEFF" w:val="clear"/>
            <w:vAlign w:val="center"/>
          </w:tcPr>
          <w:p>
            <w:pPr>
              <w:pStyle w:val="TableContents"/>
              <w:spacing w:before="0" w:after="0"/>
              <w:ind w:left="0" w:right="0" w:firstLine="30"/>
              <w:rPr/>
            </w:pPr>
            <w:r>
              <w:rPr/>
              <w:t> </w:t>
            </w:r>
          </w:p>
        </w:tc>
        <w:tc>
          <w:tcPr>
            <w:tcW w:w="2171" w:type="dxa"/>
            <w:gridSpan w:val="3"/>
            <w:tcBorders/>
            <w:shd w:fill="CCEEFF" w:val="clear"/>
            <w:vAlign w:val="center"/>
          </w:tcPr>
          <w:p>
            <w:pPr>
              <w:pStyle w:val="TableContents"/>
              <w:spacing w:before="0" w:after="0"/>
              <w:ind w:left="0" w:right="0" w:firstLine="420"/>
              <w:rPr/>
            </w:pPr>
            <w:r>
              <w:rPr/>
              <w:t> </w:t>
            </w:r>
          </w:p>
        </w:tc>
      </w:tr>
      <w:tr>
        <w:trPr/>
        <w:tc>
          <w:tcPr>
            <w:tcW w:w="3247"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Basic</w:t>
            </w:r>
          </w:p>
        </w:tc>
        <w:tc>
          <w:tcPr>
            <w:tcW w:w="154"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1181"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0.63</w:t>
            </w:r>
          </w:p>
        </w:tc>
        <w:tc>
          <w:tcPr>
            <w:tcW w:w="154"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auto" w:val="clear"/>
            <w:vAlign w:val="center"/>
          </w:tcPr>
          <w:p>
            <w:pPr>
              <w:pStyle w:val="TableContents"/>
              <w:spacing w:before="0" w:after="0"/>
              <w:ind w:left="0" w:right="0" w:firstLine="30"/>
              <w:rPr/>
            </w:pPr>
            <w:r>
              <w:rPr/>
              <w:t> </w:t>
            </w:r>
          </w:p>
        </w:tc>
        <w:tc>
          <w:tcPr>
            <w:tcW w:w="154"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1147"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0.73</w:t>
            </w:r>
          </w:p>
        </w:tc>
        <w:tc>
          <w:tcPr>
            <w:tcW w:w="154"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auto" w:val="clear"/>
            <w:vAlign w:val="center"/>
          </w:tcPr>
          <w:p>
            <w:pPr>
              <w:pStyle w:val="TableContents"/>
              <w:spacing w:before="0" w:after="0"/>
              <w:ind w:left="0" w:right="0" w:firstLine="30"/>
              <w:rPr/>
            </w:pPr>
            <w:r>
              <w:rPr/>
              <w:t> </w:t>
            </w:r>
          </w:p>
        </w:tc>
        <w:tc>
          <w:tcPr>
            <w:tcW w:w="154"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1130"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1.22</w:t>
            </w:r>
          </w:p>
        </w:tc>
        <w:tc>
          <w:tcPr>
            <w:tcW w:w="154"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auto" w:val="clear"/>
            <w:vAlign w:val="center"/>
          </w:tcPr>
          <w:p>
            <w:pPr>
              <w:pStyle w:val="TableContents"/>
              <w:spacing w:before="0" w:after="0"/>
              <w:ind w:left="0" w:right="0" w:firstLine="30"/>
              <w:rPr/>
            </w:pPr>
            <w:r>
              <w:rPr/>
              <w:t> </w:t>
            </w:r>
          </w:p>
        </w:tc>
        <w:tc>
          <w:tcPr>
            <w:tcW w:w="154"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1130"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1.51</w:t>
            </w:r>
          </w:p>
        </w:tc>
        <w:tc>
          <w:tcPr>
            <w:tcW w:w="887" w:type="dxa"/>
            <w:tcBorders>
              <w:bottom w:val="double" w:sz="6" w:space="0" w:color="000000"/>
            </w:tcBorders>
            <w:shd w:fill="auto" w:val="clear"/>
            <w:tcMar>
              <w:bottom w:w="28" w:type="dxa"/>
            </w:tcM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247"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Diluted</w:t>
            </w:r>
          </w:p>
        </w:tc>
        <w:tc>
          <w:tcPr>
            <w:tcW w:w="154"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1181"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3"/>
              </w:rPr>
            </w:pPr>
            <w:r>
              <w:rPr>
                <w:rFonts w:ascii="inherit" w:hAnsi="inherit"/>
                <w:sz w:val="13"/>
              </w:rPr>
              <w:t>0.63</w:t>
            </w:r>
          </w:p>
        </w:tc>
        <w:tc>
          <w:tcPr>
            <w:tcW w:w="154"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CCEEFF" w:val="clear"/>
            <w:vAlign w:val="center"/>
          </w:tcPr>
          <w:p>
            <w:pPr>
              <w:pStyle w:val="TableContents"/>
              <w:spacing w:before="0" w:after="0"/>
              <w:ind w:left="0" w:right="0" w:firstLine="30"/>
              <w:rPr/>
            </w:pPr>
            <w:r>
              <w:rPr/>
              <w:t> </w:t>
            </w:r>
          </w:p>
        </w:tc>
        <w:tc>
          <w:tcPr>
            <w:tcW w:w="154"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1147"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3"/>
              </w:rPr>
            </w:pPr>
            <w:r>
              <w:rPr>
                <w:rFonts w:ascii="inherit" w:hAnsi="inherit"/>
                <w:sz w:val="13"/>
              </w:rPr>
              <w:t>0.73</w:t>
            </w:r>
          </w:p>
        </w:tc>
        <w:tc>
          <w:tcPr>
            <w:tcW w:w="154"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CCEEFF" w:val="clear"/>
            <w:vAlign w:val="center"/>
          </w:tcPr>
          <w:p>
            <w:pPr>
              <w:pStyle w:val="TableContents"/>
              <w:spacing w:before="0" w:after="0"/>
              <w:ind w:left="0" w:right="0" w:firstLine="30"/>
              <w:rPr/>
            </w:pPr>
            <w:r>
              <w:rPr/>
              <w:t> </w:t>
            </w:r>
          </w:p>
        </w:tc>
        <w:tc>
          <w:tcPr>
            <w:tcW w:w="154"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1130"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3"/>
              </w:rPr>
            </w:pPr>
            <w:r>
              <w:rPr>
                <w:rFonts w:ascii="inherit" w:hAnsi="inherit"/>
                <w:sz w:val="13"/>
              </w:rPr>
              <w:t>1.22</w:t>
            </w:r>
          </w:p>
        </w:tc>
        <w:tc>
          <w:tcPr>
            <w:tcW w:w="154"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CCEEFF" w:val="clear"/>
            <w:vAlign w:val="center"/>
          </w:tcPr>
          <w:p>
            <w:pPr>
              <w:pStyle w:val="TableContents"/>
              <w:spacing w:before="0" w:after="0"/>
              <w:ind w:left="0" w:right="0" w:firstLine="30"/>
              <w:rPr/>
            </w:pPr>
            <w:r>
              <w:rPr/>
              <w:t> </w:t>
            </w:r>
          </w:p>
        </w:tc>
        <w:tc>
          <w:tcPr>
            <w:tcW w:w="154"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1130"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3"/>
              </w:rPr>
            </w:pPr>
            <w:r>
              <w:rPr>
                <w:rFonts w:ascii="inherit" w:hAnsi="inherit"/>
                <w:sz w:val="13"/>
              </w:rPr>
              <w:t>1.51</w:t>
            </w:r>
          </w:p>
        </w:tc>
        <w:tc>
          <w:tcPr>
            <w:tcW w:w="887"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247"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Weighted average shares outstanding:</w:t>
            </w:r>
          </w:p>
        </w:tc>
        <w:tc>
          <w:tcPr>
            <w:tcW w:w="1489" w:type="dxa"/>
            <w:gridSpan w:val="3"/>
            <w:tcBorders/>
            <w:shd w:fill="auto" w:val="clear"/>
            <w:vAlign w:val="center"/>
          </w:tcPr>
          <w:p>
            <w:pPr>
              <w:pStyle w:val="TableContents"/>
              <w:spacing w:before="0" w:after="0"/>
              <w:ind w:left="0" w:right="0" w:firstLine="30"/>
              <w:rPr/>
            </w:pPr>
            <w:r>
              <w:rPr/>
              <w:t> </w:t>
            </w:r>
          </w:p>
        </w:tc>
        <w:tc>
          <w:tcPr>
            <w:tcW w:w="135" w:type="dxa"/>
            <w:tcBorders/>
            <w:shd w:fill="auto" w:val="clear"/>
            <w:vAlign w:val="center"/>
          </w:tcPr>
          <w:p>
            <w:pPr>
              <w:pStyle w:val="TableContents"/>
              <w:spacing w:before="0" w:after="0"/>
              <w:ind w:left="0" w:right="0" w:firstLine="30"/>
              <w:rPr/>
            </w:pPr>
            <w:r>
              <w:rPr/>
              <w:t> </w:t>
            </w:r>
          </w:p>
        </w:tc>
        <w:tc>
          <w:tcPr>
            <w:tcW w:w="1455" w:type="dxa"/>
            <w:gridSpan w:val="3"/>
            <w:tcBorders/>
            <w:shd w:fill="auto" w:val="clear"/>
            <w:vAlign w:val="center"/>
          </w:tcPr>
          <w:p>
            <w:pPr>
              <w:pStyle w:val="TableContents"/>
              <w:spacing w:before="0" w:after="0"/>
              <w:ind w:left="0" w:right="0" w:firstLine="30"/>
              <w:rPr/>
            </w:pPr>
            <w:r>
              <w:rPr/>
              <w:t> </w:t>
            </w:r>
          </w:p>
        </w:tc>
        <w:tc>
          <w:tcPr>
            <w:tcW w:w="135" w:type="dxa"/>
            <w:tcBorders/>
            <w:shd w:fill="auto" w:val="clear"/>
            <w:vAlign w:val="center"/>
          </w:tcPr>
          <w:p>
            <w:pPr>
              <w:pStyle w:val="TableContents"/>
              <w:spacing w:before="0" w:after="0"/>
              <w:ind w:left="0" w:right="0" w:firstLine="30"/>
              <w:rPr/>
            </w:pPr>
            <w:r>
              <w:rPr/>
              <w:t> </w:t>
            </w:r>
          </w:p>
        </w:tc>
        <w:tc>
          <w:tcPr>
            <w:tcW w:w="1438" w:type="dxa"/>
            <w:gridSpan w:val="3"/>
            <w:tcBorders/>
            <w:shd w:fill="auto" w:val="clear"/>
            <w:vAlign w:val="center"/>
          </w:tcPr>
          <w:p>
            <w:pPr>
              <w:pStyle w:val="TableContents"/>
              <w:spacing w:before="0" w:after="0"/>
              <w:ind w:left="0" w:right="0" w:firstLine="30"/>
              <w:rPr/>
            </w:pPr>
            <w:r>
              <w:rPr/>
              <w:t> </w:t>
            </w:r>
          </w:p>
        </w:tc>
        <w:tc>
          <w:tcPr>
            <w:tcW w:w="135" w:type="dxa"/>
            <w:tcBorders/>
            <w:shd w:fill="auto" w:val="clear"/>
            <w:vAlign w:val="center"/>
          </w:tcPr>
          <w:p>
            <w:pPr>
              <w:pStyle w:val="TableContents"/>
              <w:spacing w:before="0" w:after="0"/>
              <w:ind w:left="0" w:right="0" w:firstLine="30"/>
              <w:rPr/>
            </w:pPr>
            <w:r>
              <w:rPr/>
              <w:t> </w:t>
            </w:r>
          </w:p>
        </w:tc>
        <w:tc>
          <w:tcPr>
            <w:tcW w:w="2171" w:type="dxa"/>
            <w:gridSpan w:val="3"/>
            <w:tcBorders/>
            <w:shd w:fill="auto" w:val="clear"/>
            <w:vAlign w:val="center"/>
          </w:tcPr>
          <w:p>
            <w:pPr>
              <w:pStyle w:val="TableContents"/>
              <w:spacing w:before="0" w:after="0"/>
              <w:ind w:left="0" w:right="0" w:firstLine="420"/>
              <w:rPr/>
            </w:pPr>
            <w:r>
              <w:rPr/>
              <w:t> </w:t>
            </w:r>
          </w:p>
        </w:tc>
      </w:tr>
      <w:tr>
        <w:trPr/>
        <w:tc>
          <w:tcPr>
            <w:tcW w:w="3247"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Basic</w:t>
            </w:r>
          </w:p>
        </w:tc>
        <w:tc>
          <w:tcPr>
            <w:tcW w:w="1335"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54,172</w:t>
            </w:r>
          </w:p>
        </w:tc>
        <w:tc>
          <w:tcPr>
            <w:tcW w:w="15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CCEEFF" w:val="clear"/>
            <w:vAlign w:val="center"/>
          </w:tcPr>
          <w:p>
            <w:pPr>
              <w:pStyle w:val="TableContents"/>
              <w:spacing w:before="0" w:after="0"/>
              <w:ind w:left="0" w:right="0" w:firstLine="30"/>
              <w:rPr/>
            </w:pPr>
            <w:r>
              <w:rPr/>
              <w:t> </w:t>
            </w:r>
          </w:p>
        </w:tc>
        <w:tc>
          <w:tcPr>
            <w:tcW w:w="1301"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50,794</w:t>
            </w:r>
          </w:p>
        </w:tc>
        <w:tc>
          <w:tcPr>
            <w:tcW w:w="15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CCEEFF" w:val="clear"/>
            <w:vAlign w:val="center"/>
          </w:tcPr>
          <w:p>
            <w:pPr>
              <w:pStyle w:val="TableContents"/>
              <w:spacing w:before="0" w:after="0"/>
              <w:ind w:left="0" w:right="0" w:firstLine="30"/>
              <w:rPr/>
            </w:pPr>
            <w:r>
              <w:rPr/>
              <w:t> </w:t>
            </w:r>
          </w:p>
        </w:tc>
        <w:tc>
          <w:tcPr>
            <w:tcW w:w="1284"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53,099</w:t>
            </w:r>
          </w:p>
        </w:tc>
        <w:tc>
          <w:tcPr>
            <w:tcW w:w="15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CCEEFF" w:val="clear"/>
            <w:vAlign w:val="center"/>
          </w:tcPr>
          <w:p>
            <w:pPr>
              <w:pStyle w:val="TableContents"/>
              <w:spacing w:before="0" w:after="0"/>
              <w:ind w:left="0" w:right="0" w:firstLine="30"/>
              <w:rPr/>
            </w:pPr>
            <w:r>
              <w:rPr/>
              <w:t> </w:t>
            </w:r>
          </w:p>
        </w:tc>
        <w:tc>
          <w:tcPr>
            <w:tcW w:w="1284"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50,573</w:t>
            </w:r>
          </w:p>
        </w:tc>
        <w:tc>
          <w:tcPr>
            <w:tcW w:w="887"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247"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Diluted</w:t>
            </w:r>
          </w:p>
        </w:tc>
        <w:tc>
          <w:tcPr>
            <w:tcW w:w="1335"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54,252</w:t>
            </w:r>
          </w:p>
        </w:tc>
        <w:tc>
          <w:tcPr>
            <w:tcW w:w="15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auto" w:val="clear"/>
            <w:vAlign w:val="center"/>
          </w:tcPr>
          <w:p>
            <w:pPr>
              <w:pStyle w:val="TableContents"/>
              <w:spacing w:before="0" w:after="0"/>
              <w:ind w:left="0" w:right="0" w:firstLine="30"/>
              <w:rPr/>
            </w:pPr>
            <w:r>
              <w:rPr/>
              <w:t> </w:t>
            </w:r>
          </w:p>
        </w:tc>
        <w:tc>
          <w:tcPr>
            <w:tcW w:w="1301"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51,069</w:t>
            </w:r>
          </w:p>
        </w:tc>
        <w:tc>
          <w:tcPr>
            <w:tcW w:w="15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auto" w:val="clear"/>
            <w:vAlign w:val="center"/>
          </w:tcPr>
          <w:p>
            <w:pPr>
              <w:pStyle w:val="TableContents"/>
              <w:spacing w:before="0" w:after="0"/>
              <w:ind w:left="0" w:right="0" w:firstLine="30"/>
              <w:rPr/>
            </w:pPr>
            <w:r>
              <w:rPr/>
              <w:t> </w:t>
            </w:r>
          </w:p>
        </w:tc>
        <w:tc>
          <w:tcPr>
            <w:tcW w:w="1284"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53,172</w:t>
            </w:r>
          </w:p>
        </w:tc>
        <w:tc>
          <w:tcPr>
            <w:tcW w:w="15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auto" w:val="clear"/>
            <w:vAlign w:val="center"/>
          </w:tcPr>
          <w:p>
            <w:pPr>
              <w:pStyle w:val="TableContents"/>
              <w:spacing w:before="0" w:after="0"/>
              <w:ind w:left="0" w:right="0" w:firstLine="30"/>
              <w:rPr/>
            </w:pPr>
            <w:r>
              <w:rPr/>
              <w:t> </w:t>
            </w:r>
          </w:p>
        </w:tc>
        <w:tc>
          <w:tcPr>
            <w:tcW w:w="1284"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50,887</w:t>
            </w:r>
          </w:p>
        </w:tc>
        <w:tc>
          <w:tcPr>
            <w:tcW w:w="887" w:type="dxa"/>
            <w:tcBorders/>
            <w:shd w:fill="auto" w:val="cle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rPr>
          <w:rFonts w:ascii="inherit" w:hAnsi="inherit"/>
          <w:i/>
          <w:sz w:val="15"/>
        </w:rPr>
      </w:pPr>
      <w:r>
        <w:rPr>
          <w:rFonts w:ascii="inherit" w:hAnsi="inherit"/>
          <w:i/>
          <w:sz w:val="15"/>
        </w:rPr>
        <w:t>See accompanying notes to interim condensed consolidated financial statements.</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2</w:t>
      </w:r>
      <w:r>
        <w:br w:type="page"/>
      </w:r>
    </w:p>
    <w:p>
      <w:pPr>
        <w:pStyle w:val="TextBody"/>
        <w:spacing w:lineRule="auto" w:line="288" w:before="0" w:after="0"/>
        <w:rPr/>
      </w:pPr>
      <w:hyperlink w:anchor="s3C670D11F0E4023C4138EF888D62AF9D">
        <w:bookmarkStart w:id="9" w:name="s618EEDE3E39D5AC12C19EF8866CBCC81"/>
        <w:bookmarkEnd w:id="9"/>
        <w:r>
          <w:rPr>
            <w:rStyle w:val="InternetLink"/>
            <w:rFonts w:ascii="inherit" w:hAnsi="inherit"/>
            <w:color w:val="0000FF"/>
            <w:sz w:val="13"/>
            <w:u w:val="single"/>
          </w:rPr>
          <w:t>Table of Contents</w:t>
        </w:r>
      </w:hyperlink>
    </w:p>
    <w:p>
      <w:pPr>
        <w:pStyle w:val="TextBody"/>
        <w:spacing w:before="0" w:after="0"/>
        <w:rPr/>
      </w:pPr>
      <w:r>
        <w:rPr/>
      </w:r>
    </w:p>
    <w:tbl>
      <w:tblPr>
        <w:tblW w:w="10205" w:type="dxa"/>
        <w:jc w:val="left"/>
        <w:tblInd w:w="0" w:type="dxa"/>
        <w:tblCellMar>
          <w:top w:w="0" w:type="dxa"/>
          <w:left w:w="0" w:type="dxa"/>
          <w:bottom w:w="0" w:type="dxa"/>
          <w:right w:w="0" w:type="dxa"/>
        </w:tblCellMar>
      </w:tblPr>
      <w:tblGrid>
        <w:gridCol w:w="3687"/>
        <w:gridCol w:w="157"/>
        <w:gridCol w:w="1107"/>
        <w:gridCol w:w="157"/>
        <w:gridCol w:w="139"/>
        <w:gridCol w:w="157"/>
        <w:gridCol w:w="1107"/>
        <w:gridCol w:w="157"/>
        <w:gridCol w:w="139"/>
        <w:gridCol w:w="157"/>
        <w:gridCol w:w="1107"/>
        <w:gridCol w:w="157"/>
        <w:gridCol w:w="139"/>
        <w:gridCol w:w="157"/>
        <w:gridCol w:w="1107"/>
        <w:gridCol w:w="574"/>
      </w:tblGrid>
      <w:tr>
        <w:trPr/>
        <w:tc>
          <w:tcPr>
            <w:tcW w:w="10205" w:type="dxa"/>
            <w:gridSpan w:val="16"/>
            <w:tcBorders/>
            <w:shd w:fill="auto" w:val="clear"/>
            <w:vAlign w:val="center"/>
          </w:tcPr>
          <w:p>
            <w:pPr>
              <w:pStyle w:val="TableContents"/>
              <w:spacing w:lineRule="auto" w:line="288" w:before="0" w:after="0"/>
              <w:jc w:val="center"/>
              <w:rPr>
                <w:rFonts w:ascii="inherit" w:hAnsi="inherit"/>
                <w:b/>
                <w:sz w:val="15"/>
              </w:rPr>
            </w:pPr>
            <w:r>
              <w:rPr>
                <w:rFonts w:ascii="inherit" w:hAnsi="inherit"/>
                <w:b/>
                <w:sz w:val="15"/>
              </w:rPr>
              <w:t>EZCORP, Inc.</w:t>
            </w:r>
          </w:p>
          <w:p>
            <w:pPr>
              <w:pStyle w:val="TableContents"/>
              <w:spacing w:lineRule="auto" w:line="288" w:before="0" w:after="0"/>
              <w:jc w:val="center"/>
              <w:rPr>
                <w:rFonts w:ascii="inherit" w:hAnsi="inherit"/>
                <w:b/>
                <w:sz w:val="15"/>
              </w:rPr>
            </w:pPr>
            <w:r>
              <w:rPr>
                <w:rFonts w:ascii="inherit" w:hAnsi="inherit"/>
                <w:b/>
                <w:sz w:val="15"/>
              </w:rPr>
              <w:t>CONDENSED CONSOLIDATED STATEMENTS OF COMPREHENSIVE INCOME</w:t>
            </w:r>
          </w:p>
        </w:tc>
      </w:tr>
      <w:tr>
        <w:trPr/>
        <w:tc>
          <w:tcPr>
            <w:tcW w:w="3687"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1107"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1107"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1107"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1107" w:type="dxa"/>
            <w:tcBorders/>
            <w:shd w:fill="auto" w:val="clear"/>
            <w:vAlign w:val="center"/>
          </w:tcPr>
          <w:p>
            <w:pPr>
              <w:pStyle w:val="TableContents"/>
              <w:spacing w:before="0" w:after="283"/>
              <w:rPr>
                <w:sz w:val="4"/>
                <w:szCs w:val="4"/>
              </w:rPr>
            </w:pPr>
            <w:r>
              <w:rPr>
                <w:sz w:val="4"/>
                <w:szCs w:val="4"/>
              </w:rPr>
            </w:r>
          </w:p>
        </w:tc>
        <w:tc>
          <w:tcPr>
            <w:tcW w:w="574" w:type="dxa"/>
            <w:tcBorders/>
            <w:shd w:fill="auto" w:val="clear"/>
            <w:vAlign w:val="center"/>
          </w:tcPr>
          <w:p>
            <w:pPr>
              <w:pStyle w:val="TableContents"/>
              <w:spacing w:before="0" w:after="283"/>
              <w:ind w:left="0" w:right="0" w:firstLine="30"/>
              <w:rPr>
                <w:sz w:val="4"/>
                <w:szCs w:val="4"/>
              </w:rPr>
            </w:pPr>
            <w:r>
              <w:rPr>
                <w:sz w:val="4"/>
                <w:szCs w:val="4"/>
              </w:rPr>
            </w:r>
          </w:p>
        </w:tc>
      </w:tr>
      <w:tr>
        <w:trPr/>
        <w:tc>
          <w:tcPr>
            <w:tcW w:w="3687" w:type="dxa"/>
            <w:tcBorders/>
            <w:shd w:fill="auto" w:val="clear"/>
            <w:vAlign w:val="center"/>
          </w:tcPr>
          <w:p>
            <w:pPr>
              <w:pStyle w:val="TableContents"/>
              <w:spacing w:before="0" w:after="0"/>
              <w:ind w:left="0" w:right="0" w:firstLine="30"/>
              <w:rPr/>
            </w:pPr>
            <w:r>
              <w:rPr/>
              <w:t> </w:t>
            </w:r>
          </w:p>
        </w:tc>
        <w:tc>
          <w:tcPr>
            <w:tcW w:w="2981"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Three Months Ended March 31,</w:t>
            </w:r>
          </w:p>
        </w:tc>
        <w:tc>
          <w:tcPr>
            <w:tcW w:w="139" w:type="dxa"/>
            <w:tcBorders/>
            <w:shd w:fill="auto" w:val="clear"/>
            <w:vAlign w:val="center"/>
          </w:tcPr>
          <w:p>
            <w:pPr>
              <w:pStyle w:val="TableContents"/>
              <w:spacing w:before="0" w:after="0"/>
              <w:ind w:left="0" w:right="0" w:firstLine="30"/>
              <w:rPr/>
            </w:pPr>
            <w:r>
              <w:rPr/>
              <w:t> </w:t>
            </w:r>
          </w:p>
        </w:tc>
        <w:tc>
          <w:tcPr>
            <w:tcW w:w="3398"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Six Months Ended March 31,</w:t>
            </w:r>
          </w:p>
        </w:tc>
      </w:tr>
      <w:tr>
        <w:trPr/>
        <w:tc>
          <w:tcPr>
            <w:tcW w:w="3687" w:type="dxa"/>
            <w:tcBorders/>
            <w:shd w:fill="auto" w:val="clear"/>
            <w:vAlign w:val="center"/>
          </w:tcPr>
          <w:p>
            <w:pPr>
              <w:pStyle w:val="TableContents"/>
              <w:spacing w:before="0" w:after="0"/>
              <w:ind w:left="0" w:right="0" w:firstLine="30"/>
              <w:jc w:val="left"/>
              <w:rPr/>
            </w:pPr>
            <w:r>
              <w:rPr/>
              <w:t> </w:t>
            </w:r>
          </w:p>
        </w:tc>
        <w:tc>
          <w:tcPr>
            <w:tcW w:w="1421"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2013</w:t>
            </w:r>
          </w:p>
        </w:tc>
        <w:tc>
          <w:tcPr>
            <w:tcW w:w="139" w:type="dxa"/>
            <w:tcBorders/>
            <w:shd w:fill="auto" w:val="clear"/>
            <w:vAlign w:val="center"/>
          </w:tcPr>
          <w:p>
            <w:pPr>
              <w:pStyle w:val="TableContents"/>
              <w:spacing w:before="0" w:after="0"/>
              <w:ind w:left="0" w:right="0" w:firstLine="30"/>
              <w:rPr/>
            </w:pPr>
            <w:r>
              <w:rPr/>
              <w:t> </w:t>
            </w:r>
          </w:p>
        </w:tc>
        <w:tc>
          <w:tcPr>
            <w:tcW w:w="1421"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2012</w:t>
            </w:r>
          </w:p>
        </w:tc>
        <w:tc>
          <w:tcPr>
            <w:tcW w:w="139" w:type="dxa"/>
            <w:tcBorders/>
            <w:shd w:fill="auto" w:val="clear"/>
            <w:vAlign w:val="center"/>
          </w:tcPr>
          <w:p>
            <w:pPr>
              <w:pStyle w:val="TableContents"/>
              <w:spacing w:before="0" w:after="0"/>
              <w:ind w:left="0" w:right="0" w:firstLine="30"/>
              <w:rPr/>
            </w:pPr>
            <w:r>
              <w:rPr/>
              <w:t> </w:t>
            </w:r>
          </w:p>
        </w:tc>
        <w:tc>
          <w:tcPr>
            <w:tcW w:w="1421"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2013</w:t>
            </w:r>
          </w:p>
        </w:tc>
        <w:tc>
          <w:tcPr>
            <w:tcW w:w="139" w:type="dxa"/>
            <w:tcBorders/>
            <w:shd w:fill="auto" w:val="clear"/>
            <w:vAlign w:val="center"/>
          </w:tcPr>
          <w:p>
            <w:pPr>
              <w:pStyle w:val="TableContents"/>
              <w:spacing w:before="0" w:after="0"/>
              <w:ind w:left="0" w:right="0" w:firstLine="30"/>
              <w:rPr/>
            </w:pPr>
            <w:r>
              <w:rPr/>
              <w:t> </w:t>
            </w:r>
          </w:p>
        </w:tc>
        <w:tc>
          <w:tcPr>
            <w:tcW w:w="1838"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2012</w:t>
            </w:r>
          </w:p>
        </w:tc>
      </w:tr>
      <w:tr>
        <w:trPr/>
        <w:tc>
          <w:tcPr>
            <w:tcW w:w="3687" w:type="dxa"/>
            <w:tcBorders/>
            <w:shd w:fill="auto" w:val="clear"/>
            <w:vAlign w:val="center"/>
          </w:tcPr>
          <w:p>
            <w:pPr>
              <w:pStyle w:val="TableContents"/>
              <w:spacing w:before="0" w:after="0"/>
              <w:ind w:left="0" w:right="0" w:firstLine="30"/>
              <w:jc w:val="left"/>
              <w:rPr/>
            </w:pPr>
            <w:r>
              <w:rPr/>
              <w:t> </w:t>
            </w:r>
          </w:p>
        </w:tc>
        <w:tc>
          <w:tcPr>
            <w:tcW w:w="6518" w:type="dxa"/>
            <w:gridSpan w:val="15"/>
            <w:tcBorders/>
            <w:shd w:fill="auto" w:val="clear"/>
            <w:vAlign w:val="center"/>
          </w:tcPr>
          <w:p>
            <w:pPr>
              <w:pStyle w:val="TableContents"/>
              <w:spacing w:before="0" w:after="0"/>
              <w:ind w:left="0" w:right="0" w:firstLine="30"/>
              <w:jc w:val="center"/>
              <w:rPr>
                <w:rFonts w:ascii="inherit" w:hAnsi="inherit"/>
                <w:i/>
                <w:sz w:val="13"/>
              </w:rPr>
            </w:pPr>
            <w:r>
              <w:rPr>
                <w:rFonts w:ascii="inherit" w:hAnsi="inherit"/>
                <w:i/>
                <w:sz w:val="13"/>
              </w:rPr>
              <w:t>(in thousands)</w:t>
            </w:r>
          </w:p>
        </w:tc>
      </w:tr>
      <w:tr>
        <w:trPr/>
        <w:tc>
          <w:tcPr>
            <w:tcW w:w="3687"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Net income</w:t>
            </w:r>
          </w:p>
        </w:tc>
        <w:tc>
          <w:tcPr>
            <w:tcW w:w="157" w:type="dxa"/>
            <w:tcBorders/>
            <w:shd w:fill="CCEEFF" w:val="clear"/>
            <w:vAlign w:val="center"/>
          </w:tcPr>
          <w:p>
            <w:pPr>
              <w:pStyle w:val="TableContents"/>
              <w:spacing w:before="0" w:after="0"/>
              <w:jc w:val="left"/>
              <w:rPr>
                <w:rFonts w:ascii="inherit" w:hAnsi="inherit"/>
                <w:sz w:val="13"/>
              </w:rPr>
            </w:pPr>
            <w:r>
              <w:rPr>
                <w:rFonts w:ascii="inherit" w:hAnsi="inherit"/>
                <w:sz w:val="13"/>
              </w:rPr>
              <w:t>$</w:t>
            </w:r>
          </w:p>
        </w:tc>
        <w:tc>
          <w:tcPr>
            <w:tcW w:w="1107" w:type="dxa"/>
            <w:tcBorders/>
            <w:shd w:fill="CCEEFF" w:val="clear"/>
            <w:vAlign w:val="center"/>
          </w:tcPr>
          <w:p>
            <w:pPr>
              <w:pStyle w:val="TableContents"/>
              <w:spacing w:before="0" w:after="0"/>
              <w:jc w:val="right"/>
              <w:rPr>
                <w:rFonts w:ascii="inherit" w:hAnsi="inherit"/>
                <w:sz w:val="13"/>
              </w:rPr>
            </w:pPr>
            <w:r>
              <w:rPr>
                <w:rFonts w:ascii="inherit" w:hAnsi="inherit"/>
                <w:sz w:val="13"/>
              </w:rPr>
              <w:t>34,880</w:t>
            </w:r>
          </w:p>
        </w:tc>
        <w:tc>
          <w:tcPr>
            <w:tcW w:w="15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9" w:type="dxa"/>
            <w:tcBorders/>
            <w:shd w:fill="CCEEFF" w:val="clear"/>
            <w:vAlign w:val="center"/>
          </w:tcPr>
          <w:p>
            <w:pPr>
              <w:pStyle w:val="TableContents"/>
              <w:spacing w:before="0" w:after="0"/>
              <w:ind w:left="0" w:right="0" w:firstLine="30"/>
              <w:rPr/>
            </w:pPr>
            <w:r>
              <w:rPr/>
              <w:t> </w:t>
            </w:r>
          </w:p>
        </w:tc>
        <w:tc>
          <w:tcPr>
            <w:tcW w:w="157" w:type="dxa"/>
            <w:tcBorders/>
            <w:shd w:fill="CCEEFF" w:val="clear"/>
            <w:vAlign w:val="center"/>
          </w:tcPr>
          <w:p>
            <w:pPr>
              <w:pStyle w:val="TableContents"/>
              <w:spacing w:before="0" w:after="0"/>
              <w:jc w:val="left"/>
              <w:rPr>
                <w:rFonts w:ascii="inherit" w:hAnsi="inherit"/>
                <w:sz w:val="13"/>
              </w:rPr>
            </w:pPr>
            <w:r>
              <w:rPr>
                <w:rFonts w:ascii="inherit" w:hAnsi="inherit"/>
                <w:sz w:val="13"/>
              </w:rPr>
              <w:t>$</w:t>
            </w:r>
          </w:p>
        </w:tc>
        <w:tc>
          <w:tcPr>
            <w:tcW w:w="1107" w:type="dxa"/>
            <w:tcBorders/>
            <w:shd w:fill="CCEEFF" w:val="clear"/>
            <w:vAlign w:val="center"/>
          </w:tcPr>
          <w:p>
            <w:pPr>
              <w:pStyle w:val="TableContents"/>
              <w:spacing w:before="0" w:after="0"/>
              <w:jc w:val="right"/>
              <w:rPr>
                <w:rFonts w:ascii="inherit" w:hAnsi="inherit"/>
                <w:sz w:val="13"/>
              </w:rPr>
            </w:pPr>
            <w:r>
              <w:rPr>
                <w:rFonts w:ascii="inherit" w:hAnsi="inherit"/>
                <w:sz w:val="13"/>
              </w:rPr>
              <w:t>37,373</w:t>
            </w:r>
          </w:p>
        </w:tc>
        <w:tc>
          <w:tcPr>
            <w:tcW w:w="15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9" w:type="dxa"/>
            <w:tcBorders/>
            <w:shd w:fill="CCEEFF" w:val="clear"/>
            <w:vAlign w:val="center"/>
          </w:tcPr>
          <w:p>
            <w:pPr>
              <w:pStyle w:val="TableContents"/>
              <w:spacing w:before="0" w:after="0"/>
              <w:ind w:left="0" w:right="0" w:firstLine="30"/>
              <w:rPr/>
            </w:pPr>
            <w:r>
              <w:rPr/>
              <w:t> </w:t>
            </w:r>
          </w:p>
        </w:tc>
        <w:tc>
          <w:tcPr>
            <w:tcW w:w="157" w:type="dxa"/>
            <w:tcBorders/>
            <w:shd w:fill="CCEEFF" w:val="clear"/>
            <w:vAlign w:val="center"/>
          </w:tcPr>
          <w:p>
            <w:pPr>
              <w:pStyle w:val="TableContents"/>
              <w:spacing w:before="0" w:after="0"/>
              <w:jc w:val="left"/>
              <w:rPr>
                <w:rFonts w:ascii="inherit" w:hAnsi="inherit"/>
                <w:sz w:val="13"/>
              </w:rPr>
            </w:pPr>
            <w:r>
              <w:rPr>
                <w:rFonts w:ascii="inherit" w:hAnsi="inherit"/>
                <w:sz w:val="13"/>
              </w:rPr>
              <w:t>$</w:t>
            </w:r>
          </w:p>
        </w:tc>
        <w:tc>
          <w:tcPr>
            <w:tcW w:w="1107" w:type="dxa"/>
            <w:tcBorders/>
            <w:shd w:fill="CCEEFF" w:val="clear"/>
            <w:vAlign w:val="center"/>
          </w:tcPr>
          <w:p>
            <w:pPr>
              <w:pStyle w:val="TableContents"/>
              <w:spacing w:before="0" w:after="0"/>
              <w:jc w:val="right"/>
              <w:rPr>
                <w:rFonts w:ascii="inherit" w:hAnsi="inherit"/>
                <w:sz w:val="13"/>
              </w:rPr>
            </w:pPr>
            <w:r>
              <w:rPr>
                <w:rFonts w:ascii="inherit" w:hAnsi="inherit"/>
                <w:sz w:val="13"/>
              </w:rPr>
              <w:t>67,035</w:t>
            </w:r>
          </w:p>
        </w:tc>
        <w:tc>
          <w:tcPr>
            <w:tcW w:w="15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9" w:type="dxa"/>
            <w:tcBorders/>
            <w:shd w:fill="CCEEFF" w:val="clear"/>
            <w:vAlign w:val="center"/>
          </w:tcPr>
          <w:p>
            <w:pPr>
              <w:pStyle w:val="TableContents"/>
              <w:spacing w:before="0" w:after="0"/>
              <w:ind w:left="0" w:right="0" w:firstLine="30"/>
              <w:rPr/>
            </w:pPr>
            <w:r>
              <w:rPr/>
              <w:t> </w:t>
            </w:r>
          </w:p>
        </w:tc>
        <w:tc>
          <w:tcPr>
            <w:tcW w:w="157" w:type="dxa"/>
            <w:tcBorders/>
            <w:shd w:fill="CCEEFF" w:val="clear"/>
            <w:vAlign w:val="center"/>
          </w:tcPr>
          <w:p>
            <w:pPr>
              <w:pStyle w:val="TableContents"/>
              <w:spacing w:before="0" w:after="0"/>
              <w:jc w:val="left"/>
              <w:rPr>
                <w:rFonts w:ascii="inherit" w:hAnsi="inherit"/>
                <w:sz w:val="13"/>
              </w:rPr>
            </w:pPr>
            <w:r>
              <w:rPr>
                <w:rFonts w:ascii="inherit" w:hAnsi="inherit"/>
                <w:sz w:val="13"/>
              </w:rPr>
              <w:t>$</w:t>
            </w:r>
          </w:p>
        </w:tc>
        <w:tc>
          <w:tcPr>
            <w:tcW w:w="1107" w:type="dxa"/>
            <w:tcBorders/>
            <w:shd w:fill="CCEEFF" w:val="clear"/>
            <w:vAlign w:val="center"/>
          </w:tcPr>
          <w:p>
            <w:pPr>
              <w:pStyle w:val="TableContents"/>
              <w:spacing w:before="0" w:after="0"/>
              <w:jc w:val="right"/>
              <w:rPr>
                <w:rFonts w:ascii="inherit" w:hAnsi="inherit"/>
                <w:sz w:val="13"/>
              </w:rPr>
            </w:pPr>
            <w:r>
              <w:rPr>
                <w:rFonts w:ascii="inherit" w:hAnsi="inherit"/>
                <w:sz w:val="13"/>
              </w:rPr>
              <w:t>76,725</w:t>
            </w:r>
          </w:p>
        </w:tc>
        <w:tc>
          <w:tcPr>
            <w:tcW w:w="57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687"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Other comprehensive income (loss):</w:t>
            </w:r>
          </w:p>
        </w:tc>
        <w:tc>
          <w:tcPr>
            <w:tcW w:w="1421" w:type="dxa"/>
            <w:gridSpan w:val="3"/>
            <w:tcBorders/>
            <w:shd w:fill="auto" w:val="clear"/>
            <w:vAlign w:val="center"/>
          </w:tcPr>
          <w:p>
            <w:pPr>
              <w:pStyle w:val="TableContents"/>
              <w:spacing w:before="0" w:after="0"/>
              <w:ind w:left="0" w:right="0" w:firstLine="30"/>
              <w:rPr/>
            </w:pPr>
            <w:r>
              <w:rPr/>
              <w:t> </w:t>
            </w:r>
          </w:p>
        </w:tc>
        <w:tc>
          <w:tcPr>
            <w:tcW w:w="139" w:type="dxa"/>
            <w:tcBorders/>
            <w:shd w:fill="auto" w:val="clear"/>
            <w:vAlign w:val="center"/>
          </w:tcPr>
          <w:p>
            <w:pPr>
              <w:pStyle w:val="TableContents"/>
              <w:spacing w:before="0" w:after="0"/>
              <w:ind w:left="0" w:right="0" w:firstLine="30"/>
              <w:rPr/>
            </w:pPr>
            <w:r>
              <w:rPr/>
              <w:t> </w:t>
            </w:r>
          </w:p>
        </w:tc>
        <w:tc>
          <w:tcPr>
            <w:tcW w:w="1421" w:type="dxa"/>
            <w:gridSpan w:val="3"/>
            <w:tcBorders/>
            <w:shd w:fill="auto" w:val="clear"/>
            <w:vAlign w:val="center"/>
          </w:tcPr>
          <w:p>
            <w:pPr>
              <w:pStyle w:val="TableContents"/>
              <w:spacing w:before="0" w:after="0"/>
              <w:ind w:left="0" w:right="0" w:firstLine="30"/>
              <w:rPr/>
            </w:pPr>
            <w:r>
              <w:rPr/>
              <w:t> </w:t>
            </w:r>
          </w:p>
        </w:tc>
        <w:tc>
          <w:tcPr>
            <w:tcW w:w="139" w:type="dxa"/>
            <w:tcBorders/>
            <w:shd w:fill="auto" w:val="clear"/>
            <w:vAlign w:val="center"/>
          </w:tcPr>
          <w:p>
            <w:pPr>
              <w:pStyle w:val="TableContents"/>
              <w:spacing w:before="0" w:after="0"/>
              <w:ind w:left="0" w:right="0" w:firstLine="30"/>
              <w:rPr/>
            </w:pPr>
            <w:r>
              <w:rPr/>
              <w:t> </w:t>
            </w:r>
          </w:p>
        </w:tc>
        <w:tc>
          <w:tcPr>
            <w:tcW w:w="1421" w:type="dxa"/>
            <w:gridSpan w:val="3"/>
            <w:tcBorders/>
            <w:shd w:fill="auto" w:val="clear"/>
            <w:vAlign w:val="center"/>
          </w:tcPr>
          <w:p>
            <w:pPr>
              <w:pStyle w:val="TableContents"/>
              <w:spacing w:before="0" w:after="0"/>
              <w:ind w:left="0" w:right="0" w:firstLine="30"/>
              <w:rPr/>
            </w:pPr>
            <w:r>
              <w:rPr/>
              <w:t> </w:t>
            </w:r>
          </w:p>
        </w:tc>
        <w:tc>
          <w:tcPr>
            <w:tcW w:w="139" w:type="dxa"/>
            <w:tcBorders/>
            <w:shd w:fill="auto" w:val="clear"/>
            <w:vAlign w:val="center"/>
          </w:tcPr>
          <w:p>
            <w:pPr>
              <w:pStyle w:val="TableContents"/>
              <w:spacing w:before="0" w:after="0"/>
              <w:ind w:left="0" w:right="0" w:firstLine="30"/>
              <w:rPr/>
            </w:pPr>
            <w:r>
              <w:rPr/>
              <w:t> </w:t>
            </w:r>
          </w:p>
        </w:tc>
        <w:tc>
          <w:tcPr>
            <w:tcW w:w="1838" w:type="dxa"/>
            <w:gridSpan w:val="3"/>
            <w:tcBorders/>
            <w:shd w:fill="auto" w:val="clear"/>
            <w:vAlign w:val="center"/>
          </w:tcPr>
          <w:p>
            <w:pPr>
              <w:pStyle w:val="TableContents"/>
              <w:spacing w:before="0" w:after="0"/>
              <w:ind w:left="0" w:right="0" w:firstLine="420"/>
              <w:rPr/>
            </w:pPr>
            <w:r>
              <w:rPr/>
              <w:t> </w:t>
            </w:r>
          </w:p>
        </w:tc>
      </w:tr>
      <w:tr>
        <w:trPr/>
        <w:tc>
          <w:tcPr>
            <w:tcW w:w="3687"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Foreign currency translation gain (loss)</w:t>
            </w:r>
          </w:p>
        </w:tc>
        <w:tc>
          <w:tcPr>
            <w:tcW w:w="1264"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11,111</w:t>
            </w:r>
          </w:p>
        </w:tc>
        <w:tc>
          <w:tcPr>
            <w:tcW w:w="15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9" w:type="dxa"/>
            <w:tcBorders/>
            <w:shd w:fill="CCEEFF" w:val="clear"/>
            <w:vAlign w:val="center"/>
          </w:tcPr>
          <w:p>
            <w:pPr>
              <w:pStyle w:val="TableContents"/>
              <w:spacing w:before="0" w:after="0"/>
              <w:ind w:left="0" w:right="0" w:firstLine="30"/>
              <w:rPr/>
            </w:pPr>
            <w:r>
              <w:rPr/>
              <w:t> </w:t>
            </w:r>
          </w:p>
        </w:tc>
        <w:tc>
          <w:tcPr>
            <w:tcW w:w="1264"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6,394</w:t>
            </w:r>
          </w:p>
        </w:tc>
        <w:tc>
          <w:tcPr>
            <w:tcW w:w="15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9" w:type="dxa"/>
            <w:tcBorders/>
            <w:shd w:fill="CCEEFF" w:val="clear"/>
            <w:vAlign w:val="center"/>
          </w:tcPr>
          <w:p>
            <w:pPr>
              <w:pStyle w:val="TableContents"/>
              <w:spacing w:before="0" w:after="0"/>
              <w:ind w:left="0" w:right="0" w:firstLine="30"/>
              <w:rPr/>
            </w:pPr>
            <w:r>
              <w:rPr/>
              <w:t> </w:t>
            </w:r>
          </w:p>
        </w:tc>
        <w:tc>
          <w:tcPr>
            <w:tcW w:w="1264"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14,579</w:t>
            </w:r>
          </w:p>
        </w:tc>
        <w:tc>
          <w:tcPr>
            <w:tcW w:w="15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9" w:type="dxa"/>
            <w:tcBorders/>
            <w:shd w:fill="CCEEFF" w:val="clear"/>
            <w:vAlign w:val="center"/>
          </w:tcPr>
          <w:p>
            <w:pPr>
              <w:pStyle w:val="TableContents"/>
              <w:spacing w:before="0" w:after="0"/>
              <w:ind w:left="0" w:right="0" w:firstLine="30"/>
              <w:rPr/>
            </w:pPr>
            <w:r>
              <w:rPr/>
              <w:t> </w:t>
            </w:r>
          </w:p>
        </w:tc>
        <w:tc>
          <w:tcPr>
            <w:tcW w:w="1264"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(2,374</w:t>
            </w:r>
          </w:p>
        </w:tc>
        <w:tc>
          <w:tcPr>
            <w:tcW w:w="574" w:type="dxa"/>
            <w:tcBorders/>
            <w:shd w:fill="CCEEFF" w:val="clear"/>
            <w:vAlign w:val="center"/>
          </w:tcPr>
          <w:p>
            <w:pPr>
              <w:pStyle w:val="TableContents"/>
              <w:spacing w:before="0" w:after="0"/>
              <w:ind w:left="0" w:right="0" w:firstLine="420"/>
              <w:jc w:val="left"/>
              <w:rPr>
                <w:rFonts w:ascii="inherit" w:hAnsi="inherit"/>
                <w:sz w:val="13"/>
              </w:rPr>
            </w:pPr>
            <w:r>
              <w:rPr>
                <w:rFonts w:ascii="inherit" w:hAnsi="inherit"/>
                <w:sz w:val="13"/>
              </w:rPr>
              <w:t>)</w:t>
            </w:r>
          </w:p>
        </w:tc>
      </w:tr>
      <w:tr>
        <w:trPr/>
        <w:tc>
          <w:tcPr>
            <w:tcW w:w="3687"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Unrealized holding loss arising during period</w:t>
            </w:r>
          </w:p>
        </w:tc>
        <w:tc>
          <w:tcPr>
            <w:tcW w:w="1264"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(221</w:t>
            </w:r>
          </w:p>
        </w:tc>
        <w:tc>
          <w:tcPr>
            <w:tcW w:w="157"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39" w:type="dxa"/>
            <w:tcBorders/>
            <w:shd w:fill="auto" w:val="clear"/>
            <w:vAlign w:val="center"/>
          </w:tcPr>
          <w:p>
            <w:pPr>
              <w:pStyle w:val="TableContents"/>
              <w:spacing w:before="0" w:after="0"/>
              <w:ind w:left="0" w:right="0" w:firstLine="30"/>
              <w:rPr/>
            </w:pPr>
            <w:r>
              <w:rPr/>
              <w:t> </w:t>
            </w:r>
          </w:p>
        </w:tc>
        <w:tc>
          <w:tcPr>
            <w:tcW w:w="1264"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(179</w:t>
            </w:r>
          </w:p>
        </w:tc>
        <w:tc>
          <w:tcPr>
            <w:tcW w:w="157"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39" w:type="dxa"/>
            <w:tcBorders/>
            <w:shd w:fill="auto" w:val="clear"/>
            <w:vAlign w:val="center"/>
          </w:tcPr>
          <w:p>
            <w:pPr>
              <w:pStyle w:val="TableContents"/>
              <w:spacing w:before="0" w:after="0"/>
              <w:ind w:left="0" w:right="0" w:firstLine="30"/>
              <w:rPr/>
            </w:pPr>
            <w:r>
              <w:rPr/>
              <w:t> </w:t>
            </w:r>
          </w:p>
        </w:tc>
        <w:tc>
          <w:tcPr>
            <w:tcW w:w="1264"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(264</w:t>
            </w:r>
          </w:p>
        </w:tc>
        <w:tc>
          <w:tcPr>
            <w:tcW w:w="157"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39" w:type="dxa"/>
            <w:tcBorders/>
            <w:shd w:fill="auto" w:val="clear"/>
            <w:vAlign w:val="center"/>
          </w:tcPr>
          <w:p>
            <w:pPr>
              <w:pStyle w:val="TableContents"/>
              <w:spacing w:before="0" w:after="0"/>
              <w:ind w:left="0" w:right="0" w:firstLine="30"/>
              <w:rPr/>
            </w:pPr>
            <w:r>
              <w:rPr/>
              <w:t> </w:t>
            </w:r>
          </w:p>
        </w:tc>
        <w:tc>
          <w:tcPr>
            <w:tcW w:w="1264"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(738</w:t>
            </w:r>
          </w:p>
        </w:tc>
        <w:tc>
          <w:tcPr>
            <w:tcW w:w="574" w:type="dxa"/>
            <w:tcBorders/>
            <w:shd w:fill="auto" w:val="clear"/>
            <w:vAlign w:val="center"/>
          </w:tcPr>
          <w:p>
            <w:pPr>
              <w:pStyle w:val="TableContents"/>
              <w:spacing w:before="0" w:after="0"/>
              <w:ind w:left="0" w:right="0" w:firstLine="420"/>
              <w:jc w:val="left"/>
              <w:rPr>
                <w:rFonts w:ascii="inherit" w:hAnsi="inherit"/>
                <w:sz w:val="13"/>
              </w:rPr>
            </w:pPr>
            <w:r>
              <w:rPr>
                <w:rFonts w:ascii="inherit" w:hAnsi="inherit"/>
                <w:sz w:val="13"/>
              </w:rPr>
              <w:t>)</w:t>
            </w:r>
          </w:p>
        </w:tc>
      </w:tr>
      <w:tr>
        <w:trPr/>
        <w:tc>
          <w:tcPr>
            <w:tcW w:w="3687"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Income tax benefit (provision)</w:t>
            </w:r>
          </w:p>
        </w:tc>
        <w:tc>
          <w:tcPr>
            <w:tcW w:w="1264"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3"/>
              </w:rPr>
            </w:pPr>
            <w:r>
              <w:rPr>
                <w:rFonts w:ascii="inherit" w:hAnsi="inherit"/>
                <w:sz w:val="13"/>
              </w:rPr>
              <w:t>(1,057</w:t>
            </w:r>
          </w:p>
        </w:tc>
        <w:tc>
          <w:tcPr>
            <w:tcW w:w="157"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39" w:type="dxa"/>
            <w:tcBorders/>
            <w:shd w:fill="CCEEFF" w:val="clear"/>
            <w:vAlign w:val="center"/>
          </w:tcPr>
          <w:p>
            <w:pPr>
              <w:pStyle w:val="TableContents"/>
              <w:spacing w:before="0" w:after="0"/>
              <w:ind w:left="0" w:right="0" w:firstLine="30"/>
              <w:rPr/>
            </w:pPr>
            <w:r>
              <w:rPr/>
              <w:t> </w:t>
            </w:r>
          </w:p>
        </w:tc>
        <w:tc>
          <w:tcPr>
            <w:tcW w:w="1264"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3"/>
              </w:rPr>
            </w:pPr>
            <w:r>
              <w:rPr>
                <w:rFonts w:ascii="inherit" w:hAnsi="inherit"/>
                <w:sz w:val="13"/>
              </w:rPr>
              <w:t>(75</w:t>
            </w:r>
          </w:p>
        </w:tc>
        <w:tc>
          <w:tcPr>
            <w:tcW w:w="157"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39" w:type="dxa"/>
            <w:tcBorders/>
            <w:shd w:fill="CCEEFF" w:val="clear"/>
            <w:vAlign w:val="center"/>
          </w:tcPr>
          <w:p>
            <w:pPr>
              <w:pStyle w:val="TableContents"/>
              <w:spacing w:before="0" w:after="0"/>
              <w:ind w:left="0" w:right="0" w:firstLine="30"/>
              <w:rPr/>
            </w:pPr>
            <w:r>
              <w:rPr/>
              <w:t> </w:t>
            </w:r>
          </w:p>
        </w:tc>
        <w:tc>
          <w:tcPr>
            <w:tcW w:w="1264"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3"/>
              </w:rPr>
            </w:pPr>
            <w:r>
              <w:rPr>
                <w:rFonts w:ascii="inherit" w:hAnsi="inherit"/>
                <w:sz w:val="13"/>
              </w:rPr>
              <w:t>(3,037</w:t>
            </w:r>
          </w:p>
        </w:tc>
        <w:tc>
          <w:tcPr>
            <w:tcW w:w="157"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39" w:type="dxa"/>
            <w:tcBorders/>
            <w:shd w:fill="CCEEFF" w:val="clear"/>
            <w:vAlign w:val="center"/>
          </w:tcPr>
          <w:p>
            <w:pPr>
              <w:pStyle w:val="TableContents"/>
              <w:spacing w:before="0" w:after="0"/>
              <w:ind w:left="0" w:right="0" w:firstLine="30"/>
              <w:rPr/>
            </w:pPr>
            <w:r>
              <w:rPr/>
              <w:t> </w:t>
            </w:r>
          </w:p>
        </w:tc>
        <w:tc>
          <w:tcPr>
            <w:tcW w:w="1264"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3"/>
              </w:rPr>
            </w:pPr>
            <w:r>
              <w:rPr>
                <w:rFonts w:ascii="inherit" w:hAnsi="inherit"/>
                <w:sz w:val="13"/>
              </w:rPr>
              <w:t>2,511</w:t>
            </w:r>
          </w:p>
        </w:tc>
        <w:tc>
          <w:tcPr>
            <w:tcW w:w="574"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687"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Other comprehensive income (loss), net of tax</w:t>
            </w:r>
          </w:p>
        </w:tc>
        <w:tc>
          <w:tcPr>
            <w:tcW w:w="1264"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9,833</w:t>
            </w:r>
          </w:p>
        </w:tc>
        <w:tc>
          <w:tcPr>
            <w:tcW w:w="157"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9" w:type="dxa"/>
            <w:tcBorders/>
            <w:shd w:fill="auto" w:val="clear"/>
            <w:vAlign w:val="center"/>
          </w:tcPr>
          <w:p>
            <w:pPr>
              <w:pStyle w:val="TableContents"/>
              <w:spacing w:before="0" w:after="0"/>
              <w:ind w:left="0" w:right="0" w:firstLine="30"/>
              <w:rPr/>
            </w:pPr>
            <w:r>
              <w:rPr/>
              <w:t> </w:t>
            </w:r>
          </w:p>
        </w:tc>
        <w:tc>
          <w:tcPr>
            <w:tcW w:w="1264"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6,140</w:t>
            </w:r>
          </w:p>
        </w:tc>
        <w:tc>
          <w:tcPr>
            <w:tcW w:w="157"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9" w:type="dxa"/>
            <w:tcBorders/>
            <w:shd w:fill="auto" w:val="clear"/>
            <w:vAlign w:val="center"/>
          </w:tcPr>
          <w:p>
            <w:pPr>
              <w:pStyle w:val="TableContents"/>
              <w:spacing w:before="0" w:after="0"/>
              <w:ind w:left="0" w:right="0" w:firstLine="30"/>
              <w:rPr/>
            </w:pPr>
            <w:r>
              <w:rPr/>
              <w:t> </w:t>
            </w:r>
          </w:p>
        </w:tc>
        <w:tc>
          <w:tcPr>
            <w:tcW w:w="1264"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11,278</w:t>
            </w:r>
          </w:p>
        </w:tc>
        <w:tc>
          <w:tcPr>
            <w:tcW w:w="157"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9" w:type="dxa"/>
            <w:tcBorders/>
            <w:shd w:fill="auto" w:val="clear"/>
            <w:vAlign w:val="center"/>
          </w:tcPr>
          <w:p>
            <w:pPr>
              <w:pStyle w:val="TableContents"/>
              <w:spacing w:before="0" w:after="0"/>
              <w:ind w:left="0" w:right="0" w:firstLine="30"/>
              <w:rPr/>
            </w:pPr>
            <w:r>
              <w:rPr/>
              <w:t> </w:t>
            </w:r>
          </w:p>
        </w:tc>
        <w:tc>
          <w:tcPr>
            <w:tcW w:w="1264"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(601</w:t>
            </w:r>
          </w:p>
        </w:tc>
        <w:tc>
          <w:tcPr>
            <w:tcW w:w="574"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3"/>
              </w:rPr>
            </w:pPr>
            <w:r>
              <w:rPr>
                <w:rFonts w:ascii="inherit" w:hAnsi="inherit"/>
                <w:sz w:val="13"/>
              </w:rPr>
              <w:t>)</w:t>
            </w:r>
          </w:p>
        </w:tc>
      </w:tr>
      <w:tr>
        <w:trPr/>
        <w:tc>
          <w:tcPr>
            <w:tcW w:w="3687"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Comprehensive income</w:t>
            </w:r>
          </w:p>
        </w:tc>
        <w:tc>
          <w:tcPr>
            <w:tcW w:w="157"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1107"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3"/>
              </w:rPr>
            </w:pPr>
            <w:r>
              <w:rPr>
                <w:rFonts w:ascii="inherit" w:hAnsi="inherit"/>
                <w:sz w:val="13"/>
              </w:rPr>
              <w:t>44,713</w:t>
            </w:r>
          </w:p>
        </w:tc>
        <w:tc>
          <w:tcPr>
            <w:tcW w:w="157"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9" w:type="dxa"/>
            <w:tcBorders/>
            <w:shd w:fill="CCEEFF" w:val="clear"/>
            <w:vAlign w:val="center"/>
          </w:tcPr>
          <w:p>
            <w:pPr>
              <w:pStyle w:val="TableContents"/>
              <w:spacing w:before="0" w:after="0"/>
              <w:ind w:left="0" w:right="0" w:firstLine="30"/>
              <w:rPr/>
            </w:pPr>
            <w:r>
              <w:rPr/>
              <w:t> </w:t>
            </w:r>
          </w:p>
        </w:tc>
        <w:tc>
          <w:tcPr>
            <w:tcW w:w="157"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1107"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3"/>
              </w:rPr>
            </w:pPr>
            <w:r>
              <w:rPr>
                <w:rFonts w:ascii="inherit" w:hAnsi="inherit"/>
                <w:sz w:val="13"/>
              </w:rPr>
              <w:t>43,513</w:t>
            </w:r>
          </w:p>
        </w:tc>
        <w:tc>
          <w:tcPr>
            <w:tcW w:w="157"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9" w:type="dxa"/>
            <w:tcBorders/>
            <w:shd w:fill="CCEEFF" w:val="clear"/>
            <w:vAlign w:val="center"/>
          </w:tcPr>
          <w:p>
            <w:pPr>
              <w:pStyle w:val="TableContents"/>
              <w:spacing w:before="0" w:after="0"/>
              <w:ind w:left="0" w:right="0" w:firstLine="30"/>
              <w:rPr/>
            </w:pPr>
            <w:r>
              <w:rPr/>
              <w:t> </w:t>
            </w:r>
          </w:p>
        </w:tc>
        <w:tc>
          <w:tcPr>
            <w:tcW w:w="157"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1107"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3"/>
              </w:rPr>
            </w:pPr>
            <w:r>
              <w:rPr>
                <w:rFonts w:ascii="inherit" w:hAnsi="inherit"/>
                <w:sz w:val="13"/>
              </w:rPr>
              <w:t>78,313</w:t>
            </w:r>
          </w:p>
        </w:tc>
        <w:tc>
          <w:tcPr>
            <w:tcW w:w="157"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9" w:type="dxa"/>
            <w:tcBorders/>
            <w:shd w:fill="CCEEFF" w:val="clear"/>
            <w:vAlign w:val="center"/>
          </w:tcPr>
          <w:p>
            <w:pPr>
              <w:pStyle w:val="TableContents"/>
              <w:spacing w:before="0" w:after="0"/>
              <w:ind w:left="0" w:right="0" w:firstLine="30"/>
              <w:rPr/>
            </w:pPr>
            <w:r>
              <w:rPr/>
              <w:t> </w:t>
            </w:r>
          </w:p>
        </w:tc>
        <w:tc>
          <w:tcPr>
            <w:tcW w:w="157"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1107"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3"/>
              </w:rPr>
            </w:pPr>
            <w:r>
              <w:rPr>
                <w:rFonts w:ascii="inherit" w:hAnsi="inherit"/>
                <w:sz w:val="13"/>
              </w:rPr>
              <w:t>76,124</w:t>
            </w:r>
          </w:p>
        </w:tc>
        <w:tc>
          <w:tcPr>
            <w:tcW w:w="574" w:type="dxa"/>
            <w:tcBorders>
              <w:bottom w:val="double" w:sz="6" w:space="0" w:color="000000"/>
            </w:tcBorders>
            <w:shd w:fill="CCEEFF" w:val="clear"/>
            <w:tcMar>
              <w:bottom w:w="28" w:type="dxa"/>
            </w:tcM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687"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Attributable to redeemable noncontrolling interest:</w:t>
            </w:r>
          </w:p>
        </w:tc>
        <w:tc>
          <w:tcPr>
            <w:tcW w:w="1421" w:type="dxa"/>
            <w:gridSpan w:val="3"/>
            <w:tcBorders/>
            <w:shd w:fill="auto" w:val="clear"/>
            <w:vAlign w:val="center"/>
          </w:tcPr>
          <w:p>
            <w:pPr>
              <w:pStyle w:val="TableContents"/>
              <w:spacing w:before="0" w:after="0"/>
              <w:ind w:left="0" w:right="0" w:firstLine="30"/>
              <w:rPr/>
            </w:pPr>
            <w:r>
              <w:rPr/>
              <w:t> </w:t>
            </w:r>
          </w:p>
        </w:tc>
        <w:tc>
          <w:tcPr>
            <w:tcW w:w="139" w:type="dxa"/>
            <w:tcBorders/>
            <w:shd w:fill="auto" w:val="clear"/>
            <w:vAlign w:val="center"/>
          </w:tcPr>
          <w:p>
            <w:pPr>
              <w:pStyle w:val="TableContents"/>
              <w:spacing w:before="0" w:after="0"/>
              <w:ind w:left="0" w:right="0" w:firstLine="30"/>
              <w:rPr/>
            </w:pPr>
            <w:r>
              <w:rPr/>
              <w:t> </w:t>
            </w:r>
          </w:p>
        </w:tc>
        <w:tc>
          <w:tcPr>
            <w:tcW w:w="1421" w:type="dxa"/>
            <w:gridSpan w:val="3"/>
            <w:tcBorders/>
            <w:shd w:fill="auto" w:val="clear"/>
            <w:vAlign w:val="center"/>
          </w:tcPr>
          <w:p>
            <w:pPr>
              <w:pStyle w:val="TableContents"/>
              <w:spacing w:before="0" w:after="0"/>
              <w:ind w:left="0" w:right="0" w:firstLine="30"/>
              <w:rPr/>
            </w:pPr>
            <w:r>
              <w:rPr/>
              <w:t> </w:t>
            </w:r>
          </w:p>
        </w:tc>
        <w:tc>
          <w:tcPr>
            <w:tcW w:w="139" w:type="dxa"/>
            <w:tcBorders/>
            <w:shd w:fill="auto" w:val="clear"/>
            <w:vAlign w:val="center"/>
          </w:tcPr>
          <w:p>
            <w:pPr>
              <w:pStyle w:val="TableContents"/>
              <w:spacing w:before="0" w:after="0"/>
              <w:ind w:left="0" w:right="0" w:firstLine="30"/>
              <w:rPr/>
            </w:pPr>
            <w:r>
              <w:rPr/>
              <w:t> </w:t>
            </w:r>
          </w:p>
        </w:tc>
        <w:tc>
          <w:tcPr>
            <w:tcW w:w="1421" w:type="dxa"/>
            <w:gridSpan w:val="3"/>
            <w:tcBorders/>
            <w:shd w:fill="auto" w:val="clear"/>
            <w:vAlign w:val="center"/>
          </w:tcPr>
          <w:p>
            <w:pPr>
              <w:pStyle w:val="TableContents"/>
              <w:spacing w:before="0" w:after="0"/>
              <w:ind w:left="0" w:right="0" w:firstLine="30"/>
              <w:rPr/>
            </w:pPr>
            <w:r>
              <w:rPr/>
              <w:t> </w:t>
            </w:r>
          </w:p>
        </w:tc>
        <w:tc>
          <w:tcPr>
            <w:tcW w:w="139" w:type="dxa"/>
            <w:tcBorders/>
            <w:shd w:fill="auto" w:val="clear"/>
            <w:vAlign w:val="center"/>
          </w:tcPr>
          <w:p>
            <w:pPr>
              <w:pStyle w:val="TableContents"/>
              <w:spacing w:before="0" w:after="0"/>
              <w:ind w:left="0" w:right="0" w:firstLine="30"/>
              <w:rPr/>
            </w:pPr>
            <w:r>
              <w:rPr/>
              <w:t> </w:t>
            </w:r>
          </w:p>
        </w:tc>
        <w:tc>
          <w:tcPr>
            <w:tcW w:w="1838" w:type="dxa"/>
            <w:gridSpan w:val="3"/>
            <w:tcBorders/>
            <w:shd w:fill="auto" w:val="clear"/>
            <w:vAlign w:val="center"/>
          </w:tcPr>
          <w:p>
            <w:pPr>
              <w:pStyle w:val="TableContents"/>
              <w:spacing w:before="0" w:after="0"/>
              <w:ind w:left="0" w:right="0" w:firstLine="540"/>
              <w:rPr/>
            </w:pPr>
            <w:r>
              <w:rPr/>
              <w:t> </w:t>
            </w:r>
          </w:p>
        </w:tc>
      </w:tr>
      <w:tr>
        <w:trPr/>
        <w:tc>
          <w:tcPr>
            <w:tcW w:w="3687"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Net income</w:t>
            </w:r>
          </w:p>
        </w:tc>
        <w:tc>
          <w:tcPr>
            <w:tcW w:w="1264"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899</w:t>
            </w:r>
          </w:p>
        </w:tc>
        <w:tc>
          <w:tcPr>
            <w:tcW w:w="15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9" w:type="dxa"/>
            <w:tcBorders/>
            <w:shd w:fill="CCEEFF" w:val="clear"/>
            <w:vAlign w:val="center"/>
          </w:tcPr>
          <w:p>
            <w:pPr>
              <w:pStyle w:val="TableContents"/>
              <w:spacing w:before="0" w:after="0"/>
              <w:ind w:left="0" w:right="0" w:firstLine="30"/>
              <w:rPr/>
            </w:pPr>
            <w:r>
              <w:rPr/>
              <w:t> </w:t>
            </w:r>
          </w:p>
        </w:tc>
        <w:tc>
          <w:tcPr>
            <w:tcW w:w="1264"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112</w:t>
            </w:r>
          </w:p>
        </w:tc>
        <w:tc>
          <w:tcPr>
            <w:tcW w:w="15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9" w:type="dxa"/>
            <w:tcBorders/>
            <w:shd w:fill="CCEEFF" w:val="clear"/>
            <w:vAlign w:val="center"/>
          </w:tcPr>
          <w:p>
            <w:pPr>
              <w:pStyle w:val="TableContents"/>
              <w:spacing w:before="0" w:after="0"/>
              <w:ind w:left="0" w:right="0" w:firstLine="30"/>
              <w:rPr/>
            </w:pPr>
            <w:r>
              <w:rPr/>
              <w:t> </w:t>
            </w:r>
          </w:p>
        </w:tc>
        <w:tc>
          <w:tcPr>
            <w:tcW w:w="1264"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2,337</w:t>
            </w:r>
          </w:p>
        </w:tc>
        <w:tc>
          <w:tcPr>
            <w:tcW w:w="15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9" w:type="dxa"/>
            <w:tcBorders/>
            <w:shd w:fill="CCEEFF" w:val="clear"/>
            <w:vAlign w:val="center"/>
          </w:tcPr>
          <w:p>
            <w:pPr>
              <w:pStyle w:val="TableContents"/>
              <w:spacing w:before="0" w:after="0"/>
              <w:ind w:left="0" w:right="0" w:firstLine="30"/>
              <w:rPr/>
            </w:pPr>
            <w:r>
              <w:rPr/>
              <w:t> </w:t>
            </w:r>
          </w:p>
        </w:tc>
        <w:tc>
          <w:tcPr>
            <w:tcW w:w="1264"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112</w:t>
            </w:r>
          </w:p>
        </w:tc>
        <w:tc>
          <w:tcPr>
            <w:tcW w:w="574" w:type="dxa"/>
            <w:tcBorders/>
            <w:shd w:fill="CCEEFF" w:val="clear"/>
            <w:vAlign w:val="center"/>
          </w:tcPr>
          <w:p>
            <w:pPr>
              <w:pStyle w:val="TableContents"/>
              <w:spacing w:before="0" w:after="0"/>
              <w:ind w:left="0" w:right="0" w:firstLine="540"/>
              <w:jc w:val="left"/>
              <w:rPr>
                <w:rFonts w:ascii="inherit" w:hAnsi="inherit"/>
                <w:sz w:val="17"/>
              </w:rPr>
            </w:pPr>
            <w:r>
              <w:rPr>
                <w:rFonts w:ascii="inherit" w:hAnsi="inherit"/>
                <w:sz w:val="17"/>
              </w:rPr>
            </w:r>
          </w:p>
        </w:tc>
      </w:tr>
      <w:tr>
        <w:trPr/>
        <w:tc>
          <w:tcPr>
            <w:tcW w:w="3687"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Foreign currency translation gain</w:t>
            </w:r>
          </w:p>
        </w:tc>
        <w:tc>
          <w:tcPr>
            <w:tcW w:w="1264"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2,760</w:t>
            </w:r>
          </w:p>
        </w:tc>
        <w:tc>
          <w:tcPr>
            <w:tcW w:w="157"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9" w:type="dxa"/>
            <w:tcBorders/>
            <w:shd w:fill="auto" w:val="clear"/>
            <w:vAlign w:val="center"/>
          </w:tcPr>
          <w:p>
            <w:pPr>
              <w:pStyle w:val="TableContents"/>
              <w:spacing w:before="0" w:after="0"/>
              <w:ind w:left="0" w:right="0" w:firstLine="30"/>
              <w:rPr/>
            </w:pPr>
            <w:r>
              <w:rPr/>
              <w:t> </w:t>
            </w:r>
          </w:p>
        </w:tc>
        <w:tc>
          <w:tcPr>
            <w:tcW w:w="1264"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496</w:t>
            </w:r>
          </w:p>
        </w:tc>
        <w:tc>
          <w:tcPr>
            <w:tcW w:w="157"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9" w:type="dxa"/>
            <w:tcBorders/>
            <w:shd w:fill="auto" w:val="clear"/>
            <w:vAlign w:val="center"/>
          </w:tcPr>
          <w:p>
            <w:pPr>
              <w:pStyle w:val="TableContents"/>
              <w:spacing w:before="0" w:after="0"/>
              <w:ind w:left="0" w:right="0" w:firstLine="30"/>
              <w:rPr/>
            </w:pPr>
            <w:r>
              <w:rPr/>
              <w:t> </w:t>
            </w:r>
          </w:p>
        </w:tc>
        <w:tc>
          <w:tcPr>
            <w:tcW w:w="1264"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2,109</w:t>
            </w:r>
          </w:p>
        </w:tc>
        <w:tc>
          <w:tcPr>
            <w:tcW w:w="157"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9" w:type="dxa"/>
            <w:tcBorders/>
            <w:shd w:fill="auto" w:val="clear"/>
            <w:vAlign w:val="center"/>
          </w:tcPr>
          <w:p>
            <w:pPr>
              <w:pStyle w:val="TableContents"/>
              <w:spacing w:before="0" w:after="0"/>
              <w:ind w:left="0" w:right="0" w:firstLine="30"/>
              <w:rPr/>
            </w:pPr>
            <w:r>
              <w:rPr/>
              <w:t> </w:t>
            </w:r>
          </w:p>
        </w:tc>
        <w:tc>
          <w:tcPr>
            <w:tcW w:w="1264"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496</w:t>
            </w:r>
          </w:p>
        </w:tc>
        <w:tc>
          <w:tcPr>
            <w:tcW w:w="574"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687"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Comprehensive income attributable to redeemable noncontrolling interest</w:t>
            </w:r>
          </w:p>
        </w:tc>
        <w:tc>
          <w:tcPr>
            <w:tcW w:w="1264"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3"/>
              </w:rPr>
            </w:pPr>
            <w:r>
              <w:rPr>
                <w:rFonts w:ascii="inherit" w:hAnsi="inherit"/>
                <w:sz w:val="13"/>
              </w:rPr>
              <w:t>3,659</w:t>
            </w:r>
          </w:p>
        </w:tc>
        <w:tc>
          <w:tcPr>
            <w:tcW w:w="157"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9" w:type="dxa"/>
            <w:tcBorders/>
            <w:shd w:fill="CCEEFF" w:val="clear"/>
            <w:vAlign w:val="center"/>
          </w:tcPr>
          <w:p>
            <w:pPr>
              <w:pStyle w:val="TableContents"/>
              <w:spacing w:before="0" w:after="0"/>
              <w:ind w:left="0" w:right="0" w:firstLine="30"/>
              <w:rPr/>
            </w:pPr>
            <w:r>
              <w:rPr/>
              <w:t> </w:t>
            </w:r>
          </w:p>
        </w:tc>
        <w:tc>
          <w:tcPr>
            <w:tcW w:w="1264"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3"/>
              </w:rPr>
            </w:pPr>
            <w:r>
              <w:rPr>
                <w:rFonts w:ascii="inherit" w:hAnsi="inherit"/>
                <w:sz w:val="13"/>
              </w:rPr>
              <w:t>608</w:t>
            </w:r>
          </w:p>
        </w:tc>
        <w:tc>
          <w:tcPr>
            <w:tcW w:w="157"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9" w:type="dxa"/>
            <w:tcBorders/>
            <w:shd w:fill="CCEEFF" w:val="clear"/>
            <w:vAlign w:val="center"/>
          </w:tcPr>
          <w:p>
            <w:pPr>
              <w:pStyle w:val="TableContents"/>
              <w:spacing w:before="0" w:after="0"/>
              <w:ind w:left="0" w:right="0" w:firstLine="30"/>
              <w:rPr/>
            </w:pPr>
            <w:r>
              <w:rPr/>
              <w:t> </w:t>
            </w:r>
          </w:p>
        </w:tc>
        <w:tc>
          <w:tcPr>
            <w:tcW w:w="1264"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3"/>
              </w:rPr>
            </w:pPr>
            <w:r>
              <w:rPr>
                <w:rFonts w:ascii="inherit" w:hAnsi="inherit"/>
                <w:sz w:val="13"/>
              </w:rPr>
              <w:t>4,446</w:t>
            </w:r>
          </w:p>
        </w:tc>
        <w:tc>
          <w:tcPr>
            <w:tcW w:w="157"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9" w:type="dxa"/>
            <w:tcBorders/>
            <w:shd w:fill="CCEEFF" w:val="clear"/>
            <w:vAlign w:val="center"/>
          </w:tcPr>
          <w:p>
            <w:pPr>
              <w:pStyle w:val="TableContents"/>
              <w:spacing w:before="0" w:after="0"/>
              <w:ind w:left="0" w:right="0" w:firstLine="30"/>
              <w:rPr/>
            </w:pPr>
            <w:r>
              <w:rPr/>
              <w:t> </w:t>
            </w:r>
          </w:p>
        </w:tc>
        <w:tc>
          <w:tcPr>
            <w:tcW w:w="1264"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3"/>
              </w:rPr>
            </w:pPr>
            <w:r>
              <w:rPr>
                <w:rFonts w:ascii="inherit" w:hAnsi="inherit"/>
                <w:sz w:val="13"/>
              </w:rPr>
              <w:t>608</w:t>
            </w:r>
          </w:p>
        </w:tc>
        <w:tc>
          <w:tcPr>
            <w:tcW w:w="574"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687"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Comprehensive income attributable to EZCORP, Inc.</w:t>
            </w:r>
          </w:p>
        </w:tc>
        <w:tc>
          <w:tcPr>
            <w:tcW w:w="157"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1107"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41,054</w:t>
            </w:r>
          </w:p>
        </w:tc>
        <w:tc>
          <w:tcPr>
            <w:tcW w:w="157"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9" w:type="dxa"/>
            <w:tcBorders/>
            <w:shd w:fill="auto" w:val="clear"/>
            <w:vAlign w:val="center"/>
          </w:tcPr>
          <w:p>
            <w:pPr>
              <w:pStyle w:val="TableContents"/>
              <w:spacing w:before="0" w:after="0"/>
              <w:ind w:left="0" w:right="0" w:firstLine="30"/>
              <w:rPr/>
            </w:pPr>
            <w:r>
              <w:rPr/>
              <w:t> </w:t>
            </w:r>
          </w:p>
        </w:tc>
        <w:tc>
          <w:tcPr>
            <w:tcW w:w="157"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1107"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42,905</w:t>
            </w:r>
          </w:p>
        </w:tc>
        <w:tc>
          <w:tcPr>
            <w:tcW w:w="157"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9" w:type="dxa"/>
            <w:tcBorders/>
            <w:shd w:fill="auto" w:val="clear"/>
            <w:vAlign w:val="center"/>
          </w:tcPr>
          <w:p>
            <w:pPr>
              <w:pStyle w:val="TableContents"/>
              <w:spacing w:before="0" w:after="0"/>
              <w:ind w:left="0" w:right="0" w:firstLine="30"/>
              <w:rPr/>
            </w:pPr>
            <w:r>
              <w:rPr/>
              <w:t> </w:t>
            </w:r>
          </w:p>
        </w:tc>
        <w:tc>
          <w:tcPr>
            <w:tcW w:w="157"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1107"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73,867</w:t>
            </w:r>
          </w:p>
        </w:tc>
        <w:tc>
          <w:tcPr>
            <w:tcW w:w="157"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9" w:type="dxa"/>
            <w:tcBorders/>
            <w:shd w:fill="auto" w:val="clear"/>
            <w:vAlign w:val="center"/>
          </w:tcPr>
          <w:p>
            <w:pPr>
              <w:pStyle w:val="TableContents"/>
              <w:spacing w:before="0" w:after="0"/>
              <w:ind w:left="0" w:right="0" w:firstLine="30"/>
              <w:rPr/>
            </w:pPr>
            <w:r>
              <w:rPr/>
              <w:t> </w:t>
            </w:r>
          </w:p>
        </w:tc>
        <w:tc>
          <w:tcPr>
            <w:tcW w:w="157"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1107"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75,516</w:t>
            </w:r>
          </w:p>
        </w:tc>
        <w:tc>
          <w:tcPr>
            <w:tcW w:w="574" w:type="dxa"/>
            <w:tcBorders>
              <w:bottom w:val="double" w:sz="6" w:space="0" w:color="000000"/>
            </w:tcBorders>
            <w:shd w:fill="auto" w:val="clear"/>
            <w:tcMar>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rPr>
          <w:rFonts w:ascii="inherit" w:hAnsi="inherit"/>
          <w:i/>
          <w:sz w:val="15"/>
        </w:rPr>
      </w:pPr>
      <w:r>
        <w:rPr>
          <w:rFonts w:ascii="inherit" w:hAnsi="inherit"/>
          <w:i/>
          <w:sz w:val="15"/>
        </w:rPr>
        <w:t>See accompanying notes to interim condensed consolidated financial statements.</w:t>
      </w:r>
    </w:p>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3</w:t>
      </w:r>
      <w:r>
        <w:br w:type="page"/>
      </w:r>
    </w:p>
    <w:p>
      <w:pPr>
        <w:pStyle w:val="TextBody"/>
        <w:spacing w:lineRule="auto" w:line="288" w:before="0" w:after="0"/>
        <w:rPr/>
      </w:pPr>
      <w:hyperlink w:anchor="s3C670D11F0E4023C4138EF888D62AF9D">
        <w:bookmarkStart w:id="10" w:name="s2D26F2CD2467BA2EDC83EF8866946EB8"/>
        <w:bookmarkEnd w:id="10"/>
        <w:r>
          <w:rPr>
            <w:rStyle w:val="InternetLink"/>
            <w:rFonts w:ascii="inherit" w:hAnsi="inherit"/>
            <w:color w:val="0000FF"/>
            <w:sz w:val="13"/>
            <w:u w:val="single"/>
          </w:rPr>
          <w:t>Table of Contents</w:t>
        </w:r>
      </w:hyperlink>
    </w:p>
    <w:p>
      <w:pPr>
        <w:pStyle w:val="TextBody"/>
        <w:spacing w:before="0" w:after="0"/>
        <w:rPr/>
      </w:pPr>
      <w:r>
        <w:rPr/>
      </w:r>
    </w:p>
    <w:tbl>
      <w:tblPr>
        <w:tblW w:w="10205" w:type="dxa"/>
        <w:jc w:val="left"/>
        <w:tblInd w:w="0" w:type="dxa"/>
        <w:tblCellMar>
          <w:top w:w="0" w:type="dxa"/>
          <w:left w:w="0" w:type="dxa"/>
          <w:bottom w:w="0" w:type="dxa"/>
          <w:right w:w="0" w:type="dxa"/>
        </w:tblCellMar>
      </w:tblPr>
      <w:tblGrid>
        <w:gridCol w:w="5790"/>
        <w:gridCol w:w="167"/>
        <w:gridCol w:w="1201"/>
        <w:gridCol w:w="167"/>
        <w:gridCol w:w="148"/>
        <w:gridCol w:w="167"/>
        <w:gridCol w:w="1201"/>
        <w:gridCol w:w="1364"/>
      </w:tblGrid>
      <w:tr>
        <w:trPr/>
        <w:tc>
          <w:tcPr>
            <w:tcW w:w="10205" w:type="dxa"/>
            <w:gridSpan w:val="8"/>
            <w:tcBorders/>
            <w:shd w:fill="auto" w:val="clear"/>
            <w:vAlign w:val="center"/>
          </w:tcPr>
          <w:p>
            <w:pPr>
              <w:pStyle w:val="TableContents"/>
              <w:spacing w:lineRule="auto" w:line="288" w:before="0" w:after="0"/>
              <w:jc w:val="center"/>
              <w:rPr>
                <w:rFonts w:ascii="inherit" w:hAnsi="inherit"/>
                <w:b/>
                <w:sz w:val="15"/>
              </w:rPr>
            </w:pPr>
            <w:r>
              <w:rPr>
                <w:rFonts w:ascii="inherit" w:hAnsi="inherit"/>
                <w:b/>
                <w:sz w:val="15"/>
              </w:rPr>
              <w:t>EZCORP, Inc.</w:t>
            </w:r>
          </w:p>
          <w:p>
            <w:pPr>
              <w:pStyle w:val="TableContents"/>
              <w:spacing w:lineRule="auto" w:line="288" w:before="0" w:after="0"/>
              <w:jc w:val="center"/>
              <w:rPr>
                <w:rFonts w:ascii="inherit" w:hAnsi="inherit"/>
                <w:b/>
                <w:sz w:val="15"/>
              </w:rPr>
            </w:pPr>
            <w:r>
              <w:rPr>
                <w:rFonts w:ascii="inherit" w:hAnsi="inherit"/>
                <w:b/>
                <w:sz w:val="15"/>
              </w:rPr>
              <w:t>CONDENSED CONSOLIDATED STATEMENTS OF CASH FLOWS</w:t>
            </w:r>
          </w:p>
        </w:tc>
      </w:tr>
      <w:tr>
        <w:trPr/>
        <w:tc>
          <w:tcPr>
            <w:tcW w:w="5790"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1201"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1201" w:type="dxa"/>
            <w:tcBorders/>
            <w:shd w:fill="auto" w:val="clear"/>
            <w:vAlign w:val="center"/>
          </w:tcPr>
          <w:p>
            <w:pPr>
              <w:pStyle w:val="TableContents"/>
              <w:spacing w:before="0" w:after="283"/>
              <w:rPr>
                <w:sz w:val="4"/>
                <w:szCs w:val="4"/>
              </w:rPr>
            </w:pPr>
            <w:r>
              <w:rPr>
                <w:sz w:val="4"/>
                <w:szCs w:val="4"/>
              </w:rPr>
            </w:r>
          </w:p>
        </w:tc>
        <w:tc>
          <w:tcPr>
            <w:tcW w:w="1364" w:type="dxa"/>
            <w:tcBorders/>
            <w:shd w:fill="auto" w:val="clear"/>
            <w:vAlign w:val="center"/>
          </w:tcPr>
          <w:p>
            <w:pPr>
              <w:pStyle w:val="TableContents"/>
              <w:spacing w:before="0" w:after="283"/>
              <w:ind w:left="0" w:right="0" w:firstLine="30"/>
              <w:rPr>
                <w:sz w:val="4"/>
                <w:szCs w:val="4"/>
              </w:rPr>
            </w:pPr>
            <w:r>
              <w:rPr>
                <w:sz w:val="4"/>
                <w:szCs w:val="4"/>
              </w:rPr>
            </w:r>
          </w:p>
        </w:tc>
      </w:tr>
      <w:tr>
        <w:trPr/>
        <w:tc>
          <w:tcPr>
            <w:tcW w:w="5790" w:type="dxa"/>
            <w:tcBorders/>
            <w:shd w:fill="auto" w:val="clear"/>
            <w:vAlign w:val="center"/>
          </w:tcPr>
          <w:p>
            <w:pPr>
              <w:pStyle w:val="TableContents"/>
              <w:spacing w:before="0" w:after="0"/>
              <w:ind w:left="0" w:right="0" w:firstLine="30"/>
              <w:jc w:val="left"/>
              <w:rPr/>
            </w:pPr>
            <w:r>
              <w:rPr/>
              <w:t> </w:t>
            </w:r>
          </w:p>
        </w:tc>
        <w:tc>
          <w:tcPr>
            <w:tcW w:w="4415"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Six Months Ended March 31,</w:t>
            </w:r>
          </w:p>
        </w:tc>
      </w:tr>
      <w:tr>
        <w:trPr/>
        <w:tc>
          <w:tcPr>
            <w:tcW w:w="5790" w:type="dxa"/>
            <w:tcBorders/>
            <w:shd w:fill="auto" w:val="clear"/>
            <w:vAlign w:val="center"/>
          </w:tcPr>
          <w:p>
            <w:pPr>
              <w:pStyle w:val="TableContents"/>
              <w:spacing w:before="0" w:after="0"/>
              <w:ind w:left="0" w:right="0" w:firstLine="30"/>
              <w:jc w:val="left"/>
              <w:rPr/>
            </w:pPr>
            <w:r>
              <w:rPr/>
              <w:t> </w:t>
            </w:r>
          </w:p>
        </w:tc>
        <w:tc>
          <w:tcPr>
            <w:tcW w:w="1535"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2013</w:t>
            </w:r>
          </w:p>
        </w:tc>
        <w:tc>
          <w:tcPr>
            <w:tcW w:w="148" w:type="dxa"/>
            <w:tcBorders/>
            <w:shd w:fill="auto" w:val="clear"/>
            <w:vAlign w:val="center"/>
          </w:tcPr>
          <w:p>
            <w:pPr>
              <w:pStyle w:val="TableContents"/>
              <w:spacing w:before="0" w:after="0"/>
              <w:ind w:left="0" w:right="0" w:firstLine="30"/>
              <w:rPr/>
            </w:pPr>
            <w:r>
              <w:rPr/>
              <w:t> </w:t>
            </w:r>
          </w:p>
        </w:tc>
        <w:tc>
          <w:tcPr>
            <w:tcW w:w="2732"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2012</w:t>
            </w:r>
          </w:p>
        </w:tc>
      </w:tr>
      <w:tr>
        <w:trPr/>
        <w:tc>
          <w:tcPr>
            <w:tcW w:w="5790" w:type="dxa"/>
            <w:tcBorders/>
            <w:shd w:fill="auto" w:val="clear"/>
            <w:vAlign w:val="center"/>
          </w:tcPr>
          <w:p>
            <w:pPr>
              <w:pStyle w:val="TableContents"/>
              <w:spacing w:before="0" w:after="0"/>
              <w:ind w:left="0" w:right="0" w:firstLine="30"/>
              <w:jc w:val="left"/>
              <w:rPr/>
            </w:pPr>
            <w:r>
              <w:rPr/>
              <w:t> </w:t>
            </w:r>
          </w:p>
        </w:tc>
        <w:tc>
          <w:tcPr>
            <w:tcW w:w="4415" w:type="dxa"/>
            <w:gridSpan w:val="7"/>
            <w:tcBorders/>
            <w:shd w:fill="auto" w:val="clear"/>
            <w:vAlign w:val="center"/>
          </w:tcPr>
          <w:p>
            <w:pPr>
              <w:pStyle w:val="TableContents"/>
              <w:spacing w:before="0" w:after="0"/>
              <w:ind w:left="0" w:right="0" w:firstLine="30"/>
              <w:jc w:val="center"/>
              <w:rPr>
                <w:rFonts w:ascii="inherit" w:hAnsi="inherit"/>
                <w:i/>
                <w:sz w:val="13"/>
              </w:rPr>
            </w:pPr>
            <w:r>
              <w:rPr>
                <w:rFonts w:ascii="inherit" w:hAnsi="inherit"/>
                <w:i/>
                <w:sz w:val="13"/>
              </w:rPr>
              <w:t>(in thousands)</w:t>
            </w:r>
          </w:p>
        </w:tc>
      </w:tr>
      <w:tr>
        <w:trPr/>
        <w:tc>
          <w:tcPr>
            <w:tcW w:w="5790"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Operating Activities:</w:t>
            </w:r>
          </w:p>
        </w:tc>
        <w:tc>
          <w:tcPr>
            <w:tcW w:w="1535" w:type="dxa"/>
            <w:gridSpan w:val="3"/>
            <w:tcBorders/>
            <w:shd w:fill="CCEEFF" w:val="clear"/>
            <w:vAlign w:val="center"/>
          </w:tcPr>
          <w:p>
            <w:pPr>
              <w:pStyle w:val="TableContents"/>
              <w:spacing w:before="0" w:after="0"/>
              <w:ind w:left="0" w:right="0" w:firstLine="30"/>
              <w:rPr/>
            </w:pPr>
            <w:r>
              <w:rPr/>
              <w:t> </w:t>
            </w:r>
          </w:p>
        </w:tc>
        <w:tc>
          <w:tcPr>
            <w:tcW w:w="148" w:type="dxa"/>
            <w:tcBorders/>
            <w:shd w:fill="CCEEFF" w:val="clear"/>
            <w:vAlign w:val="center"/>
          </w:tcPr>
          <w:p>
            <w:pPr>
              <w:pStyle w:val="TableContents"/>
              <w:spacing w:before="0" w:after="0"/>
              <w:ind w:left="0" w:right="0" w:firstLine="30"/>
              <w:rPr/>
            </w:pPr>
            <w:r>
              <w:rPr/>
              <w:t> </w:t>
            </w:r>
          </w:p>
        </w:tc>
        <w:tc>
          <w:tcPr>
            <w:tcW w:w="2732" w:type="dxa"/>
            <w:gridSpan w:val="3"/>
            <w:tcBorders/>
            <w:shd w:fill="CCEEFF" w:val="clear"/>
            <w:vAlign w:val="center"/>
          </w:tcPr>
          <w:p>
            <w:pPr>
              <w:pStyle w:val="TableContents"/>
              <w:spacing w:before="0" w:after="0"/>
              <w:ind w:left="0" w:right="0" w:firstLine="420"/>
              <w:rPr/>
            </w:pPr>
            <w:r>
              <w:rPr/>
              <w:t> </w:t>
            </w:r>
          </w:p>
        </w:tc>
      </w:tr>
      <w:tr>
        <w:trPr/>
        <w:tc>
          <w:tcPr>
            <w:tcW w:w="5790"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Net income</w:t>
            </w:r>
          </w:p>
        </w:tc>
        <w:tc>
          <w:tcPr>
            <w:tcW w:w="167" w:type="dxa"/>
            <w:tcBorders/>
            <w:shd w:fill="auto" w:val="clear"/>
            <w:vAlign w:val="center"/>
          </w:tcPr>
          <w:p>
            <w:pPr>
              <w:pStyle w:val="TableContents"/>
              <w:spacing w:before="0" w:after="0"/>
              <w:jc w:val="left"/>
              <w:rPr>
                <w:rFonts w:ascii="inherit" w:hAnsi="inherit"/>
                <w:sz w:val="13"/>
              </w:rPr>
            </w:pPr>
            <w:r>
              <w:rPr>
                <w:rFonts w:ascii="inherit" w:hAnsi="inherit"/>
                <w:sz w:val="13"/>
              </w:rPr>
              <w:t>$</w:t>
            </w:r>
          </w:p>
        </w:tc>
        <w:tc>
          <w:tcPr>
            <w:tcW w:w="1201" w:type="dxa"/>
            <w:tcBorders/>
            <w:shd w:fill="auto" w:val="clear"/>
            <w:vAlign w:val="center"/>
          </w:tcPr>
          <w:p>
            <w:pPr>
              <w:pStyle w:val="TableContents"/>
              <w:spacing w:before="0" w:after="0"/>
              <w:jc w:val="right"/>
              <w:rPr>
                <w:rFonts w:ascii="inherit" w:hAnsi="inherit"/>
                <w:sz w:val="13"/>
              </w:rPr>
            </w:pPr>
            <w:r>
              <w:rPr>
                <w:rFonts w:ascii="inherit" w:hAnsi="inherit"/>
                <w:sz w:val="13"/>
              </w:rPr>
              <w:t>67,035</w:t>
            </w:r>
          </w:p>
        </w:tc>
        <w:tc>
          <w:tcPr>
            <w:tcW w:w="16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8" w:type="dxa"/>
            <w:tcBorders/>
            <w:shd w:fill="auto" w:val="clear"/>
            <w:vAlign w:val="center"/>
          </w:tcPr>
          <w:p>
            <w:pPr>
              <w:pStyle w:val="TableContents"/>
              <w:spacing w:before="0" w:after="0"/>
              <w:ind w:left="0" w:right="0" w:firstLine="30"/>
              <w:rPr/>
            </w:pPr>
            <w:r>
              <w:rPr/>
              <w:t> </w:t>
            </w:r>
          </w:p>
        </w:tc>
        <w:tc>
          <w:tcPr>
            <w:tcW w:w="167" w:type="dxa"/>
            <w:tcBorders/>
            <w:shd w:fill="auto" w:val="clear"/>
            <w:vAlign w:val="center"/>
          </w:tcPr>
          <w:p>
            <w:pPr>
              <w:pStyle w:val="TableContents"/>
              <w:spacing w:before="0" w:after="0"/>
              <w:jc w:val="left"/>
              <w:rPr>
                <w:rFonts w:ascii="inherit" w:hAnsi="inherit"/>
                <w:sz w:val="13"/>
              </w:rPr>
            </w:pPr>
            <w:r>
              <w:rPr>
                <w:rFonts w:ascii="inherit" w:hAnsi="inherit"/>
                <w:sz w:val="13"/>
              </w:rPr>
              <w:t>$</w:t>
            </w:r>
          </w:p>
        </w:tc>
        <w:tc>
          <w:tcPr>
            <w:tcW w:w="1201" w:type="dxa"/>
            <w:tcBorders/>
            <w:shd w:fill="auto" w:val="clear"/>
            <w:vAlign w:val="center"/>
          </w:tcPr>
          <w:p>
            <w:pPr>
              <w:pStyle w:val="TableContents"/>
              <w:spacing w:before="0" w:after="0"/>
              <w:jc w:val="right"/>
              <w:rPr>
                <w:rFonts w:ascii="inherit" w:hAnsi="inherit"/>
                <w:sz w:val="13"/>
              </w:rPr>
            </w:pPr>
            <w:r>
              <w:rPr>
                <w:rFonts w:ascii="inherit" w:hAnsi="inherit"/>
                <w:sz w:val="13"/>
              </w:rPr>
              <w:t>76,725</w:t>
            </w:r>
          </w:p>
        </w:tc>
        <w:tc>
          <w:tcPr>
            <w:tcW w:w="1364"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5790"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Adjustments to reconcile net income to net cash provided by operating activities:</w:t>
            </w:r>
          </w:p>
        </w:tc>
        <w:tc>
          <w:tcPr>
            <w:tcW w:w="1535" w:type="dxa"/>
            <w:gridSpan w:val="3"/>
            <w:tcBorders/>
            <w:shd w:fill="CCEEFF" w:val="clear"/>
            <w:vAlign w:val="center"/>
          </w:tcPr>
          <w:p>
            <w:pPr>
              <w:pStyle w:val="TableContents"/>
              <w:spacing w:before="0" w:after="0"/>
              <w:ind w:left="0" w:right="0" w:firstLine="30"/>
              <w:rPr/>
            </w:pPr>
            <w:r>
              <w:rPr/>
              <w:t> </w:t>
            </w:r>
          </w:p>
        </w:tc>
        <w:tc>
          <w:tcPr>
            <w:tcW w:w="148" w:type="dxa"/>
            <w:tcBorders/>
            <w:shd w:fill="CCEEFF" w:val="clear"/>
            <w:vAlign w:val="center"/>
          </w:tcPr>
          <w:p>
            <w:pPr>
              <w:pStyle w:val="TableContents"/>
              <w:spacing w:before="0" w:after="0"/>
              <w:ind w:left="0" w:right="0" w:firstLine="30"/>
              <w:rPr/>
            </w:pPr>
            <w:r>
              <w:rPr/>
              <w:t> </w:t>
            </w:r>
          </w:p>
        </w:tc>
        <w:tc>
          <w:tcPr>
            <w:tcW w:w="2732" w:type="dxa"/>
            <w:gridSpan w:val="3"/>
            <w:tcBorders/>
            <w:shd w:fill="CCEEFF" w:val="clear"/>
            <w:vAlign w:val="center"/>
          </w:tcPr>
          <w:p>
            <w:pPr>
              <w:pStyle w:val="TableContents"/>
              <w:spacing w:before="0" w:after="0"/>
              <w:ind w:left="0" w:right="0" w:firstLine="780"/>
              <w:rPr/>
            </w:pPr>
            <w:r>
              <w:rPr/>
              <w:t> </w:t>
            </w:r>
          </w:p>
        </w:tc>
      </w:tr>
      <w:tr>
        <w:trPr/>
        <w:tc>
          <w:tcPr>
            <w:tcW w:w="5790"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Depreciation and amortization</w:t>
            </w:r>
          </w:p>
        </w:tc>
        <w:tc>
          <w:tcPr>
            <w:tcW w:w="1368"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16,415</w:t>
            </w:r>
          </w:p>
        </w:tc>
        <w:tc>
          <w:tcPr>
            <w:tcW w:w="16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8" w:type="dxa"/>
            <w:tcBorders/>
            <w:shd w:fill="auto" w:val="clear"/>
            <w:vAlign w:val="center"/>
          </w:tcPr>
          <w:p>
            <w:pPr>
              <w:pStyle w:val="TableContents"/>
              <w:spacing w:before="0" w:after="0"/>
              <w:ind w:left="0" w:right="0" w:firstLine="30"/>
              <w:rPr/>
            </w:pPr>
            <w:r>
              <w:rPr/>
              <w:t> </w:t>
            </w:r>
          </w:p>
        </w:tc>
        <w:tc>
          <w:tcPr>
            <w:tcW w:w="1368"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12,514</w:t>
            </w:r>
          </w:p>
        </w:tc>
        <w:tc>
          <w:tcPr>
            <w:tcW w:w="1364" w:type="dxa"/>
            <w:tcBorders/>
            <w:shd w:fill="auto"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5790"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Consumer loan loss provision</w:t>
            </w:r>
          </w:p>
        </w:tc>
        <w:tc>
          <w:tcPr>
            <w:tcW w:w="1368"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12,900</w:t>
            </w:r>
          </w:p>
        </w:tc>
        <w:tc>
          <w:tcPr>
            <w:tcW w:w="16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8" w:type="dxa"/>
            <w:tcBorders/>
            <w:shd w:fill="CCEEFF" w:val="clear"/>
            <w:vAlign w:val="center"/>
          </w:tcPr>
          <w:p>
            <w:pPr>
              <w:pStyle w:val="TableContents"/>
              <w:spacing w:before="0" w:after="0"/>
              <w:ind w:left="0" w:right="0" w:firstLine="30"/>
              <w:rPr/>
            </w:pPr>
            <w:r>
              <w:rPr/>
              <w:t> </w:t>
            </w:r>
          </w:p>
        </w:tc>
        <w:tc>
          <w:tcPr>
            <w:tcW w:w="1368"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6,761</w:t>
            </w:r>
          </w:p>
        </w:tc>
        <w:tc>
          <w:tcPr>
            <w:tcW w:w="1364" w:type="dxa"/>
            <w:tcBorders/>
            <w:shd w:fill="CCEEFF"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5790"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Deferred income taxes</w:t>
            </w:r>
          </w:p>
        </w:tc>
        <w:tc>
          <w:tcPr>
            <w:tcW w:w="1368"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1,400</w:t>
            </w:r>
          </w:p>
        </w:tc>
        <w:tc>
          <w:tcPr>
            <w:tcW w:w="16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8" w:type="dxa"/>
            <w:tcBorders/>
            <w:shd w:fill="auto" w:val="clear"/>
            <w:vAlign w:val="center"/>
          </w:tcPr>
          <w:p>
            <w:pPr>
              <w:pStyle w:val="TableContents"/>
              <w:spacing w:before="0" w:after="0"/>
              <w:ind w:left="0" w:right="0" w:firstLine="30"/>
              <w:rPr/>
            </w:pPr>
            <w:r>
              <w:rPr/>
              <w:t> </w:t>
            </w:r>
          </w:p>
        </w:tc>
        <w:tc>
          <w:tcPr>
            <w:tcW w:w="1368"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465</w:t>
            </w:r>
          </w:p>
        </w:tc>
        <w:tc>
          <w:tcPr>
            <w:tcW w:w="1364" w:type="dxa"/>
            <w:tcBorders/>
            <w:shd w:fill="auto"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5790" w:type="dxa"/>
            <w:tcBorders/>
            <w:shd w:fill="CCEEFF" w:val="clear"/>
            <w:vAlign w:val="center"/>
          </w:tcPr>
          <w:p>
            <w:pPr>
              <w:pStyle w:val="TableContents"/>
              <w:spacing w:before="0" w:after="0"/>
              <w:ind w:left="0" w:right="0" w:firstLine="30"/>
              <w:rPr>
                <w:rFonts w:ascii="inherit" w:hAnsi="inherit"/>
                <w:sz w:val="13"/>
              </w:rPr>
            </w:pPr>
            <w:r>
              <w:rPr>
                <w:rFonts w:ascii="inherit" w:hAnsi="inherit"/>
                <w:sz w:val="13"/>
              </w:rPr>
              <w:t>(Gain) loss on sale or disposal of assets</w:t>
            </w:r>
          </w:p>
        </w:tc>
        <w:tc>
          <w:tcPr>
            <w:tcW w:w="1368"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42</w:t>
            </w:r>
          </w:p>
        </w:tc>
        <w:tc>
          <w:tcPr>
            <w:tcW w:w="16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8" w:type="dxa"/>
            <w:tcBorders/>
            <w:shd w:fill="CCEEFF" w:val="clear"/>
            <w:vAlign w:val="center"/>
          </w:tcPr>
          <w:p>
            <w:pPr>
              <w:pStyle w:val="TableContents"/>
              <w:spacing w:before="0" w:after="0"/>
              <w:ind w:left="0" w:right="0" w:firstLine="30"/>
              <w:rPr/>
            </w:pPr>
            <w:r>
              <w:rPr/>
              <w:t> </w:t>
            </w:r>
          </w:p>
        </w:tc>
        <w:tc>
          <w:tcPr>
            <w:tcW w:w="1368"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(174</w:t>
            </w:r>
          </w:p>
        </w:tc>
        <w:tc>
          <w:tcPr>
            <w:tcW w:w="1364" w:type="dxa"/>
            <w:tcBorders/>
            <w:shd w:fill="CCEEFF" w:val="clear"/>
            <w:vAlign w:val="center"/>
          </w:tcPr>
          <w:p>
            <w:pPr>
              <w:pStyle w:val="TableContents"/>
              <w:spacing w:before="0" w:after="0"/>
              <w:ind w:left="0" w:right="0" w:firstLine="780"/>
              <w:jc w:val="left"/>
              <w:rPr>
                <w:rFonts w:ascii="inherit" w:hAnsi="inherit"/>
                <w:sz w:val="13"/>
              </w:rPr>
            </w:pPr>
            <w:r>
              <w:rPr>
                <w:rFonts w:ascii="inherit" w:hAnsi="inherit"/>
                <w:sz w:val="13"/>
              </w:rPr>
              <w:t>)</w:t>
            </w:r>
          </w:p>
        </w:tc>
      </w:tr>
      <w:tr>
        <w:trPr/>
        <w:tc>
          <w:tcPr>
            <w:tcW w:w="5790"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Stock compensation</w:t>
            </w:r>
          </w:p>
        </w:tc>
        <w:tc>
          <w:tcPr>
            <w:tcW w:w="1368"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3,054</w:t>
            </w:r>
          </w:p>
        </w:tc>
        <w:tc>
          <w:tcPr>
            <w:tcW w:w="16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8" w:type="dxa"/>
            <w:tcBorders/>
            <w:shd w:fill="auto" w:val="clear"/>
            <w:vAlign w:val="center"/>
          </w:tcPr>
          <w:p>
            <w:pPr>
              <w:pStyle w:val="TableContents"/>
              <w:spacing w:before="0" w:after="0"/>
              <w:ind w:left="0" w:right="0" w:firstLine="30"/>
              <w:rPr/>
            </w:pPr>
            <w:r>
              <w:rPr/>
              <w:t> </w:t>
            </w:r>
          </w:p>
        </w:tc>
        <w:tc>
          <w:tcPr>
            <w:tcW w:w="1368"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3,238</w:t>
            </w:r>
          </w:p>
        </w:tc>
        <w:tc>
          <w:tcPr>
            <w:tcW w:w="1364" w:type="dxa"/>
            <w:tcBorders/>
            <w:shd w:fill="auto"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5790"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Income from investments in unconsolidated affiliates</w:t>
            </w:r>
          </w:p>
        </w:tc>
        <w:tc>
          <w:tcPr>
            <w:tcW w:w="1368"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(9,163</w:t>
            </w:r>
          </w:p>
        </w:tc>
        <w:tc>
          <w:tcPr>
            <w:tcW w:w="167"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48" w:type="dxa"/>
            <w:tcBorders/>
            <w:shd w:fill="CCEEFF" w:val="clear"/>
            <w:vAlign w:val="center"/>
          </w:tcPr>
          <w:p>
            <w:pPr>
              <w:pStyle w:val="TableContents"/>
              <w:spacing w:before="0" w:after="0"/>
              <w:ind w:left="0" w:right="0" w:firstLine="30"/>
              <w:rPr/>
            </w:pPr>
            <w:r>
              <w:rPr/>
              <w:t> </w:t>
            </w:r>
          </w:p>
        </w:tc>
        <w:tc>
          <w:tcPr>
            <w:tcW w:w="1368"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(8,738</w:t>
            </w:r>
          </w:p>
        </w:tc>
        <w:tc>
          <w:tcPr>
            <w:tcW w:w="1364" w:type="dxa"/>
            <w:tcBorders/>
            <w:shd w:fill="CCEEFF" w:val="clear"/>
            <w:vAlign w:val="center"/>
          </w:tcPr>
          <w:p>
            <w:pPr>
              <w:pStyle w:val="TableContents"/>
              <w:spacing w:before="0" w:after="0"/>
              <w:ind w:left="0" w:right="0" w:firstLine="420"/>
              <w:jc w:val="left"/>
              <w:rPr>
                <w:rFonts w:ascii="inherit" w:hAnsi="inherit"/>
                <w:sz w:val="13"/>
              </w:rPr>
            </w:pPr>
            <w:r>
              <w:rPr>
                <w:rFonts w:ascii="inherit" w:hAnsi="inherit"/>
                <w:sz w:val="13"/>
              </w:rPr>
              <w:t>)</w:t>
            </w:r>
          </w:p>
        </w:tc>
      </w:tr>
      <w:tr>
        <w:trPr/>
        <w:tc>
          <w:tcPr>
            <w:tcW w:w="5790"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Changes in operating assets and liabilities, net of business acquisitions:</w:t>
            </w:r>
          </w:p>
        </w:tc>
        <w:tc>
          <w:tcPr>
            <w:tcW w:w="1535" w:type="dxa"/>
            <w:gridSpan w:val="3"/>
            <w:tcBorders/>
            <w:shd w:fill="auto" w:val="clear"/>
            <w:vAlign w:val="center"/>
          </w:tcPr>
          <w:p>
            <w:pPr>
              <w:pStyle w:val="TableContents"/>
              <w:spacing w:before="0" w:after="0"/>
              <w:ind w:left="0" w:right="0" w:firstLine="30"/>
              <w:rPr/>
            </w:pPr>
            <w:r>
              <w:rPr/>
              <w:t> </w:t>
            </w:r>
          </w:p>
        </w:tc>
        <w:tc>
          <w:tcPr>
            <w:tcW w:w="148" w:type="dxa"/>
            <w:tcBorders/>
            <w:shd w:fill="auto" w:val="clear"/>
            <w:vAlign w:val="center"/>
          </w:tcPr>
          <w:p>
            <w:pPr>
              <w:pStyle w:val="TableContents"/>
              <w:spacing w:before="0" w:after="0"/>
              <w:ind w:left="0" w:right="0" w:firstLine="30"/>
              <w:rPr/>
            </w:pPr>
            <w:r>
              <w:rPr/>
              <w:t> </w:t>
            </w:r>
          </w:p>
        </w:tc>
        <w:tc>
          <w:tcPr>
            <w:tcW w:w="2732" w:type="dxa"/>
            <w:gridSpan w:val="3"/>
            <w:tcBorders/>
            <w:shd w:fill="auto" w:val="clear"/>
            <w:vAlign w:val="center"/>
          </w:tcPr>
          <w:p>
            <w:pPr>
              <w:pStyle w:val="TableContents"/>
              <w:spacing w:before="0" w:after="0"/>
              <w:ind w:left="0" w:right="0" w:firstLine="780"/>
              <w:rPr/>
            </w:pPr>
            <w:r>
              <w:rPr/>
              <w:t> </w:t>
            </w:r>
          </w:p>
        </w:tc>
      </w:tr>
      <w:tr>
        <w:trPr/>
        <w:tc>
          <w:tcPr>
            <w:tcW w:w="5790"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Service charges and fees receivable, net</w:t>
            </w:r>
          </w:p>
        </w:tc>
        <w:tc>
          <w:tcPr>
            <w:tcW w:w="1368"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2,366</w:t>
            </w:r>
          </w:p>
        </w:tc>
        <w:tc>
          <w:tcPr>
            <w:tcW w:w="16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8" w:type="dxa"/>
            <w:tcBorders/>
            <w:shd w:fill="CCEEFF" w:val="clear"/>
            <w:vAlign w:val="center"/>
          </w:tcPr>
          <w:p>
            <w:pPr>
              <w:pStyle w:val="TableContents"/>
              <w:spacing w:before="0" w:after="0"/>
              <w:ind w:left="0" w:right="0" w:firstLine="30"/>
              <w:rPr/>
            </w:pPr>
            <w:r>
              <w:rPr/>
              <w:t> </w:t>
            </w:r>
          </w:p>
        </w:tc>
        <w:tc>
          <w:tcPr>
            <w:tcW w:w="1368"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6,551</w:t>
            </w:r>
          </w:p>
        </w:tc>
        <w:tc>
          <w:tcPr>
            <w:tcW w:w="1364" w:type="dxa"/>
            <w:tcBorders/>
            <w:shd w:fill="CCEEFF"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5790"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Inventory, net</w:t>
            </w:r>
          </w:p>
        </w:tc>
        <w:tc>
          <w:tcPr>
            <w:tcW w:w="1368"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(3,034</w:t>
            </w:r>
          </w:p>
        </w:tc>
        <w:tc>
          <w:tcPr>
            <w:tcW w:w="167"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48" w:type="dxa"/>
            <w:tcBorders/>
            <w:shd w:fill="auto" w:val="clear"/>
            <w:vAlign w:val="center"/>
          </w:tcPr>
          <w:p>
            <w:pPr>
              <w:pStyle w:val="TableContents"/>
              <w:spacing w:before="0" w:after="0"/>
              <w:ind w:left="0" w:right="0" w:firstLine="30"/>
              <w:rPr/>
            </w:pPr>
            <w:r>
              <w:rPr/>
              <w:t> </w:t>
            </w:r>
          </w:p>
        </w:tc>
        <w:tc>
          <w:tcPr>
            <w:tcW w:w="1368"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1,446</w:t>
            </w:r>
          </w:p>
        </w:tc>
        <w:tc>
          <w:tcPr>
            <w:tcW w:w="1364" w:type="dxa"/>
            <w:tcBorders/>
            <w:shd w:fill="auto"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5790"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Prepaid expenses, other current assets, and other assets, net</w:t>
            </w:r>
          </w:p>
        </w:tc>
        <w:tc>
          <w:tcPr>
            <w:tcW w:w="1368"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(7,072</w:t>
            </w:r>
          </w:p>
        </w:tc>
        <w:tc>
          <w:tcPr>
            <w:tcW w:w="167"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48" w:type="dxa"/>
            <w:tcBorders/>
            <w:shd w:fill="CCEEFF" w:val="clear"/>
            <w:vAlign w:val="center"/>
          </w:tcPr>
          <w:p>
            <w:pPr>
              <w:pStyle w:val="TableContents"/>
              <w:spacing w:before="0" w:after="0"/>
              <w:ind w:left="0" w:right="0" w:firstLine="30"/>
              <w:rPr/>
            </w:pPr>
            <w:r>
              <w:rPr/>
              <w:t> </w:t>
            </w:r>
          </w:p>
        </w:tc>
        <w:tc>
          <w:tcPr>
            <w:tcW w:w="1368"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2,644</w:t>
            </w:r>
          </w:p>
        </w:tc>
        <w:tc>
          <w:tcPr>
            <w:tcW w:w="1364" w:type="dxa"/>
            <w:tcBorders/>
            <w:shd w:fill="CCEEFF"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5790"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Accounts payable and accrued expenses</w:t>
            </w:r>
          </w:p>
        </w:tc>
        <w:tc>
          <w:tcPr>
            <w:tcW w:w="1368"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(2,743</w:t>
            </w:r>
          </w:p>
        </w:tc>
        <w:tc>
          <w:tcPr>
            <w:tcW w:w="167"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48" w:type="dxa"/>
            <w:tcBorders/>
            <w:shd w:fill="auto" w:val="clear"/>
            <w:vAlign w:val="center"/>
          </w:tcPr>
          <w:p>
            <w:pPr>
              <w:pStyle w:val="TableContents"/>
              <w:spacing w:before="0" w:after="0"/>
              <w:ind w:left="0" w:right="0" w:firstLine="30"/>
              <w:rPr/>
            </w:pPr>
            <w:r>
              <w:rPr/>
              <w:t> </w:t>
            </w:r>
          </w:p>
        </w:tc>
        <w:tc>
          <w:tcPr>
            <w:tcW w:w="1368"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(18,718</w:t>
            </w:r>
          </w:p>
        </w:tc>
        <w:tc>
          <w:tcPr>
            <w:tcW w:w="1364" w:type="dxa"/>
            <w:tcBorders/>
            <w:shd w:fill="auto" w:val="clear"/>
            <w:vAlign w:val="center"/>
          </w:tcPr>
          <w:p>
            <w:pPr>
              <w:pStyle w:val="TableContents"/>
              <w:spacing w:before="0" w:after="0"/>
              <w:ind w:left="0" w:right="0" w:firstLine="780"/>
              <w:jc w:val="left"/>
              <w:rPr>
                <w:rFonts w:ascii="inherit" w:hAnsi="inherit"/>
                <w:sz w:val="13"/>
              </w:rPr>
            </w:pPr>
            <w:r>
              <w:rPr>
                <w:rFonts w:ascii="inherit" w:hAnsi="inherit"/>
                <w:sz w:val="13"/>
              </w:rPr>
              <w:t>)</w:t>
            </w:r>
          </w:p>
        </w:tc>
      </w:tr>
      <w:tr>
        <w:trPr/>
        <w:tc>
          <w:tcPr>
            <w:tcW w:w="5790"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Customer layaway deposits</w:t>
            </w:r>
          </w:p>
        </w:tc>
        <w:tc>
          <w:tcPr>
            <w:tcW w:w="1368"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812</w:t>
            </w:r>
          </w:p>
        </w:tc>
        <w:tc>
          <w:tcPr>
            <w:tcW w:w="16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8" w:type="dxa"/>
            <w:tcBorders/>
            <w:shd w:fill="CCEEFF" w:val="clear"/>
            <w:vAlign w:val="center"/>
          </w:tcPr>
          <w:p>
            <w:pPr>
              <w:pStyle w:val="TableContents"/>
              <w:spacing w:before="0" w:after="0"/>
              <w:ind w:left="0" w:right="0" w:firstLine="30"/>
              <w:rPr/>
            </w:pPr>
            <w:r>
              <w:rPr/>
              <w:t> </w:t>
            </w:r>
          </w:p>
        </w:tc>
        <w:tc>
          <w:tcPr>
            <w:tcW w:w="1368"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206</w:t>
            </w:r>
          </w:p>
        </w:tc>
        <w:tc>
          <w:tcPr>
            <w:tcW w:w="1364" w:type="dxa"/>
            <w:tcBorders/>
            <w:shd w:fill="CCEEFF"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5790"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Deferred gains and other long-term liabilities</w:t>
            </w:r>
          </w:p>
        </w:tc>
        <w:tc>
          <w:tcPr>
            <w:tcW w:w="1368"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350</w:t>
            </w:r>
          </w:p>
        </w:tc>
        <w:tc>
          <w:tcPr>
            <w:tcW w:w="16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8" w:type="dxa"/>
            <w:tcBorders/>
            <w:shd w:fill="auto" w:val="clear"/>
            <w:vAlign w:val="center"/>
          </w:tcPr>
          <w:p>
            <w:pPr>
              <w:pStyle w:val="TableContents"/>
              <w:spacing w:before="0" w:after="0"/>
              <w:ind w:left="0" w:right="0" w:firstLine="30"/>
              <w:rPr/>
            </w:pPr>
            <w:r>
              <w:rPr/>
              <w:t> </w:t>
            </w:r>
          </w:p>
        </w:tc>
        <w:tc>
          <w:tcPr>
            <w:tcW w:w="1368"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10,856</w:t>
            </w:r>
          </w:p>
        </w:tc>
        <w:tc>
          <w:tcPr>
            <w:tcW w:w="1364" w:type="dxa"/>
            <w:tcBorders/>
            <w:shd w:fill="auto"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5790"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Excess tax benefit from stock compensation</w:t>
            </w:r>
          </w:p>
        </w:tc>
        <w:tc>
          <w:tcPr>
            <w:tcW w:w="1368"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(342</w:t>
            </w:r>
          </w:p>
        </w:tc>
        <w:tc>
          <w:tcPr>
            <w:tcW w:w="167"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48" w:type="dxa"/>
            <w:tcBorders/>
            <w:shd w:fill="CCEEFF" w:val="clear"/>
            <w:vAlign w:val="center"/>
          </w:tcPr>
          <w:p>
            <w:pPr>
              <w:pStyle w:val="TableContents"/>
              <w:spacing w:before="0" w:after="0"/>
              <w:ind w:left="0" w:right="0" w:firstLine="30"/>
              <w:rPr/>
            </w:pPr>
            <w:r>
              <w:rPr/>
              <w:t> </w:t>
            </w:r>
          </w:p>
        </w:tc>
        <w:tc>
          <w:tcPr>
            <w:tcW w:w="1368"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(1,521</w:t>
            </w:r>
          </w:p>
        </w:tc>
        <w:tc>
          <w:tcPr>
            <w:tcW w:w="1364" w:type="dxa"/>
            <w:tcBorders/>
            <w:shd w:fill="CCEEFF" w:val="clear"/>
            <w:vAlign w:val="center"/>
          </w:tcPr>
          <w:p>
            <w:pPr>
              <w:pStyle w:val="TableContents"/>
              <w:spacing w:before="0" w:after="0"/>
              <w:ind w:left="0" w:right="0" w:firstLine="780"/>
              <w:jc w:val="left"/>
              <w:rPr>
                <w:rFonts w:ascii="inherit" w:hAnsi="inherit"/>
                <w:sz w:val="13"/>
              </w:rPr>
            </w:pPr>
            <w:r>
              <w:rPr>
                <w:rFonts w:ascii="inherit" w:hAnsi="inherit"/>
                <w:sz w:val="13"/>
              </w:rPr>
              <w:t>)</w:t>
            </w:r>
          </w:p>
        </w:tc>
      </w:tr>
      <w:tr>
        <w:trPr/>
        <w:tc>
          <w:tcPr>
            <w:tcW w:w="5790"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Income taxes receivable/payable</w:t>
            </w:r>
          </w:p>
        </w:tc>
        <w:tc>
          <w:tcPr>
            <w:tcW w:w="1368"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7,320</w:t>
            </w:r>
          </w:p>
        </w:tc>
        <w:tc>
          <w:tcPr>
            <w:tcW w:w="16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8" w:type="dxa"/>
            <w:tcBorders/>
            <w:shd w:fill="auto" w:val="clear"/>
            <w:vAlign w:val="center"/>
          </w:tcPr>
          <w:p>
            <w:pPr>
              <w:pStyle w:val="TableContents"/>
              <w:spacing w:before="0" w:after="0"/>
              <w:ind w:left="0" w:right="0" w:firstLine="30"/>
              <w:rPr/>
            </w:pPr>
            <w:r>
              <w:rPr/>
              <w:t> </w:t>
            </w:r>
          </w:p>
        </w:tc>
        <w:tc>
          <w:tcPr>
            <w:tcW w:w="1368"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(1,949</w:t>
            </w:r>
          </w:p>
        </w:tc>
        <w:tc>
          <w:tcPr>
            <w:tcW w:w="1364" w:type="dxa"/>
            <w:tcBorders/>
            <w:shd w:fill="auto" w:val="clear"/>
            <w:vAlign w:val="center"/>
          </w:tcPr>
          <w:p>
            <w:pPr>
              <w:pStyle w:val="TableContents"/>
              <w:spacing w:before="0" w:after="0"/>
              <w:ind w:left="0" w:right="0" w:firstLine="420"/>
              <w:jc w:val="left"/>
              <w:rPr>
                <w:rFonts w:ascii="inherit" w:hAnsi="inherit"/>
                <w:sz w:val="13"/>
              </w:rPr>
            </w:pPr>
            <w:r>
              <w:rPr>
                <w:rFonts w:ascii="inherit" w:hAnsi="inherit"/>
                <w:sz w:val="13"/>
              </w:rPr>
              <w:t>)</w:t>
            </w:r>
          </w:p>
        </w:tc>
      </w:tr>
      <w:tr>
        <w:trPr/>
        <w:tc>
          <w:tcPr>
            <w:tcW w:w="5790"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Dividends from unconsolidated affiliates</w:t>
            </w:r>
          </w:p>
        </w:tc>
        <w:tc>
          <w:tcPr>
            <w:tcW w:w="1368"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3"/>
              </w:rPr>
            </w:pPr>
            <w:r>
              <w:rPr>
                <w:rFonts w:ascii="inherit" w:hAnsi="inherit"/>
                <w:sz w:val="13"/>
              </w:rPr>
              <w:t>4,828</w:t>
            </w:r>
          </w:p>
        </w:tc>
        <w:tc>
          <w:tcPr>
            <w:tcW w:w="167"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8" w:type="dxa"/>
            <w:tcBorders/>
            <w:shd w:fill="CCEEFF" w:val="clear"/>
            <w:vAlign w:val="center"/>
          </w:tcPr>
          <w:p>
            <w:pPr>
              <w:pStyle w:val="TableContents"/>
              <w:spacing w:before="0" w:after="0"/>
              <w:ind w:left="0" w:right="0" w:firstLine="30"/>
              <w:rPr/>
            </w:pPr>
            <w:r>
              <w:rPr/>
              <w:t> </w:t>
            </w:r>
          </w:p>
        </w:tc>
        <w:tc>
          <w:tcPr>
            <w:tcW w:w="1368"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3"/>
              </w:rPr>
            </w:pPr>
            <w:r>
              <w:rPr>
                <w:rFonts w:ascii="inherit" w:hAnsi="inherit"/>
                <w:sz w:val="13"/>
              </w:rPr>
              <w:t>4,788</w:t>
            </w:r>
          </w:p>
        </w:tc>
        <w:tc>
          <w:tcPr>
            <w:tcW w:w="1364" w:type="dxa"/>
            <w:tcBorders>
              <w:bottom w:val="single" w:sz="2" w:space="0" w:color="000000"/>
            </w:tcBorders>
            <w:shd w:fill="CCEEFF" w:val="clear"/>
            <w:tcMar>
              <w:bottom w:w="28" w:type="dxa"/>
            </w:tcMar>
            <w:vAlign w:val="center"/>
          </w:tcPr>
          <w:p>
            <w:pPr>
              <w:pStyle w:val="TableContents"/>
              <w:spacing w:before="0" w:after="0"/>
              <w:ind w:left="0" w:right="0" w:firstLine="1260"/>
              <w:jc w:val="left"/>
              <w:rPr>
                <w:rFonts w:ascii="inherit" w:hAnsi="inherit"/>
                <w:sz w:val="17"/>
              </w:rPr>
            </w:pPr>
            <w:r>
              <w:rPr>
                <w:rFonts w:ascii="inherit" w:hAnsi="inherit"/>
                <w:sz w:val="17"/>
              </w:rPr>
            </w:r>
          </w:p>
        </w:tc>
      </w:tr>
      <w:tr>
        <w:trPr/>
        <w:tc>
          <w:tcPr>
            <w:tcW w:w="5790"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Net cash provided by operating activities</w:t>
            </w:r>
          </w:p>
        </w:tc>
        <w:tc>
          <w:tcPr>
            <w:tcW w:w="1368"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94,168</w:t>
            </w:r>
          </w:p>
        </w:tc>
        <w:tc>
          <w:tcPr>
            <w:tcW w:w="16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8" w:type="dxa"/>
            <w:tcBorders/>
            <w:shd w:fill="auto" w:val="clear"/>
            <w:vAlign w:val="center"/>
          </w:tcPr>
          <w:p>
            <w:pPr>
              <w:pStyle w:val="TableContents"/>
              <w:spacing w:before="0" w:after="0"/>
              <w:ind w:left="0" w:right="0" w:firstLine="30"/>
              <w:rPr/>
            </w:pPr>
            <w:r>
              <w:rPr/>
              <w:t> </w:t>
            </w:r>
          </w:p>
        </w:tc>
        <w:tc>
          <w:tcPr>
            <w:tcW w:w="1368" w:type="dxa"/>
            <w:gridSpan w:val="2"/>
            <w:tcBorders>
              <w:top w:val="single" w:sz="2" w:space="0" w:color="000000"/>
            </w:tcBorders>
            <w:shd w:fill="auto" w:val="clear"/>
            <w:tcMar>
              <w:top w:w="30" w:type="dxa"/>
            </w:tcMar>
            <w:vAlign w:val="center"/>
          </w:tcPr>
          <w:p>
            <w:pPr>
              <w:pStyle w:val="TableContents"/>
              <w:spacing w:before="0" w:after="0"/>
              <w:jc w:val="right"/>
              <w:rPr>
                <w:rFonts w:ascii="inherit" w:hAnsi="inherit"/>
                <w:sz w:val="13"/>
              </w:rPr>
            </w:pPr>
            <w:r>
              <w:rPr>
                <w:rFonts w:ascii="inherit" w:hAnsi="inherit"/>
                <w:sz w:val="13"/>
              </w:rPr>
              <w:t>95,094</w:t>
            </w:r>
          </w:p>
        </w:tc>
        <w:tc>
          <w:tcPr>
            <w:tcW w:w="1364" w:type="dxa"/>
            <w:tcBorders>
              <w:top w:val="single" w:sz="2" w:space="0" w:color="000000"/>
            </w:tcBorders>
            <w:shd w:fill="auto"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790"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Investing Activities:</w:t>
            </w:r>
          </w:p>
        </w:tc>
        <w:tc>
          <w:tcPr>
            <w:tcW w:w="1535" w:type="dxa"/>
            <w:gridSpan w:val="3"/>
            <w:tcBorders/>
            <w:shd w:fill="CCEEFF" w:val="clear"/>
            <w:vAlign w:val="center"/>
          </w:tcPr>
          <w:p>
            <w:pPr>
              <w:pStyle w:val="TableContents"/>
              <w:spacing w:before="0" w:after="0"/>
              <w:ind w:left="0" w:right="0" w:firstLine="30"/>
              <w:rPr/>
            </w:pPr>
            <w:r>
              <w:rPr/>
              <w:t> </w:t>
            </w:r>
          </w:p>
        </w:tc>
        <w:tc>
          <w:tcPr>
            <w:tcW w:w="148" w:type="dxa"/>
            <w:tcBorders/>
            <w:shd w:fill="CCEEFF" w:val="clear"/>
            <w:vAlign w:val="center"/>
          </w:tcPr>
          <w:p>
            <w:pPr>
              <w:pStyle w:val="TableContents"/>
              <w:spacing w:before="0" w:after="0"/>
              <w:ind w:left="0" w:right="0" w:firstLine="30"/>
              <w:rPr/>
            </w:pPr>
            <w:r>
              <w:rPr/>
              <w:t> </w:t>
            </w:r>
          </w:p>
        </w:tc>
        <w:tc>
          <w:tcPr>
            <w:tcW w:w="2732" w:type="dxa"/>
            <w:gridSpan w:val="3"/>
            <w:tcBorders/>
            <w:shd w:fill="CCEEFF" w:val="clear"/>
            <w:vAlign w:val="center"/>
          </w:tcPr>
          <w:p>
            <w:pPr>
              <w:pStyle w:val="TableContents"/>
              <w:spacing w:before="0" w:after="0"/>
              <w:ind w:left="0" w:right="0" w:firstLine="420"/>
              <w:rPr/>
            </w:pPr>
            <w:r>
              <w:rPr/>
              <w:t> </w:t>
            </w:r>
          </w:p>
        </w:tc>
      </w:tr>
      <w:tr>
        <w:trPr/>
        <w:tc>
          <w:tcPr>
            <w:tcW w:w="5790"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Loans made</w:t>
            </w:r>
          </w:p>
        </w:tc>
        <w:tc>
          <w:tcPr>
            <w:tcW w:w="1368"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(440,917</w:t>
            </w:r>
          </w:p>
        </w:tc>
        <w:tc>
          <w:tcPr>
            <w:tcW w:w="167"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48" w:type="dxa"/>
            <w:tcBorders/>
            <w:shd w:fill="auto" w:val="clear"/>
            <w:vAlign w:val="center"/>
          </w:tcPr>
          <w:p>
            <w:pPr>
              <w:pStyle w:val="TableContents"/>
              <w:spacing w:before="0" w:after="0"/>
              <w:ind w:left="0" w:right="0" w:firstLine="30"/>
              <w:rPr/>
            </w:pPr>
            <w:r>
              <w:rPr/>
              <w:t> </w:t>
            </w:r>
          </w:p>
        </w:tc>
        <w:tc>
          <w:tcPr>
            <w:tcW w:w="1368"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(360,354</w:t>
            </w:r>
          </w:p>
        </w:tc>
        <w:tc>
          <w:tcPr>
            <w:tcW w:w="1364" w:type="dxa"/>
            <w:tcBorders/>
            <w:shd w:fill="auto" w:val="clear"/>
            <w:vAlign w:val="center"/>
          </w:tcPr>
          <w:p>
            <w:pPr>
              <w:pStyle w:val="TableContents"/>
              <w:spacing w:before="0" w:after="0"/>
              <w:ind w:left="0" w:right="0" w:firstLine="420"/>
              <w:jc w:val="left"/>
              <w:rPr>
                <w:rFonts w:ascii="inherit" w:hAnsi="inherit"/>
                <w:sz w:val="13"/>
              </w:rPr>
            </w:pPr>
            <w:r>
              <w:rPr>
                <w:rFonts w:ascii="inherit" w:hAnsi="inherit"/>
                <w:sz w:val="13"/>
              </w:rPr>
              <w:t>)</w:t>
            </w:r>
          </w:p>
        </w:tc>
      </w:tr>
      <w:tr>
        <w:trPr/>
        <w:tc>
          <w:tcPr>
            <w:tcW w:w="5790"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Loans repaid</w:t>
            </w:r>
          </w:p>
        </w:tc>
        <w:tc>
          <w:tcPr>
            <w:tcW w:w="1368"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307,930</w:t>
            </w:r>
          </w:p>
        </w:tc>
        <w:tc>
          <w:tcPr>
            <w:tcW w:w="16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8" w:type="dxa"/>
            <w:tcBorders/>
            <w:shd w:fill="CCEEFF" w:val="clear"/>
            <w:vAlign w:val="center"/>
          </w:tcPr>
          <w:p>
            <w:pPr>
              <w:pStyle w:val="TableContents"/>
              <w:spacing w:before="0" w:after="0"/>
              <w:ind w:left="0" w:right="0" w:firstLine="30"/>
              <w:rPr/>
            </w:pPr>
            <w:r>
              <w:rPr/>
              <w:t> </w:t>
            </w:r>
          </w:p>
        </w:tc>
        <w:tc>
          <w:tcPr>
            <w:tcW w:w="1368"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260,289</w:t>
            </w:r>
          </w:p>
        </w:tc>
        <w:tc>
          <w:tcPr>
            <w:tcW w:w="1364"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5790"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Recovery of pawn loan principal through sale of forfeited collateral</w:t>
            </w:r>
          </w:p>
        </w:tc>
        <w:tc>
          <w:tcPr>
            <w:tcW w:w="1368"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129,965</w:t>
            </w:r>
          </w:p>
        </w:tc>
        <w:tc>
          <w:tcPr>
            <w:tcW w:w="16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8" w:type="dxa"/>
            <w:tcBorders/>
            <w:shd w:fill="auto" w:val="clear"/>
            <w:vAlign w:val="center"/>
          </w:tcPr>
          <w:p>
            <w:pPr>
              <w:pStyle w:val="TableContents"/>
              <w:spacing w:before="0" w:after="0"/>
              <w:ind w:left="0" w:right="0" w:firstLine="30"/>
              <w:rPr/>
            </w:pPr>
            <w:r>
              <w:rPr/>
              <w:t> </w:t>
            </w:r>
          </w:p>
        </w:tc>
        <w:tc>
          <w:tcPr>
            <w:tcW w:w="1368"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129,518</w:t>
            </w:r>
          </w:p>
        </w:tc>
        <w:tc>
          <w:tcPr>
            <w:tcW w:w="1364"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5790" w:type="dxa"/>
            <w:tcBorders/>
            <w:shd w:fill="CCEEFF" w:val="clear"/>
            <w:vAlign w:val="center"/>
          </w:tcPr>
          <w:p>
            <w:pPr>
              <w:pStyle w:val="TableContents"/>
              <w:spacing w:before="0" w:after="0"/>
              <w:ind w:left="0" w:right="0" w:firstLine="30"/>
              <w:rPr>
                <w:rFonts w:ascii="inherit" w:hAnsi="inherit"/>
                <w:sz w:val="13"/>
              </w:rPr>
            </w:pPr>
            <w:r>
              <w:rPr>
                <w:rFonts w:ascii="inherit" w:hAnsi="inherit"/>
                <w:sz w:val="13"/>
              </w:rPr>
              <w:t>Additions to property and equipment</w:t>
            </w:r>
          </w:p>
        </w:tc>
        <w:tc>
          <w:tcPr>
            <w:tcW w:w="1368"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(23,506</w:t>
            </w:r>
          </w:p>
        </w:tc>
        <w:tc>
          <w:tcPr>
            <w:tcW w:w="167"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48" w:type="dxa"/>
            <w:tcBorders/>
            <w:shd w:fill="CCEEFF" w:val="clear"/>
            <w:vAlign w:val="center"/>
          </w:tcPr>
          <w:p>
            <w:pPr>
              <w:pStyle w:val="TableContents"/>
              <w:spacing w:before="0" w:after="0"/>
              <w:ind w:left="0" w:right="0" w:firstLine="30"/>
              <w:rPr/>
            </w:pPr>
            <w:r>
              <w:rPr/>
              <w:t> </w:t>
            </w:r>
          </w:p>
        </w:tc>
        <w:tc>
          <w:tcPr>
            <w:tcW w:w="1368"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(20,842</w:t>
            </w:r>
          </w:p>
        </w:tc>
        <w:tc>
          <w:tcPr>
            <w:tcW w:w="1364" w:type="dxa"/>
            <w:tcBorders/>
            <w:shd w:fill="CCEEFF" w:val="clear"/>
            <w:vAlign w:val="center"/>
          </w:tcPr>
          <w:p>
            <w:pPr>
              <w:pStyle w:val="TableContents"/>
              <w:spacing w:before="0" w:after="0"/>
              <w:ind w:left="0" w:right="0" w:firstLine="420"/>
              <w:jc w:val="left"/>
              <w:rPr>
                <w:rFonts w:ascii="inherit" w:hAnsi="inherit"/>
                <w:sz w:val="13"/>
              </w:rPr>
            </w:pPr>
            <w:r>
              <w:rPr>
                <w:rFonts w:ascii="inherit" w:hAnsi="inherit"/>
                <w:sz w:val="13"/>
              </w:rPr>
              <w:t>)</w:t>
            </w:r>
          </w:p>
        </w:tc>
      </w:tr>
      <w:tr>
        <w:trPr/>
        <w:tc>
          <w:tcPr>
            <w:tcW w:w="5790"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Acquisitions, net of cash acquired</w:t>
            </w:r>
          </w:p>
        </w:tc>
        <w:tc>
          <w:tcPr>
            <w:tcW w:w="1368"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(12,279</w:t>
            </w:r>
          </w:p>
        </w:tc>
        <w:tc>
          <w:tcPr>
            <w:tcW w:w="167"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48" w:type="dxa"/>
            <w:tcBorders/>
            <w:shd w:fill="auto" w:val="clear"/>
            <w:vAlign w:val="center"/>
          </w:tcPr>
          <w:p>
            <w:pPr>
              <w:pStyle w:val="TableContents"/>
              <w:spacing w:before="0" w:after="0"/>
              <w:ind w:left="0" w:right="0" w:firstLine="30"/>
              <w:rPr/>
            </w:pPr>
            <w:r>
              <w:rPr/>
              <w:t> </w:t>
            </w:r>
          </w:p>
        </w:tc>
        <w:tc>
          <w:tcPr>
            <w:tcW w:w="1368"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(83,057</w:t>
            </w:r>
          </w:p>
        </w:tc>
        <w:tc>
          <w:tcPr>
            <w:tcW w:w="1364" w:type="dxa"/>
            <w:tcBorders/>
            <w:shd w:fill="auto" w:val="clear"/>
            <w:vAlign w:val="center"/>
          </w:tcPr>
          <w:p>
            <w:pPr>
              <w:pStyle w:val="TableContents"/>
              <w:spacing w:before="0" w:after="0"/>
              <w:ind w:left="0" w:right="0" w:firstLine="420"/>
              <w:jc w:val="left"/>
              <w:rPr>
                <w:rFonts w:ascii="inherit" w:hAnsi="inherit"/>
                <w:sz w:val="13"/>
              </w:rPr>
            </w:pPr>
            <w:r>
              <w:rPr>
                <w:rFonts w:ascii="inherit" w:hAnsi="inherit"/>
                <w:sz w:val="13"/>
              </w:rPr>
              <w:t>)</w:t>
            </w:r>
          </w:p>
        </w:tc>
      </w:tr>
      <w:tr>
        <w:trPr/>
        <w:tc>
          <w:tcPr>
            <w:tcW w:w="5790"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Investments in unconsolidated affiliates</w:t>
            </w:r>
          </w:p>
        </w:tc>
        <w:tc>
          <w:tcPr>
            <w:tcW w:w="1368"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3"/>
              </w:rPr>
            </w:pPr>
            <w:r>
              <w:rPr>
                <w:rFonts w:ascii="inherit" w:hAnsi="inherit"/>
                <w:sz w:val="13"/>
              </w:rPr>
              <w:t>(11,018</w:t>
            </w:r>
          </w:p>
        </w:tc>
        <w:tc>
          <w:tcPr>
            <w:tcW w:w="167"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48" w:type="dxa"/>
            <w:tcBorders/>
            <w:shd w:fill="CCEEFF" w:val="clear"/>
            <w:vAlign w:val="center"/>
          </w:tcPr>
          <w:p>
            <w:pPr>
              <w:pStyle w:val="TableContents"/>
              <w:spacing w:before="0" w:after="0"/>
              <w:ind w:left="0" w:right="0" w:firstLine="30"/>
              <w:rPr/>
            </w:pPr>
            <w:r>
              <w:rPr/>
              <w:t> </w:t>
            </w:r>
          </w:p>
        </w:tc>
        <w:tc>
          <w:tcPr>
            <w:tcW w:w="1368"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364" w:type="dxa"/>
            <w:tcBorders>
              <w:bottom w:val="single" w:sz="2" w:space="0" w:color="000000"/>
            </w:tcBorders>
            <w:shd w:fill="CCEEFF" w:val="clear"/>
            <w:tcMar>
              <w:bottom w:w="28" w:type="dxa"/>
            </w:tcMar>
            <w:vAlign w:val="center"/>
          </w:tcPr>
          <w:p>
            <w:pPr>
              <w:pStyle w:val="TableContents"/>
              <w:spacing w:before="0" w:after="0"/>
              <w:ind w:left="0" w:right="0" w:firstLine="1260"/>
              <w:jc w:val="left"/>
              <w:rPr>
                <w:rFonts w:ascii="inherit" w:hAnsi="inherit"/>
                <w:sz w:val="17"/>
              </w:rPr>
            </w:pPr>
            <w:r>
              <w:rPr>
                <w:rFonts w:ascii="inherit" w:hAnsi="inherit"/>
                <w:sz w:val="17"/>
              </w:rPr>
            </w:r>
          </w:p>
        </w:tc>
      </w:tr>
      <w:tr>
        <w:trPr/>
        <w:tc>
          <w:tcPr>
            <w:tcW w:w="5790"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Net cash used in investing activities</w:t>
            </w:r>
          </w:p>
        </w:tc>
        <w:tc>
          <w:tcPr>
            <w:tcW w:w="1368"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(49,825</w:t>
            </w:r>
          </w:p>
        </w:tc>
        <w:tc>
          <w:tcPr>
            <w:tcW w:w="167"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48" w:type="dxa"/>
            <w:tcBorders/>
            <w:shd w:fill="auto" w:val="clear"/>
            <w:vAlign w:val="center"/>
          </w:tcPr>
          <w:p>
            <w:pPr>
              <w:pStyle w:val="TableContents"/>
              <w:spacing w:before="0" w:after="0"/>
              <w:ind w:left="0" w:right="0" w:firstLine="30"/>
              <w:rPr/>
            </w:pPr>
            <w:r>
              <w:rPr/>
              <w:t> </w:t>
            </w:r>
          </w:p>
        </w:tc>
        <w:tc>
          <w:tcPr>
            <w:tcW w:w="1368"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(74,446</w:t>
            </w:r>
          </w:p>
        </w:tc>
        <w:tc>
          <w:tcPr>
            <w:tcW w:w="1364"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r>
      <w:tr>
        <w:trPr/>
        <w:tc>
          <w:tcPr>
            <w:tcW w:w="5790"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Financing Activities:</w:t>
            </w:r>
          </w:p>
        </w:tc>
        <w:tc>
          <w:tcPr>
            <w:tcW w:w="1535" w:type="dxa"/>
            <w:gridSpan w:val="3"/>
            <w:tcBorders/>
            <w:shd w:fill="CCEEFF" w:val="clear"/>
            <w:vAlign w:val="center"/>
          </w:tcPr>
          <w:p>
            <w:pPr>
              <w:pStyle w:val="TableContents"/>
              <w:spacing w:before="0" w:after="0"/>
              <w:ind w:left="0" w:right="0" w:firstLine="30"/>
              <w:rPr/>
            </w:pPr>
            <w:r>
              <w:rPr/>
              <w:t> </w:t>
            </w:r>
          </w:p>
        </w:tc>
        <w:tc>
          <w:tcPr>
            <w:tcW w:w="148" w:type="dxa"/>
            <w:tcBorders/>
            <w:shd w:fill="CCEEFF" w:val="clear"/>
            <w:vAlign w:val="center"/>
          </w:tcPr>
          <w:p>
            <w:pPr>
              <w:pStyle w:val="TableContents"/>
              <w:spacing w:before="0" w:after="0"/>
              <w:ind w:left="0" w:right="0" w:firstLine="30"/>
              <w:rPr/>
            </w:pPr>
            <w:r>
              <w:rPr/>
              <w:t> </w:t>
            </w:r>
          </w:p>
        </w:tc>
        <w:tc>
          <w:tcPr>
            <w:tcW w:w="2732" w:type="dxa"/>
            <w:gridSpan w:val="3"/>
            <w:tcBorders/>
            <w:shd w:fill="CCEEFF" w:val="clear"/>
            <w:vAlign w:val="center"/>
          </w:tcPr>
          <w:p>
            <w:pPr>
              <w:pStyle w:val="TableContents"/>
              <w:spacing w:before="0" w:after="0"/>
              <w:ind w:left="0" w:right="0" w:firstLine="420"/>
              <w:rPr/>
            </w:pPr>
            <w:r>
              <w:rPr/>
              <w:t> </w:t>
            </w:r>
          </w:p>
        </w:tc>
      </w:tr>
      <w:tr>
        <w:trPr/>
        <w:tc>
          <w:tcPr>
            <w:tcW w:w="5790"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Proceeds from exercise of stock options</w:t>
            </w:r>
          </w:p>
        </w:tc>
        <w:tc>
          <w:tcPr>
            <w:tcW w:w="1368"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6</w:t>
            </w:r>
          </w:p>
        </w:tc>
        <w:tc>
          <w:tcPr>
            <w:tcW w:w="16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8" w:type="dxa"/>
            <w:tcBorders/>
            <w:shd w:fill="auto" w:val="clear"/>
            <w:vAlign w:val="center"/>
          </w:tcPr>
          <w:p>
            <w:pPr>
              <w:pStyle w:val="TableContents"/>
              <w:spacing w:before="0" w:after="0"/>
              <w:ind w:left="0" w:right="0" w:firstLine="30"/>
              <w:rPr/>
            </w:pPr>
            <w:r>
              <w:rPr/>
              <w:t> </w:t>
            </w:r>
          </w:p>
        </w:tc>
        <w:tc>
          <w:tcPr>
            <w:tcW w:w="1368"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634</w:t>
            </w:r>
          </w:p>
        </w:tc>
        <w:tc>
          <w:tcPr>
            <w:tcW w:w="1364"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5790"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Excess tax benefit from stock compensation</w:t>
            </w:r>
          </w:p>
        </w:tc>
        <w:tc>
          <w:tcPr>
            <w:tcW w:w="1368"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342</w:t>
            </w:r>
          </w:p>
        </w:tc>
        <w:tc>
          <w:tcPr>
            <w:tcW w:w="16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8" w:type="dxa"/>
            <w:tcBorders/>
            <w:shd w:fill="CCEEFF" w:val="clear"/>
            <w:vAlign w:val="center"/>
          </w:tcPr>
          <w:p>
            <w:pPr>
              <w:pStyle w:val="TableContents"/>
              <w:spacing w:before="0" w:after="0"/>
              <w:ind w:left="0" w:right="0" w:firstLine="30"/>
              <w:rPr/>
            </w:pPr>
            <w:r>
              <w:rPr/>
              <w:t> </w:t>
            </w:r>
          </w:p>
        </w:tc>
        <w:tc>
          <w:tcPr>
            <w:tcW w:w="1368"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1,521</w:t>
            </w:r>
          </w:p>
        </w:tc>
        <w:tc>
          <w:tcPr>
            <w:tcW w:w="1364"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5790"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Debt issuance cost</w:t>
            </w:r>
          </w:p>
        </w:tc>
        <w:tc>
          <w:tcPr>
            <w:tcW w:w="1368"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(259</w:t>
            </w:r>
          </w:p>
        </w:tc>
        <w:tc>
          <w:tcPr>
            <w:tcW w:w="167"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48" w:type="dxa"/>
            <w:tcBorders/>
            <w:shd w:fill="auto" w:val="clear"/>
            <w:vAlign w:val="center"/>
          </w:tcPr>
          <w:p>
            <w:pPr>
              <w:pStyle w:val="TableContents"/>
              <w:spacing w:before="0" w:after="0"/>
              <w:ind w:left="0" w:right="0" w:firstLine="30"/>
              <w:rPr/>
            </w:pPr>
            <w:r>
              <w:rPr/>
              <w:t> </w:t>
            </w:r>
          </w:p>
        </w:tc>
        <w:tc>
          <w:tcPr>
            <w:tcW w:w="1368" w:type="dxa"/>
            <w:gridSpan w:val="2"/>
            <w:tcBorders/>
            <w:shd w:fill="auto" w:val="clear"/>
            <w:vAlign w:val="center"/>
          </w:tcPr>
          <w:p>
            <w:pPr>
              <w:pStyle w:val="TableContents"/>
              <w:spacing w:before="0" w:after="0"/>
              <w:jc w:val="right"/>
              <w:rPr/>
            </w:pPr>
            <w:r>
              <w:rPr/>
              <w:t>—</w:t>
            </w:r>
          </w:p>
        </w:tc>
        <w:tc>
          <w:tcPr>
            <w:tcW w:w="1364"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5790"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Taxes paid related to net share settlement of equity awards</w:t>
            </w:r>
          </w:p>
        </w:tc>
        <w:tc>
          <w:tcPr>
            <w:tcW w:w="1368"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(3,596</w:t>
            </w:r>
          </w:p>
        </w:tc>
        <w:tc>
          <w:tcPr>
            <w:tcW w:w="167"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48" w:type="dxa"/>
            <w:tcBorders/>
            <w:shd w:fill="CCEEFF" w:val="clear"/>
            <w:vAlign w:val="center"/>
          </w:tcPr>
          <w:p>
            <w:pPr>
              <w:pStyle w:val="TableContents"/>
              <w:spacing w:before="0" w:after="0"/>
              <w:ind w:left="0" w:right="0" w:firstLine="30"/>
              <w:rPr/>
            </w:pPr>
            <w:r>
              <w:rPr/>
              <w:t> </w:t>
            </w:r>
          </w:p>
        </w:tc>
        <w:tc>
          <w:tcPr>
            <w:tcW w:w="1368"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(1,071</w:t>
            </w:r>
          </w:p>
        </w:tc>
        <w:tc>
          <w:tcPr>
            <w:tcW w:w="1364" w:type="dxa"/>
            <w:tcBorders/>
            <w:shd w:fill="CCEEFF" w:val="clear"/>
            <w:vAlign w:val="center"/>
          </w:tcPr>
          <w:p>
            <w:pPr>
              <w:pStyle w:val="TableContents"/>
              <w:spacing w:before="0" w:after="0"/>
              <w:ind w:left="0" w:right="0" w:firstLine="420"/>
              <w:jc w:val="left"/>
              <w:rPr>
                <w:rFonts w:ascii="inherit" w:hAnsi="inherit"/>
                <w:sz w:val="13"/>
              </w:rPr>
            </w:pPr>
            <w:r>
              <w:rPr>
                <w:rFonts w:ascii="inherit" w:hAnsi="inherit"/>
                <w:sz w:val="13"/>
              </w:rPr>
              <w:t>)</w:t>
            </w:r>
          </w:p>
        </w:tc>
      </w:tr>
      <w:tr>
        <w:trPr/>
        <w:tc>
          <w:tcPr>
            <w:tcW w:w="5790"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Change in restricted cash</w:t>
            </w:r>
          </w:p>
        </w:tc>
        <w:tc>
          <w:tcPr>
            <w:tcW w:w="1368"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2,303</w:t>
            </w:r>
          </w:p>
        </w:tc>
        <w:tc>
          <w:tcPr>
            <w:tcW w:w="16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8" w:type="dxa"/>
            <w:tcBorders/>
            <w:shd w:fill="auto" w:val="clear"/>
            <w:vAlign w:val="center"/>
          </w:tcPr>
          <w:p>
            <w:pPr>
              <w:pStyle w:val="TableContents"/>
              <w:spacing w:before="0" w:after="0"/>
              <w:ind w:left="0" w:right="0" w:firstLine="30"/>
              <w:rPr/>
            </w:pPr>
            <w:r>
              <w:rPr/>
              <w:t> </w:t>
            </w:r>
          </w:p>
        </w:tc>
        <w:tc>
          <w:tcPr>
            <w:tcW w:w="1368"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(935</w:t>
            </w:r>
          </w:p>
        </w:tc>
        <w:tc>
          <w:tcPr>
            <w:tcW w:w="1364" w:type="dxa"/>
            <w:tcBorders/>
            <w:shd w:fill="auto" w:val="clear"/>
            <w:vAlign w:val="center"/>
          </w:tcPr>
          <w:p>
            <w:pPr>
              <w:pStyle w:val="TableContents"/>
              <w:spacing w:before="0" w:after="0"/>
              <w:ind w:left="0" w:right="0" w:firstLine="420"/>
              <w:jc w:val="left"/>
              <w:rPr>
                <w:rFonts w:ascii="inherit" w:hAnsi="inherit"/>
                <w:sz w:val="13"/>
              </w:rPr>
            </w:pPr>
            <w:r>
              <w:rPr>
                <w:rFonts w:ascii="inherit" w:hAnsi="inherit"/>
                <w:sz w:val="13"/>
              </w:rPr>
              <w:t>)</w:t>
            </w:r>
          </w:p>
        </w:tc>
      </w:tr>
      <w:tr>
        <w:trPr/>
        <w:tc>
          <w:tcPr>
            <w:tcW w:w="5790"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Proceeds from revolving line of credit</w:t>
            </w:r>
          </w:p>
        </w:tc>
        <w:tc>
          <w:tcPr>
            <w:tcW w:w="1368"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148,265</w:t>
            </w:r>
          </w:p>
        </w:tc>
        <w:tc>
          <w:tcPr>
            <w:tcW w:w="16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8" w:type="dxa"/>
            <w:tcBorders/>
            <w:shd w:fill="CCEEFF" w:val="clear"/>
            <w:vAlign w:val="center"/>
          </w:tcPr>
          <w:p>
            <w:pPr>
              <w:pStyle w:val="TableContents"/>
              <w:spacing w:before="0" w:after="0"/>
              <w:ind w:left="0" w:right="0" w:firstLine="30"/>
              <w:rPr/>
            </w:pPr>
            <w:r>
              <w:rPr/>
              <w:t> </w:t>
            </w:r>
          </w:p>
        </w:tc>
        <w:tc>
          <w:tcPr>
            <w:tcW w:w="1368"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321,617</w:t>
            </w:r>
          </w:p>
        </w:tc>
        <w:tc>
          <w:tcPr>
            <w:tcW w:w="1364"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5790"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Payments on revolving line of credit</w:t>
            </w:r>
          </w:p>
        </w:tc>
        <w:tc>
          <w:tcPr>
            <w:tcW w:w="1368"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(194,805</w:t>
            </w:r>
          </w:p>
        </w:tc>
        <w:tc>
          <w:tcPr>
            <w:tcW w:w="167"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48" w:type="dxa"/>
            <w:tcBorders/>
            <w:shd w:fill="auto" w:val="clear"/>
            <w:vAlign w:val="center"/>
          </w:tcPr>
          <w:p>
            <w:pPr>
              <w:pStyle w:val="TableContents"/>
              <w:spacing w:before="0" w:after="0"/>
              <w:ind w:left="0" w:right="0" w:firstLine="30"/>
              <w:rPr/>
            </w:pPr>
            <w:r>
              <w:rPr/>
              <w:t> </w:t>
            </w:r>
          </w:p>
        </w:tc>
        <w:tc>
          <w:tcPr>
            <w:tcW w:w="1368"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(318,227</w:t>
            </w:r>
          </w:p>
        </w:tc>
        <w:tc>
          <w:tcPr>
            <w:tcW w:w="1364" w:type="dxa"/>
            <w:tcBorders/>
            <w:shd w:fill="auto" w:val="clear"/>
            <w:vAlign w:val="center"/>
          </w:tcPr>
          <w:p>
            <w:pPr>
              <w:pStyle w:val="TableContents"/>
              <w:spacing w:before="0" w:after="0"/>
              <w:ind w:left="0" w:right="0" w:firstLine="420"/>
              <w:jc w:val="left"/>
              <w:rPr>
                <w:rFonts w:ascii="inherit" w:hAnsi="inherit"/>
                <w:sz w:val="13"/>
              </w:rPr>
            </w:pPr>
            <w:r>
              <w:rPr>
                <w:rFonts w:ascii="inherit" w:hAnsi="inherit"/>
                <w:sz w:val="13"/>
              </w:rPr>
              <w:t>)</w:t>
            </w:r>
          </w:p>
        </w:tc>
      </w:tr>
      <w:tr>
        <w:trPr/>
        <w:tc>
          <w:tcPr>
            <w:tcW w:w="5790"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Proceeds from bank borrowings</w:t>
            </w:r>
          </w:p>
        </w:tc>
        <w:tc>
          <w:tcPr>
            <w:tcW w:w="1368"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1,172</w:t>
            </w:r>
          </w:p>
        </w:tc>
        <w:tc>
          <w:tcPr>
            <w:tcW w:w="16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8" w:type="dxa"/>
            <w:tcBorders/>
            <w:shd w:fill="CCEEFF" w:val="clear"/>
            <w:vAlign w:val="center"/>
          </w:tcPr>
          <w:p>
            <w:pPr>
              <w:pStyle w:val="TableContents"/>
              <w:spacing w:before="0" w:after="0"/>
              <w:ind w:left="0" w:right="0" w:firstLine="30"/>
              <w:rPr/>
            </w:pPr>
            <w:r>
              <w:rPr/>
              <w:t> </w:t>
            </w:r>
          </w:p>
        </w:tc>
        <w:tc>
          <w:tcPr>
            <w:tcW w:w="1368" w:type="dxa"/>
            <w:gridSpan w:val="2"/>
            <w:tcBorders/>
            <w:shd w:fill="CCEEFF" w:val="clear"/>
            <w:vAlign w:val="center"/>
          </w:tcPr>
          <w:p>
            <w:pPr>
              <w:pStyle w:val="TableContents"/>
              <w:spacing w:before="0" w:after="0"/>
              <w:jc w:val="right"/>
              <w:rPr/>
            </w:pPr>
            <w:r>
              <w:rPr/>
              <w:t>—</w:t>
            </w:r>
          </w:p>
        </w:tc>
        <w:tc>
          <w:tcPr>
            <w:tcW w:w="1364"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5790"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Payments on bank borrowings and capital lease obligations</w:t>
            </w:r>
          </w:p>
        </w:tc>
        <w:tc>
          <w:tcPr>
            <w:tcW w:w="1368"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(5,170</w:t>
            </w:r>
          </w:p>
        </w:tc>
        <w:tc>
          <w:tcPr>
            <w:tcW w:w="167"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48" w:type="dxa"/>
            <w:tcBorders/>
            <w:shd w:fill="auto" w:val="clear"/>
            <w:vAlign w:val="center"/>
          </w:tcPr>
          <w:p>
            <w:pPr>
              <w:pStyle w:val="TableContents"/>
              <w:spacing w:before="0" w:after="0"/>
              <w:ind w:left="0" w:right="0" w:firstLine="30"/>
              <w:rPr/>
            </w:pPr>
            <w:r>
              <w:rPr/>
              <w:t> </w:t>
            </w:r>
          </w:p>
        </w:tc>
        <w:tc>
          <w:tcPr>
            <w:tcW w:w="1368"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(1,056</w:t>
            </w:r>
          </w:p>
        </w:tc>
        <w:tc>
          <w:tcPr>
            <w:tcW w:w="1364" w:type="dxa"/>
            <w:tcBorders>
              <w:bottom w:val="single" w:sz="2" w:space="0" w:color="000000"/>
            </w:tcBorders>
            <w:shd w:fill="auto" w:val="clear"/>
            <w:tcMar>
              <w:bottom w:w="30" w:type="dxa"/>
            </w:tcMar>
            <w:vAlign w:val="center"/>
          </w:tcPr>
          <w:p>
            <w:pPr>
              <w:pStyle w:val="TableContents"/>
              <w:spacing w:before="0" w:after="0"/>
              <w:ind w:left="0" w:right="0" w:firstLine="1260"/>
              <w:jc w:val="left"/>
              <w:rPr>
                <w:rFonts w:ascii="inherit" w:hAnsi="inherit"/>
                <w:sz w:val="13"/>
              </w:rPr>
            </w:pPr>
            <w:r>
              <w:rPr>
                <w:rFonts w:ascii="inherit" w:hAnsi="inherit"/>
                <w:sz w:val="13"/>
              </w:rPr>
              <w:t>)</w:t>
            </w:r>
          </w:p>
        </w:tc>
      </w:tr>
      <w:tr>
        <w:trPr/>
        <w:tc>
          <w:tcPr>
            <w:tcW w:w="5790" w:type="dxa"/>
            <w:tcBorders/>
            <w:shd w:fill="CCEEFF" w:val="clear"/>
            <w:vAlign w:val="center"/>
          </w:tcPr>
          <w:p>
            <w:pPr>
              <w:pStyle w:val="TableContents"/>
              <w:spacing w:before="0" w:after="0"/>
              <w:ind w:left="0" w:right="0" w:firstLine="30"/>
              <w:rPr>
                <w:rFonts w:ascii="inherit" w:hAnsi="inherit"/>
                <w:sz w:val="13"/>
              </w:rPr>
            </w:pPr>
            <w:r>
              <w:rPr>
                <w:rFonts w:ascii="inherit" w:hAnsi="inherit"/>
                <w:sz w:val="13"/>
              </w:rPr>
              <w:t>Net cash provided by (used in) financing activities</w:t>
            </w:r>
          </w:p>
        </w:tc>
        <w:tc>
          <w:tcPr>
            <w:tcW w:w="1368"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(51,742</w:t>
            </w:r>
          </w:p>
        </w:tc>
        <w:tc>
          <w:tcPr>
            <w:tcW w:w="167"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48" w:type="dxa"/>
            <w:tcBorders/>
            <w:shd w:fill="CCEEFF" w:val="clear"/>
            <w:vAlign w:val="center"/>
          </w:tcPr>
          <w:p>
            <w:pPr>
              <w:pStyle w:val="TableContents"/>
              <w:spacing w:before="0" w:after="0"/>
              <w:ind w:left="0" w:right="0" w:firstLine="30"/>
              <w:rPr/>
            </w:pPr>
            <w:r>
              <w:rPr/>
              <w:t> </w:t>
            </w:r>
          </w:p>
        </w:tc>
        <w:tc>
          <w:tcPr>
            <w:tcW w:w="1368"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2,483</w:t>
            </w:r>
          </w:p>
        </w:tc>
        <w:tc>
          <w:tcPr>
            <w:tcW w:w="136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790"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Effect of exchange rate changes on cash and cash equivalents</w:t>
            </w:r>
          </w:p>
        </w:tc>
        <w:tc>
          <w:tcPr>
            <w:tcW w:w="1368"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365</w:t>
            </w:r>
          </w:p>
        </w:tc>
        <w:tc>
          <w:tcPr>
            <w:tcW w:w="167"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8" w:type="dxa"/>
            <w:tcBorders/>
            <w:shd w:fill="auto" w:val="clear"/>
            <w:vAlign w:val="center"/>
          </w:tcPr>
          <w:p>
            <w:pPr>
              <w:pStyle w:val="TableContents"/>
              <w:spacing w:before="0" w:after="0"/>
              <w:ind w:left="0" w:right="0" w:firstLine="30"/>
              <w:rPr/>
            </w:pPr>
            <w:r>
              <w:rPr/>
              <w:t> </w:t>
            </w:r>
          </w:p>
        </w:tc>
        <w:tc>
          <w:tcPr>
            <w:tcW w:w="1368"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(426</w:t>
            </w:r>
          </w:p>
        </w:tc>
        <w:tc>
          <w:tcPr>
            <w:tcW w:w="1364"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3"/>
              </w:rPr>
            </w:pPr>
            <w:r>
              <w:rPr>
                <w:rFonts w:ascii="inherit" w:hAnsi="inherit"/>
                <w:sz w:val="13"/>
              </w:rPr>
              <w:t>)</w:t>
            </w:r>
          </w:p>
        </w:tc>
      </w:tr>
      <w:tr>
        <w:trPr/>
        <w:tc>
          <w:tcPr>
            <w:tcW w:w="5790" w:type="dxa"/>
            <w:tcBorders/>
            <w:shd w:fill="CCEEFF" w:val="clear"/>
            <w:vAlign w:val="center"/>
          </w:tcPr>
          <w:p>
            <w:pPr>
              <w:pStyle w:val="TableContents"/>
              <w:spacing w:before="0" w:after="0"/>
              <w:ind w:left="0" w:right="0" w:firstLine="30"/>
              <w:rPr>
                <w:rFonts w:ascii="inherit" w:hAnsi="inherit"/>
                <w:sz w:val="13"/>
              </w:rPr>
            </w:pPr>
            <w:r>
              <w:rPr>
                <w:rFonts w:ascii="inherit" w:hAnsi="inherit"/>
                <w:sz w:val="13"/>
              </w:rPr>
              <w:t>Net increase (decrease) in cash and cash equivalents</w:t>
            </w:r>
          </w:p>
        </w:tc>
        <w:tc>
          <w:tcPr>
            <w:tcW w:w="1368"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(7,034</w:t>
            </w:r>
          </w:p>
        </w:tc>
        <w:tc>
          <w:tcPr>
            <w:tcW w:w="167"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48" w:type="dxa"/>
            <w:tcBorders/>
            <w:shd w:fill="CCEEFF" w:val="clear"/>
            <w:vAlign w:val="center"/>
          </w:tcPr>
          <w:p>
            <w:pPr>
              <w:pStyle w:val="TableContents"/>
              <w:spacing w:before="0" w:after="0"/>
              <w:ind w:left="0" w:right="0" w:firstLine="30"/>
              <w:rPr/>
            </w:pPr>
            <w:r>
              <w:rPr/>
              <w:t> </w:t>
            </w:r>
          </w:p>
        </w:tc>
        <w:tc>
          <w:tcPr>
            <w:tcW w:w="1368"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22,705</w:t>
            </w:r>
          </w:p>
        </w:tc>
        <w:tc>
          <w:tcPr>
            <w:tcW w:w="136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790"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Cash and cash equivalents at beginning of quarter</w:t>
            </w:r>
          </w:p>
        </w:tc>
        <w:tc>
          <w:tcPr>
            <w:tcW w:w="1368"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48,477</w:t>
            </w:r>
          </w:p>
        </w:tc>
        <w:tc>
          <w:tcPr>
            <w:tcW w:w="167"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8" w:type="dxa"/>
            <w:tcBorders/>
            <w:shd w:fill="auto" w:val="clear"/>
            <w:vAlign w:val="center"/>
          </w:tcPr>
          <w:p>
            <w:pPr>
              <w:pStyle w:val="TableContents"/>
              <w:spacing w:before="0" w:after="0"/>
              <w:ind w:left="0" w:right="0" w:firstLine="30"/>
              <w:rPr/>
            </w:pPr>
            <w:r>
              <w:rPr/>
              <w:t> </w:t>
            </w:r>
          </w:p>
        </w:tc>
        <w:tc>
          <w:tcPr>
            <w:tcW w:w="1368"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23,969</w:t>
            </w:r>
          </w:p>
        </w:tc>
        <w:tc>
          <w:tcPr>
            <w:tcW w:w="1364"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790"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Cash and cash equivalents at end of quarter</w:t>
            </w:r>
          </w:p>
        </w:tc>
        <w:tc>
          <w:tcPr>
            <w:tcW w:w="167"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1201"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3"/>
              </w:rPr>
            </w:pPr>
            <w:r>
              <w:rPr>
                <w:rFonts w:ascii="inherit" w:hAnsi="inherit"/>
                <w:sz w:val="13"/>
              </w:rPr>
              <w:t>41,443</w:t>
            </w:r>
          </w:p>
        </w:tc>
        <w:tc>
          <w:tcPr>
            <w:tcW w:w="167"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8" w:type="dxa"/>
            <w:tcBorders/>
            <w:shd w:fill="CCEEFF" w:val="clear"/>
            <w:vAlign w:val="center"/>
          </w:tcPr>
          <w:p>
            <w:pPr>
              <w:pStyle w:val="TableContents"/>
              <w:spacing w:before="0" w:after="0"/>
              <w:ind w:left="0" w:right="0" w:firstLine="30"/>
              <w:rPr/>
            </w:pPr>
            <w:r>
              <w:rPr/>
              <w:t> </w:t>
            </w:r>
          </w:p>
        </w:tc>
        <w:tc>
          <w:tcPr>
            <w:tcW w:w="167"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1201"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3"/>
              </w:rPr>
            </w:pPr>
            <w:r>
              <w:rPr>
                <w:rFonts w:ascii="inherit" w:hAnsi="inherit"/>
                <w:sz w:val="13"/>
              </w:rPr>
              <w:t>46,674</w:t>
            </w:r>
          </w:p>
        </w:tc>
        <w:tc>
          <w:tcPr>
            <w:tcW w:w="1364"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790"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Non-cash Investing and Financing Activities:</w:t>
            </w:r>
          </w:p>
        </w:tc>
        <w:tc>
          <w:tcPr>
            <w:tcW w:w="1535" w:type="dxa"/>
            <w:gridSpan w:val="3"/>
            <w:tcBorders/>
            <w:shd w:fill="auto" w:val="clear"/>
            <w:vAlign w:val="center"/>
          </w:tcPr>
          <w:p>
            <w:pPr>
              <w:pStyle w:val="TableContents"/>
              <w:spacing w:before="0" w:after="0"/>
              <w:ind w:left="0" w:right="0" w:firstLine="30"/>
              <w:rPr/>
            </w:pPr>
            <w:r>
              <w:rPr/>
              <w:t> </w:t>
            </w:r>
          </w:p>
        </w:tc>
        <w:tc>
          <w:tcPr>
            <w:tcW w:w="148" w:type="dxa"/>
            <w:tcBorders/>
            <w:shd w:fill="auto" w:val="clear"/>
            <w:vAlign w:val="center"/>
          </w:tcPr>
          <w:p>
            <w:pPr>
              <w:pStyle w:val="TableContents"/>
              <w:spacing w:before="0" w:after="0"/>
              <w:ind w:left="0" w:right="0" w:firstLine="30"/>
              <w:rPr/>
            </w:pPr>
            <w:r>
              <w:rPr/>
              <w:t> </w:t>
            </w:r>
          </w:p>
        </w:tc>
        <w:tc>
          <w:tcPr>
            <w:tcW w:w="2732" w:type="dxa"/>
            <w:gridSpan w:val="3"/>
            <w:tcBorders/>
            <w:shd w:fill="auto" w:val="clear"/>
            <w:vAlign w:val="center"/>
          </w:tcPr>
          <w:p>
            <w:pPr>
              <w:pStyle w:val="TableContents"/>
              <w:spacing w:before="0" w:after="0"/>
              <w:ind w:left="0" w:right="0" w:firstLine="420"/>
              <w:rPr/>
            </w:pPr>
            <w:r>
              <w:rPr/>
              <w:t> </w:t>
            </w:r>
          </w:p>
        </w:tc>
      </w:tr>
      <w:tr>
        <w:trPr/>
        <w:tc>
          <w:tcPr>
            <w:tcW w:w="5790"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Pawn loans forfeited and transferred to inventory</w:t>
            </w:r>
          </w:p>
        </w:tc>
        <w:tc>
          <w:tcPr>
            <w:tcW w:w="167" w:type="dxa"/>
            <w:tcBorders/>
            <w:shd w:fill="CCEEFF" w:val="clear"/>
            <w:vAlign w:val="center"/>
          </w:tcPr>
          <w:p>
            <w:pPr>
              <w:pStyle w:val="TableContents"/>
              <w:spacing w:before="0" w:after="0"/>
              <w:jc w:val="left"/>
              <w:rPr>
                <w:rFonts w:ascii="inherit" w:hAnsi="inherit"/>
                <w:sz w:val="13"/>
              </w:rPr>
            </w:pPr>
            <w:r>
              <w:rPr>
                <w:rFonts w:ascii="inherit" w:hAnsi="inherit"/>
                <w:sz w:val="13"/>
              </w:rPr>
              <w:t>$</w:t>
            </w:r>
          </w:p>
        </w:tc>
        <w:tc>
          <w:tcPr>
            <w:tcW w:w="1201" w:type="dxa"/>
            <w:tcBorders/>
            <w:shd w:fill="CCEEFF" w:val="clear"/>
            <w:vAlign w:val="center"/>
          </w:tcPr>
          <w:p>
            <w:pPr>
              <w:pStyle w:val="TableContents"/>
              <w:spacing w:before="0" w:after="0"/>
              <w:jc w:val="right"/>
              <w:rPr>
                <w:rFonts w:ascii="inherit" w:hAnsi="inherit"/>
                <w:sz w:val="13"/>
              </w:rPr>
            </w:pPr>
            <w:r>
              <w:rPr>
                <w:rFonts w:ascii="inherit" w:hAnsi="inherit"/>
                <w:sz w:val="13"/>
              </w:rPr>
              <w:t>130,675</w:t>
            </w:r>
          </w:p>
        </w:tc>
        <w:tc>
          <w:tcPr>
            <w:tcW w:w="16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8" w:type="dxa"/>
            <w:tcBorders/>
            <w:shd w:fill="CCEEFF" w:val="clear"/>
            <w:vAlign w:val="center"/>
          </w:tcPr>
          <w:p>
            <w:pPr>
              <w:pStyle w:val="TableContents"/>
              <w:spacing w:before="0" w:after="0"/>
              <w:ind w:left="0" w:right="0" w:firstLine="30"/>
              <w:rPr/>
            </w:pPr>
            <w:r>
              <w:rPr/>
              <w:t> </w:t>
            </w:r>
          </w:p>
        </w:tc>
        <w:tc>
          <w:tcPr>
            <w:tcW w:w="167" w:type="dxa"/>
            <w:tcBorders/>
            <w:shd w:fill="CCEEFF" w:val="clear"/>
            <w:vAlign w:val="center"/>
          </w:tcPr>
          <w:p>
            <w:pPr>
              <w:pStyle w:val="TableContents"/>
              <w:spacing w:before="0" w:after="0"/>
              <w:jc w:val="left"/>
              <w:rPr>
                <w:rFonts w:ascii="inherit" w:hAnsi="inherit"/>
                <w:sz w:val="13"/>
              </w:rPr>
            </w:pPr>
            <w:r>
              <w:rPr>
                <w:rFonts w:ascii="inherit" w:hAnsi="inherit"/>
                <w:sz w:val="13"/>
              </w:rPr>
              <w:t>$</w:t>
            </w:r>
          </w:p>
        </w:tc>
        <w:tc>
          <w:tcPr>
            <w:tcW w:w="1201" w:type="dxa"/>
            <w:tcBorders/>
            <w:shd w:fill="CCEEFF" w:val="clear"/>
            <w:vAlign w:val="center"/>
          </w:tcPr>
          <w:p>
            <w:pPr>
              <w:pStyle w:val="TableContents"/>
              <w:spacing w:before="0" w:after="0"/>
              <w:jc w:val="right"/>
              <w:rPr>
                <w:rFonts w:ascii="inherit" w:hAnsi="inherit"/>
                <w:sz w:val="13"/>
              </w:rPr>
            </w:pPr>
            <w:r>
              <w:rPr>
                <w:rFonts w:ascii="inherit" w:hAnsi="inherit"/>
                <w:sz w:val="13"/>
              </w:rPr>
              <w:t>123,587</w:t>
            </w:r>
          </w:p>
        </w:tc>
        <w:tc>
          <w:tcPr>
            <w:tcW w:w="1364"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5790"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Issuance of common stock due to acquisitions</w:t>
            </w:r>
          </w:p>
        </w:tc>
        <w:tc>
          <w:tcPr>
            <w:tcW w:w="167" w:type="dxa"/>
            <w:tcBorders/>
            <w:shd w:fill="auto" w:val="clear"/>
            <w:vAlign w:val="center"/>
          </w:tcPr>
          <w:p>
            <w:pPr>
              <w:pStyle w:val="TableContents"/>
              <w:spacing w:before="0" w:after="0"/>
              <w:jc w:val="left"/>
              <w:rPr>
                <w:rFonts w:ascii="inherit" w:hAnsi="inherit"/>
                <w:sz w:val="13"/>
              </w:rPr>
            </w:pPr>
            <w:r>
              <w:rPr>
                <w:rFonts w:ascii="inherit" w:hAnsi="inherit"/>
                <w:sz w:val="13"/>
              </w:rPr>
              <w:t>$</w:t>
            </w:r>
          </w:p>
        </w:tc>
        <w:tc>
          <w:tcPr>
            <w:tcW w:w="1201" w:type="dxa"/>
            <w:tcBorders/>
            <w:shd w:fill="auto" w:val="clear"/>
            <w:vAlign w:val="center"/>
          </w:tcPr>
          <w:p>
            <w:pPr>
              <w:pStyle w:val="TableContents"/>
              <w:spacing w:before="0" w:after="0"/>
              <w:jc w:val="right"/>
              <w:rPr>
                <w:rFonts w:ascii="inherit" w:hAnsi="inherit"/>
                <w:sz w:val="13"/>
              </w:rPr>
            </w:pPr>
            <w:r>
              <w:rPr>
                <w:rFonts w:ascii="inherit" w:hAnsi="inherit"/>
                <w:sz w:val="13"/>
              </w:rPr>
              <w:t>38,705</w:t>
            </w:r>
          </w:p>
        </w:tc>
        <w:tc>
          <w:tcPr>
            <w:tcW w:w="16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8" w:type="dxa"/>
            <w:tcBorders/>
            <w:shd w:fill="auto" w:val="clear"/>
            <w:vAlign w:val="center"/>
          </w:tcPr>
          <w:p>
            <w:pPr>
              <w:pStyle w:val="TableContents"/>
              <w:spacing w:before="0" w:after="0"/>
              <w:ind w:left="0" w:right="0" w:firstLine="30"/>
              <w:rPr/>
            </w:pPr>
            <w:r>
              <w:rPr/>
              <w:t> </w:t>
            </w:r>
          </w:p>
        </w:tc>
        <w:tc>
          <w:tcPr>
            <w:tcW w:w="167" w:type="dxa"/>
            <w:tcBorders/>
            <w:shd w:fill="auto" w:val="clear"/>
            <w:vAlign w:val="center"/>
          </w:tcPr>
          <w:p>
            <w:pPr>
              <w:pStyle w:val="TableContents"/>
              <w:spacing w:before="0" w:after="0"/>
              <w:jc w:val="left"/>
              <w:rPr>
                <w:rFonts w:ascii="inherit" w:hAnsi="inherit"/>
                <w:sz w:val="13"/>
              </w:rPr>
            </w:pPr>
            <w:r>
              <w:rPr>
                <w:rFonts w:ascii="inherit" w:hAnsi="inherit"/>
                <w:sz w:val="13"/>
              </w:rPr>
              <w:t>$</w:t>
            </w:r>
          </w:p>
        </w:tc>
        <w:tc>
          <w:tcPr>
            <w:tcW w:w="1201" w:type="dxa"/>
            <w:tcBorders/>
            <w:shd w:fill="auto" w:val="clear"/>
            <w:vAlign w:val="center"/>
          </w:tcPr>
          <w:p>
            <w:pPr>
              <w:pStyle w:val="TableContents"/>
              <w:spacing w:before="0" w:after="0"/>
              <w:jc w:val="right"/>
              <w:rPr>
                <w:rFonts w:ascii="inherit" w:hAnsi="inherit"/>
                <w:sz w:val="13"/>
              </w:rPr>
            </w:pPr>
            <w:r>
              <w:rPr>
                <w:rFonts w:ascii="inherit" w:hAnsi="inherit"/>
                <w:sz w:val="13"/>
              </w:rPr>
              <w:t>11,615</w:t>
            </w:r>
          </w:p>
        </w:tc>
        <w:tc>
          <w:tcPr>
            <w:tcW w:w="1364"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5790"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Deferred consideration</w:t>
            </w:r>
          </w:p>
        </w:tc>
        <w:tc>
          <w:tcPr>
            <w:tcW w:w="167" w:type="dxa"/>
            <w:tcBorders/>
            <w:shd w:fill="CCEEFF" w:val="clear"/>
            <w:vAlign w:val="center"/>
          </w:tcPr>
          <w:p>
            <w:pPr>
              <w:pStyle w:val="TableContents"/>
              <w:spacing w:before="0" w:after="0"/>
              <w:jc w:val="left"/>
              <w:rPr>
                <w:rFonts w:ascii="inherit" w:hAnsi="inherit"/>
                <w:sz w:val="13"/>
              </w:rPr>
            </w:pPr>
            <w:r>
              <w:rPr>
                <w:rFonts w:ascii="inherit" w:hAnsi="inherit"/>
                <w:sz w:val="13"/>
              </w:rPr>
              <w:t>$</w:t>
            </w:r>
          </w:p>
        </w:tc>
        <w:tc>
          <w:tcPr>
            <w:tcW w:w="1201" w:type="dxa"/>
            <w:tcBorders/>
            <w:shd w:fill="CCEEFF" w:val="clear"/>
            <w:vAlign w:val="center"/>
          </w:tcPr>
          <w:p>
            <w:pPr>
              <w:pStyle w:val="TableContents"/>
              <w:spacing w:before="0" w:after="0"/>
              <w:jc w:val="right"/>
              <w:rPr>
                <w:rFonts w:ascii="inherit" w:hAnsi="inherit"/>
                <w:sz w:val="13"/>
              </w:rPr>
            </w:pPr>
            <w:r>
              <w:rPr>
                <w:rFonts w:ascii="inherit" w:hAnsi="inherit"/>
                <w:sz w:val="13"/>
              </w:rPr>
              <w:t>24,000</w:t>
            </w:r>
          </w:p>
        </w:tc>
        <w:tc>
          <w:tcPr>
            <w:tcW w:w="16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8" w:type="dxa"/>
            <w:tcBorders/>
            <w:shd w:fill="CCEEFF" w:val="clear"/>
            <w:vAlign w:val="center"/>
          </w:tcPr>
          <w:p>
            <w:pPr>
              <w:pStyle w:val="TableContents"/>
              <w:spacing w:before="0" w:after="0"/>
              <w:ind w:left="0" w:right="0" w:firstLine="30"/>
              <w:rPr/>
            </w:pPr>
            <w:r>
              <w:rPr/>
              <w:t> </w:t>
            </w:r>
          </w:p>
        </w:tc>
        <w:tc>
          <w:tcPr>
            <w:tcW w:w="167" w:type="dxa"/>
            <w:tcBorders/>
            <w:shd w:fill="CCEEFF" w:val="clear"/>
            <w:vAlign w:val="center"/>
          </w:tcPr>
          <w:p>
            <w:pPr>
              <w:pStyle w:val="TableContents"/>
              <w:spacing w:before="0" w:after="0"/>
              <w:jc w:val="left"/>
              <w:rPr>
                <w:rFonts w:ascii="inherit" w:hAnsi="inherit"/>
                <w:sz w:val="13"/>
              </w:rPr>
            </w:pPr>
            <w:r>
              <w:rPr>
                <w:rFonts w:ascii="inherit" w:hAnsi="inherit"/>
                <w:sz w:val="13"/>
              </w:rPr>
              <w:t>$</w:t>
            </w:r>
          </w:p>
        </w:tc>
        <w:tc>
          <w:tcPr>
            <w:tcW w:w="1201" w:type="dxa"/>
            <w:tcBorders/>
            <w:shd w:fill="CCEEFF" w:val="clear"/>
            <w:vAlign w:val="center"/>
          </w:tcPr>
          <w:p>
            <w:pPr>
              <w:pStyle w:val="TableContents"/>
              <w:spacing w:before="0" w:after="0"/>
              <w:jc w:val="right"/>
              <w:rPr>
                <w:rFonts w:ascii="inherit" w:hAnsi="inherit"/>
                <w:sz w:val="13"/>
              </w:rPr>
            </w:pPr>
            <w:r>
              <w:rPr>
                <w:rFonts w:ascii="inherit" w:hAnsi="inherit"/>
                <w:sz w:val="13"/>
              </w:rPr>
              <w:t>5,785</w:t>
            </w:r>
          </w:p>
        </w:tc>
        <w:tc>
          <w:tcPr>
            <w:tcW w:w="1364"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5790" w:type="dxa"/>
            <w:tcBorders/>
            <w:shd w:fill="auto" w:val="clear"/>
            <w:vAlign w:val="center"/>
          </w:tcPr>
          <w:p>
            <w:pPr>
              <w:pStyle w:val="TableContents"/>
              <w:spacing w:before="0" w:after="0"/>
              <w:ind w:left="0" w:right="0" w:firstLine="30"/>
              <w:rPr>
                <w:rFonts w:ascii="inherit" w:hAnsi="inherit"/>
                <w:sz w:val="13"/>
              </w:rPr>
            </w:pPr>
            <w:r>
              <w:rPr>
                <w:rFonts w:ascii="inherit" w:hAnsi="inherit"/>
                <w:sz w:val="13"/>
              </w:rPr>
              <w:t>Contingent consideration</w:t>
            </w:r>
          </w:p>
        </w:tc>
        <w:tc>
          <w:tcPr>
            <w:tcW w:w="167" w:type="dxa"/>
            <w:tcBorders/>
            <w:shd w:fill="auto" w:val="clear"/>
            <w:vAlign w:val="center"/>
          </w:tcPr>
          <w:p>
            <w:pPr>
              <w:pStyle w:val="TableContents"/>
              <w:spacing w:before="0" w:after="0"/>
              <w:jc w:val="left"/>
              <w:rPr>
                <w:rFonts w:ascii="inherit" w:hAnsi="inherit"/>
                <w:sz w:val="13"/>
              </w:rPr>
            </w:pPr>
            <w:r>
              <w:rPr>
                <w:rFonts w:ascii="inherit" w:hAnsi="inherit"/>
                <w:sz w:val="13"/>
              </w:rPr>
              <w:t>$</w:t>
            </w:r>
          </w:p>
        </w:tc>
        <w:tc>
          <w:tcPr>
            <w:tcW w:w="1201" w:type="dxa"/>
            <w:tcBorders/>
            <w:shd w:fill="auto" w:val="clear"/>
            <w:vAlign w:val="center"/>
          </w:tcPr>
          <w:p>
            <w:pPr>
              <w:pStyle w:val="TableContents"/>
              <w:spacing w:before="0" w:after="0"/>
              <w:jc w:val="right"/>
              <w:rPr/>
            </w:pPr>
            <w:r>
              <w:rPr/>
              <w:t>—</w:t>
            </w:r>
          </w:p>
        </w:tc>
        <w:tc>
          <w:tcPr>
            <w:tcW w:w="16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8" w:type="dxa"/>
            <w:tcBorders/>
            <w:shd w:fill="auto" w:val="clear"/>
            <w:vAlign w:val="center"/>
          </w:tcPr>
          <w:p>
            <w:pPr>
              <w:pStyle w:val="TableContents"/>
              <w:spacing w:before="0" w:after="0"/>
              <w:ind w:left="0" w:right="0" w:firstLine="30"/>
              <w:rPr/>
            </w:pPr>
            <w:r>
              <w:rPr/>
              <w:t> </w:t>
            </w:r>
          </w:p>
        </w:tc>
        <w:tc>
          <w:tcPr>
            <w:tcW w:w="167" w:type="dxa"/>
            <w:tcBorders/>
            <w:shd w:fill="auto" w:val="clear"/>
            <w:vAlign w:val="center"/>
          </w:tcPr>
          <w:p>
            <w:pPr>
              <w:pStyle w:val="TableContents"/>
              <w:spacing w:before="0" w:after="0"/>
              <w:jc w:val="left"/>
              <w:rPr>
                <w:rFonts w:ascii="inherit" w:hAnsi="inherit"/>
                <w:sz w:val="13"/>
              </w:rPr>
            </w:pPr>
            <w:r>
              <w:rPr>
                <w:rFonts w:ascii="inherit" w:hAnsi="inherit"/>
                <w:sz w:val="13"/>
              </w:rPr>
              <w:t>$</w:t>
            </w:r>
          </w:p>
        </w:tc>
        <w:tc>
          <w:tcPr>
            <w:tcW w:w="1201" w:type="dxa"/>
            <w:tcBorders/>
            <w:shd w:fill="auto" w:val="clear"/>
            <w:vAlign w:val="center"/>
          </w:tcPr>
          <w:p>
            <w:pPr>
              <w:pStyle w:val="TableContents"/>
              <w:spacing w:before="0" w:after="0"/>
              <w:jc w:val="right"/>
              <w:rPr>
                <w:rFonts w:ascii="inherit" w:hAnsi="inherit"/>
                <w:sz w:val="13"/>
              </w:rPr>
            </w:pPr>
            <w:r>
              <w:rPr>
                <w:rFonts w:ascii="inherit" w:hAnsi="inherit"/>
                <w:sz w:val="13"/>
              </w:rPr>
              <w:t>23,000</w:t>
            </w:r>
          </w:p>
        </w:tc>
        <w:tc>
          <w:tcPr>
            <w:tcW w:w="1364"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5790" w:type="dxa"/>
            <w:tcBorders/>
            <w:shd w:fill="CCEEFF" w:val="clear"/>
            <w:vAlign w:val="center"/>
          </w:tcPr>
          <w:p>
            <w:pPr>
              <w:pStyle w:val="TableContents"/>
              <w:spacing w:before="0" w:after="0"/>
              <w:ind w:left="0" w:right="0" w:firstLine="30"/>
              <w:rPr>
                <w:rFonts w:ascii="inherit" w:hAnsi="inherit"/>
                <w:sz w:val="13"/>
              </w:rPr>
            </w:pPr>
            <w:r>
              <w:rPr>
                <w:rFonts w:ascii="inherit" w:hAnsi="inherit"/>
                <w:sz w:val="13"/>
              </w:rPr>
              <w:t>Accrued additions to property and equipment</w:t>
            </w:r>
          </w:p>
        </w:tc>
        <w:tc>
          <w:tcPr>
            <w:tcW w:w="167" w:type="dxa"/>
            <w:tcBorders/>
            <w:shd w:fill="CCEEFF" w:val="clear"/>
            <w:vAlign w:val="center"/>
          </w:tcPr>
          <w:p>
            <w:pPr>
              <w:pStyle w:val="TableContents"/>
              <w:spacing w:before="0" w:after="0"/>
              <w:jc w:val="left"/>
              <w:rPr>
                <w:rFonts w:ascii="inherit" w:hAnsi="inherit"/>
                <w:sz w:val="13"/>
              </w:rPr>
            </w:pPr>
            <w:r>
              <w:rPr>
                <w:rFonts w:ascii="inherit" w:hAnsi="inherit"/>
                <w:sz w:val="13"/>
              </w:rPr>
              <w:t>$</w:t>
            </w:r>
          </w:p>
        </w:tc>
        <w:tc>
          <w:tcPr>
            <w:tcW w:w="1201" w:type="dxa"/>
            <w:tcBorders/>
            <w:shd w:fill="CCEEFF" w:val="clear"/>
            <w:vAlign w:val="center"/>
          </w:tcPr>
          <w:p>
            <w:pPr>
              <w:pStyle w:val="TableContents"/>
              <w:spacing w:before="0" w:after="0"/>
              <w:jc w:val="right"/>
              <w:rPr/>
            </w:pPr>
            <w:r>
              <w:rPr/>
              <w:t>—</w:t>
            </w:r>
          </w:p>
        </w:tc>
        <w:tc>
          <w:tcPr>
            <w:tcW w:w="16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8" w:type="dxa"/>
            <w:tcBorders/>
            <w:shd w:fill="CCEEFF" w:val="clear"/>
            <w:vAlign w:val="center"/>
          </w:tcPr>
          <w:p>
            <w:pPr>
              <w:pStyle w:val="TableContents"/>
              <w:spacing w:before="0" w:after="0"/>
              <w:ind w:left="0" w:right="0" w:firstLine="30"/>
              <w:rPr/>
            </w:pPr>
            <w:r>
              <w:rPr/>
              <w:t> </w:t>
            </w:r>
          </w:p>
        </w:tc>
        <w:tc>
          <w:tcPr>
            <w:tcW w:w="167" w:type="dxa"/>
            <w:tcBorders/>
            <w:shd w:fill="CCEEFF" w:val="clear"/>
            <w:vAlign w:val="center"/>
          </w:tcPr>
          <w:p>
            <w:pPr>
              <w:pStyle w:val="TableContents"/>
              <w:spacing w:before="0" w:after="0"/>
              <w:jc w:val="left"/>
              <w:rPr>
                <w:rFonts w:ascii="inherit" w:hAnsi="inherit"/>
                <w:sz w:val="13"/>
              </w:rPr>
            </w:pPr>
            <w:r>
              <w:rPr>
                <w:rFonts w:ascii="inherit" w:hAnsi="inherit"/>
                <w:sz w:val="13"/>
              </w:rPr>
              <w:t>$</w:t>
            </w:r>
          </w:p>
        </w:tc>
        <w:tc>
          <w:tcPr>
            <w:tcW w:w="1201" w:type="dxa"/>
            <w:tcBorders/>
            <w:shd w:fill="CCEEFF" w:val="clear"/>
            <w:vAlign w:val="center"/>
          </w:tcPr>
          <w:p>
            <w:pPr>
              <w:pStyle w:val="TableContents"/>
              <w:spacing w:before="0" w:after="0"/>
              <w:jc w:val="right"/>
              <w:rPr>
                <w:rFonts w:ascii="inherit" w:hAnsi="inherit"/>
                <w:sz w:val="13"/>
              </w:rPr>
            </w:pPr>
            <w:r>
              <w:rPr>
                <w:rFonts w:ascii="inherit" w:hAnsi="inherit"/>
                <w:sz w:val="13"/>
              </w:rPr>
              <w:t>1,404</w:t>
            </w:r>
          </w:p>
        </w:tc>
        <w:tc>
          <w:tcPr>
            <w:tcW w:w="1364" w:type="dxa"/>
            <w:tcBorders/>
            <w:shd w:fill="CCEEFF" w:val="cle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rPr>
          <w:rFonts w:ascii="inherit" w:hAnsi="inherit"/>
          <w:i/>
          <w:sz w:val="15"/>
        </w:rPr>
      </w:pPr>
      <w:r>
        <w:rPr>
          <w:rFonts w:ascii="inherit" w:hAnsi="inherit"/>
          <w:i/>
          <w:sz w:val="15"/>
        </w:rPr>
        <w:t>See accompanying notes to interim condensed consolidated financial statements.</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4</w:t>
      </w:r>
      <w:r>
        <w:br w:type="page"/>
      </w:r>
    </w:p>
    <w:p>
      <w:pPr>
        <w:pStyle w:val="TextBody"/>
        <w:spacing w:lineRule="auto" w:line="288" w:before="0" w:after="0"/>
        <w:rPr/>
      </w:pPr>
      <w:hyperlink w:anchor="s3C670D11F0E4023C4138EF888D62AF9D">
        <w:bookmarkStart w:id="11" w:name="sF4460729E1E99E169890EF8866F59818"/>
        <w:bookmarkEnd w:id="11"/>
        <w:r>
          <w:rPr>
            <w:rStyle w:val="InternetLink"/>
            <w:rFonts w:ascii="inherit" w:hAnsi="inherit"/>
            <w:color w:val="0000FF"/>
            <w:sz w:val="13"/>
            <w:u w:val="single"/>
          </w:rPr>
          <w:t>Table of Contents</w:t>
        </w:r>
      </w:hyperlink>
    </w:p>
    <w:p>
      <w:pPr>
        <w:pStyle w:val="TextBody"/>
        <w:spacing w:before="0" w:after="0"/>
        <w:rPr/>
      </w:pPr>
      <w:r>
        <w:rPr/>
      </w:r>
    </w:p>
    <w:tbl>
      <w:tblPr>
        <w:tblW w:w="10205" w:type="dxa"/>
        <w:jc w:val="left"/>
        <w:tblInd w:w="0" w:type="dxa"/>
        <w:tblCellMar>
          <w:top w:w="0" w:type="dxa"/>
          <w:left w:w="0" w:type="dxa"/>
          <w:bottom w:w="0" w:type="dxa"/>
          <w:right w:w="0" w:type="dxa"/>
        </w:tblCellMar>
      </w:tblPr>
      <w:tblGrid>
        <w:gridCol w:w="2744"/>
        <w:gridCol w:w="697"/>
        <w:gridCol w:w="64"/>
        <w:gridCol w:w="120"/>
        <w:gridCol w:w="218"/>
        <w:gridCol w:w="664"/>
        <w:gridCol w:w="87"/>
        <w:gridCol w:w="120"/>
        <w:gridCol w:w="138"/>
        <w:gridCol w:w="817"/>
        <w:gridCol w:w="138"/>
        <w:gridCol w:w="120"/>
        <w:gridCol w:w="138"/>
        <w:gridCol w:w="817"/>
        <w:gridCol w:w="64"/>
        <w:gridCol w:w="120"/>
        <w:gridCol w:w="208"/>
        <w:gridCol w:w="1087"/>
        <w:gridCol w:w="210"/>
        <w:gridCol w:w="120"/>
        <w:gridCol w:w="138"/>
        <w:gridCol w:w="853"/>
        <w:gridCol w:w="523"/>
      </w:tblGrid>
      <w:tr>
        <w:trPr/>
        <w:tc>
          <w:tcPr>
            <w:tcW w:w="10205" w:type="dxa"/>
            <w:gridSpan w:val="23"/>
            <w:tcBorders/>
            <w:shd w:fill="auto" w:val="clear"/>
            <w:vAlign w:val="center"/>
          </w:tcPr>
          <w:p>
            <w:pPr>
              <w:pStyle w:val="TableContents"/>
              <w:spacing w:lineRule="auto" w:line="288" w:before="0" w:after="0"/>
              <w:jc w:val="center"/>
              <w:rPr>
                <w:rFonts w:ascii="inherit" w:hAnsi="inherit"/>
                <w:b/>
                <w:sz w:val="15"/>
              </w:rPr>
            </w:pPr>
            <w:r>
              <w:rPr>
                <w:rFonts w:ascii="inherit" w:hAnsi="inherit"/>
                <w:b/>
                <w:sz w:val="15"/>
              </w:rPr>
              <w:t>EZCORP, Inc.</w:t>
            </w:r>
          </w:p>
          <w:p>
            <w:pPr>
              <w:pStyle w:val="TableContents"/>
              <w:spacing w:lineRule="auto" w:line="288" w:before="0" w:after="0"/>
              <w:jc w:val="center"/>
              <w:rPr>
                <w:rFonts w:ascii="inherit" w:hAnsi="inherit"/>
                <w:b/>
                <w:sz w:val="15"/>
              </w:rPr>
            </w:pPr>
            <w:r>
              <w:rPr>
                <w:rFonts w:ascii="inherit" w:hAnsi="inherit"/>
                <w:b/>
                <w:sz w:val="15"/>
              </w:rPr>
              <w:t>CONDENSED CONSOLIDATED STATEMENTS OF STOCKHOLDERS' EQUITY</w:t>
            </w:r>
          </w:p>
        </w:tc>
      </w:tr>
      <w:tr>
        <w:trPr/>
        <w:tc>
          <w:tcPr>
            <w:tcW w:w="2744" w:type="dxa"/>
            <w:tcBorders/>
            <w:shd w:fill="auto" w:val="clear"/>
            <w:vAlign w:val="center"/>
          </w:tcPr>
          <w:p>
            <w:pPr>
              <w:pStyle w:val="TableContents"/>
              <w:spacing w:before="0" w:after="283"/>
              <w:rPr>
                <w:sz w:val="4"/>
                <w:szCs w:val="4"/>
              </w:rPr>
            </w:pPr>
            <w:r>
              <w:rPr>
                <w:sz w:val="4"/>
                <w:szCs w:val="4"/>
              </w:rPr>
            </w:r>
          </w:p>
        </w:tc>
        <w:tc>
          <w:tcPr>
            <w:tcW w:w="697" w:type="dxa"/>
            <w:tcBorders/>
            <w:shd w:fill="auto" w:val="clear"/>
            <w:vAlign w:val="center"/>
          </w:tcPr>
          <w:p>
            <w:pPr>
              <w:pStyle w:val="TableContents"/>
              <w:spacing w:before="0" w:after="283"/>
              <w:rPr>
                <w:sz w:val="4"/>
                <w:szCs w:val="4"/>
              </w:rPr>
            </w:pPr>
            <w:r>
              <w:rPr>
                <w:sz w:val="4"/>
                <w:szCs w:val="4"/>
              </w:rPr>
            </w:r>
          </w:p>
        </w:tc>
        <w:tc>
          <w:tcPr>
            <w:tcW w:w="64"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664" w:type="dxa"/>
            <w:tcBorders/>
            <w:shd w:fill="auto" w:val="clear"/>
            <w:vAlign w:val="center"/>
          </w:tcPr>
          <w:p>
            <w:pPr>
              <w:pStyle w:val="TableContents"/>
              <w:spacing w:before="0" w:after="283"/>
              <w:rPr>
                <w:sz w:val="4"/>
                <w:szCs w:val="4"/>
              </w:rPr>
            </w:pPr>
            <w:r>
              <w:rPr>
                <w:sz w:val="4"/>
                <w:szCs w:val="4"/>
              </w:rPr>
            </w:r>
          </w:p>
        </w:tc>
        <w:tc>
          <w:tcPr>
            <w:tcW w:w="87"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817"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817" w:type="dxa"/>
            <w:tcBorders/>
            <w:shd w:fill="auto" w:val="clear"/>
            <w:vAlign w:val="center"/>
          </w:tcPr>
          <w:p>
            <w:pPr>
              <w:pStyle w:val="TableContents"/>
              <w:spacing w:before="0" w:after="283"/>
              <w:rPr>
                <w:sz w:val="4"/>
                <w:szCs w:val="4"/>
              </w:rPr>
            </w:pPr>
            <w:r>
              <w:rPr>
                <w:sz w:val="4"/>
                <w:szCs w:val="4"/>
              </w:rPr>
            </w:r>
          </w:p>
        </w:tc>
        <w:tc>
          <w:tcPr>
            <w:tcW w:w="64"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1087"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853" w:type="dxa"/>
            <w:tcBorders/>
            <w:shd w:fill="auto" w:val="clear"/>
            <w:vAlign w:val="center"/>
          </w:tcPr>
          <w:p>
            <w:pPr>
              <w:pStyle w:val="TableContents"/>
              <w:spacing w:before="0" w:after="283"/>
              <w:rPr>
                <w:sz w:val="4"/>
                <w:szCs w:val="4"/>
              </w:rPr>
            </w:pPr>
            <w:r>
              <w:rPr>
                <w:sz w:val="4"/>
                <w:szCs w:val="4"/>
              </w:rPr>
            </w:r>
          </w:p>
        </w:tc>
        <w:tc>
          <w:tcPr>
            <w:tcW w:w="523" w:type="dxa"/>
            <w:tcBorders/>
            <w:shd w:fill="auto" w:val="clear"/>
            <w:vAlign w:val="center"/>
          </w:tcPr>
          <w:p>
            <w:pPr>
              <w:pStyle w:val="TableContents"/>
              <w:spacing w:before="0" w:after="283"/>
              <w:ind w:left="0" w:right="0" w:firstLine="30"/>
              <w:rPr>
                <w:sz w:val="4"/>
                <w:szCs w:val="4"/>
              </w:rPr>
            </w:pPr>
            <w:r>
              <w:rPr>
                <w:sz w:val="4"/>
                <w:szCs w:val="4"/>
              </w:rPr>
            </w:r>
          </w:p>
        </w:tc>
      </w:tr>
      <w:tr>
        <w:trPr/>
        <w:tc>
          <w:tcPr>
            <w:tcW w:w="2744" w:type="dxa"/>
            <w:tcBorders/>
            <w:shd w:fill="auto" w:val="clear"/>
            <w:vAlign w:val="center"/>
          </w:tcPr>
          <w:p>
            <w:pPr>
              <w:pStyle w:val="TableContents"/>
              <w:spacing w:before="0" w:after="0"/>
              <w:ind w:left="0" w:right="0" w:firstLine="30"/>
              <w:jc w:val="left"/>
              <w:rPr/>
            </w:pPr>
            <w:r>
              <w:rPr/>
              <w:t> </w:t>
            </w:r>
          </w:p>
        </w:tc>
        <w:tc>
          <w:tcPr>
            <w:tcW w:w="1850" w:type="dxa"/>
            <w:gridSpan w:val="6"/>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Common Stock</w:t>
            </w:r>
          </w:p>
        </w:tc>
        <w:tc>
          <w:tcPr>
            <w:tcW w:w="120" w:type="dxa"/>
            <w:tcBorders/>
            <w:shd w:fill="auto" w:val="clear"/>
            <w:vAlign w:val="center"/>
          </w:tcPr>
          <w:p>
            <w:pPr>
              <w:pStyle w:val="TableContents"/>
              <w:spacing w:before="0" w:after="0"/>
              <w:ind w:left="0" w:right="0" w:firstLine="30"/>
              <w:rPr/>
            </w:pPr>
            <w:r>
              <w:rPr/>
              <w:t> </w:t>
            </w:r>
          </w:p>
        </w:tc>
        <w:tc>
          <w:tcPr>
            <w:tcW w:w="1093" w:type="dxa"/>
            <w:gridSpan w:val="3"/>
            <w:vMerge w:val="restart"/>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3"/>
              </w:rPr>
            </w:pPr>
            <w:r>
              <w:rPr>
                <w:rFonts w:ascii="inherit" w:hAnsi="inherit"/>
                <w:b/>
                <w:sz w:val="13"/>
              </w:rPr>
              <w:t>Additional</w:t>
            </w:r>
          </w:p>
          <w:p>
            <w:pPr>
              <w:pStyle w:val="TableContents"/>
              <w:spacing w:before="0" w:after="0"/>
              <w:jc w:val="center"/>
              <w:rPr>
                <w:rFonts w:ascii="inherit" w:hAnsi="inherit"/>
                <w:b/>
                <w:sz w:val="13"/>
              </w:rPr>
            </w:pPr>
            <w:r>
              <w:rPr>
                <w:rFonts w:ascii="inherit" w:hAnsi="inherit"/>
                <w:b/>
                <w:sz w:val="13"/>
              </w:rPr>
              <w:t>Paid-in</w:t>
            </w:r>
          </w:p>
          <w:p>
            <w:pPr>
              <w:pStyle w:val="TableContents"/>
              <w:spacing w:before="0" w:after="0"/>
              <w:ind w:left="0" w:right="0" w:firstLine="30"/>
              <w:jc w:val="center"/>
              <w:rPr>
                <w:rFonts w:ascii="inherit" w:hAnsi="inherit"/>
                <w:b/>
                <w:sz w:val="13"/>
              </w:rPr>
            </w:pPr>
            <w:r>
              <w:rPr>
                <w:rFonts w:ascii="inherit" w:hAnsi="inherit"/>
                <w:b/>
                <w:sz w:val="13"/>
              </w:rPr>
              <w:t>Capital</w:t>
            </w:r>
          </w:p>
        </w:tc>
        <w:tc>
          <w:tcPr>
            <w:tcW w:w="120" w:type="dxa"/>
            <w:vMerge w:val="restart"/>
            <w:tcBorders/>
            <w:shd w:fill="auto" w:val="clear"/>
            <w:vAlign w:val="center"/>
          </w:tcPr>
          <w:p>
            <w:pPr>
              <w:pStyle w:val="TableContents"/>
              <w:spacing w:before="0" w:after="0"/>
              <w:ind w:left="0" w:right="0" w:firstLine="30"/>
              <w:rPr/>
            </w:pPr>
            <w:r>
              <w:rPr/>
              <w:t> </w:t>
            </w:r>
          </w:p>
        </w:tc>
        <w:tc>
          <w:tcPr>
            <w:tcW w:w="1019" w:type="dxa"/>
            <w:gridSpan w:val="3"/>
            <w:vMerge w:val="restart"/>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3"/>
              </w:rPr>
            </w:pPr>
            <w:r>
              <w:rPr>
                <w:rFonts w:ascii="inherit" w:hAnsi="inherit"/>
                <w:b/>
                <w:sz w:val="13"/>
              </w:rPr>
              <w:t>Retained</w:t>
            </w:r>
          </w:p>
          <w:p>
            <w:pPr>
              <w:pStyle w:val="TableContents"/>
              <w:spacing w:before="0" w:after="0"/>
              <w:ind w:left="0" w:right="0" w:firstLine="30"/>
              <w:jc w:val="center"/>
              <w:rPr>
                <w:rFonts w:ascii="inherit" w:hAnsi="inherit"/>
                <w:b/>
                <w:sz w:val="13"/>
              </w:rPr>
            </w:pPr>
            <w:r>
              <w:rPr>
                <w:rFonts w:ascii="inherit" w:hAnsi="inherit"/>
                <w:b/>
                <w:sz w:val="13"/>
              </w:rPr>
              <w:t>Earnings</w:t>
            </w:r>
          </w:p>
        </w:tc>
        <w:tc>
          <w:tcPr>
            <w:tcW w:w="120" w:type="dxa"/>
            <w:vMerge w:val="restart"/>
            <w:tcBorders/>
            <w:shd w:fill="auto" w:val="clear"/>
            <w:vAlign w:val="center"/>
          </w:tcPr>
          <w:p>
            <w:pPr>
              <w:pStyle w:val="TableContents"/>
              <w:spacing w:before="0" w:after="0"/>
              <w:ind w:left="0" w:right="0" w:firstLine="30"/>
              <w:rPr/>
            </w:pPr>
            <w:r>
              <w:rPr/>
              <w:t> </w:t>
            </w:r>
          </w:p>
        </w:tc>
        <w:tc>
          <w:tcPr>
            <w:tcW w:w="1505" w:type="dxa"/>
            <w:gridSpan w:val="3"/>
            <w:vMerge w:val="restart"/>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3"/>
              </w:rPr>
            </w:pPr>
            <w:r>
              <w:rPr>
                <w:rFonts w:ascii="inherit" w:hAnsi="inherit"/>
                <w:b/>
                <w:sz w:val="13"/>
              </w:rPr>
              <w:t>Accumulated</w:t>
            </w:r>
          </w:p>
          <w:p>
            <w:pPr>
              <w:pStyle w:val="TableContents"/>
              <w:spacing w:before="0" w:after="0"/>
              <w:jc w:val="center"/>
              <w:rPr>
                <w:rFonts w:ascii="inherit" w:hAnsi="inherit"/>
                <w:b/>
                <w:sz w:val="13"/>
              </w:rPr>
            </w:pPr>
            <w:r>
              <w:rPr>
                <w:rFonts w:ascii="inherit" w:hAnsi="inherit"/>
                <w:b/>
                <w:sz w:val="13"/>
              </w:rPr>
              <w:t>Other</w:t>
            </w:r>
          </w:p>
          <w:p>
            <w:pPr>
              <w:pStyle w:val="TableContents"/>
              <w:spacing w:before="0" w:after="0"/>
              <w:ind w:left="0" w:right="0" w:firstLine="30"/>
              <w:jc w:val="center"/>
              <w:rPr>
                <w:rFonts w:ascii="inherit" w:hAnsi="inherit"/>
                <w:b/>
                <w:sz w:val="13"/>
              </w:rPr>
            </w:pPr>
            <w:r>
              <w:rPr>
                <w:rFonts w:ascii="inherit" w:hAnsi="inherit"/>
                <w:b/>
                <w:sz w:val="13"/>
              </w:rPr>
              <w:t>Comprehensive Income (Loss)</w:t>
            </w:r>
          </w:p>
        </w:tc>
        <w:tc>
          <w:tcPr>
            <w:tcW w:w="120" w:type="dxa"/>
            <w:vMerge w:val="restart"/>
            <w:tcBorders/>
            <w:shd w:fill="auto" w:val="clear"/>
            <w:vAlign w:val="center"/>
          </w:tcPr>
          <w:p>
            <w:pPr>
              <w:pStyle w:val="TableContents"/>
              <w:spacing w:before="0" w:after="0"/>
              <w:ind w:left="0" w:right="0" w:firstLine="30"/>
              <w:rPr/>
            </w:pPr>
            <w:r>
              <w:rPr/>
              <w:t> </w:t>
            </w:r>
          </w:p>
        </w:tc>
        <w:tc>
          <w:tcPr>
            <w:tcW w:w="1514" w:type="dxa"/>
            <w:gridSpan w:val="3"/>
            <w:vMerge w:val="restart"/>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3"/>
              </w:rPr>
            </w:pPr>
            <w:r>
              <w:rPr>
                <w:rFonts w:ascii="inherit" w:hAnsi="inherit"/>
                <w:b/>
                <w:sz w:val="13"/>
              </w:rPr>
              <w:t>EZCORP, Inc.</w:t>
            </w:r>
          </w:p>
          <w:p>
            <w:pPr>
              <w:pStyle w:val="TableContents"/>
              <w:spacing w:before="0" w:after="0"/>
              <w:jc w:val="center"/>
              <w:rPr>
                <w:rFonts w:ascii="inherit" w:hAnsi="inherit"/>
                <w:b/>
                <w:sz w:val="13"/>
              </w:rPr>
            </w:pPr>
            <w:r>
              <w:rPr>
                <w:rFonts w:ascii="inherit" w:hAnsi="inherit"/>
                <w:b/>
                <w:sz w:val="13"/>
              </w:rPr>
              <w:t>Stockholders’</w:t>
            </w:r>
          </w:p>
          <w:p>
            <w:pPr>
              <w:pStyle w:val="TableContents"/>
              <w:spacing w:before="0" w:after="0"/>
              <w:ind w:left="0" w:right="0" w:firstLine="30"/>
              <w:jc w:val="center"/>
              <w:rPr>
                <w:rFonts w:ascii="inherit" w:hAnsi="inherit"/>
                <w:b/>
                <w:sz w:val="13"/>
              </w:rPr>
            </w:pPr>
            <w:r>
              <w:rPr>
                <w:rFonts w:ascii="inherit" w:hAnsi="inherit"/>
                <w:b/>
                <w:sz w:val="13"/>
              </w:rPr>
              <w:t>Equity</w:t>
            </w:r>
          </w:p>
        </w:tc>
      </w:tr>
      <w:tr>
        <w:trPr/>
        <w:tc>
          <w:tcPr>
            <w:tcW w:w="2744" w:type="dxa"/>
            <w:tcBorders/>
            <w:shd w:fill="auto" w:val="clear"/>
            <w:vAlign w:val="center"/>
          </w:tcPr>
          <w:p>
            <w:pPr>
              <w:pStyle w:val="TableContents"/>
              <w:spacing w:before="0" w:after="0"/>
              <w:ind w:left="0" w:right="0" w:firstLine="30"/>
              <w:jc w:val="left"/>
              <w:rPr/>
            </w:pPr>
            <w:r>
              <w:rPr/>
              <w:t> </w:t>
            </w:r>
          </w:p>
        </w:tc>
        <w:tc>
          <w:tcPr>
            <w:tcW w:w="761" w:type="dxa"/>
            <w:gridSpan w:val="2"/>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Shares</w:t>
            </w:r>
          </w:p>
        </w:tc>
        <w:tc>
          <w:tcPr>
            <w:tcW w:w="120" w:type="dxa"/>
            <w:tcBorders/>
            <w:shd w:fill="auto" w:val="clear"/>
            <w:vAlign w:val="center"/>
          </w:tcPr>
          <w:p>
            <w:pPr>
              <w:pStyle w:val="TableContents"/>
              <w:spacing w:before="0" w:after="0"/>
              <w:ind w:left="0" w:right="0" w:firstLine="30"/>
              <w:rPr/>
            </w:pPr>
            <w:r>
              <w:rPr/>
              <w:t> </w:t>
            </w:r>
          </w:p>
        </w:tc>
        <w:tc>
          <w:tcPr>
            <w:tcW w:w="969"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Par Value</w:t>
            </w:r>
          </w:p>
        </w:tc>
        <w:tc>
          <w:tcPr>
            <w:tcW w:w="120" w:type="dxa"/>
            <w:tcBorders/>
            <w:shd w:fill="auto" w:val="clear"/>
            <w:vAlign w:val="center"/>
          </w:tcPr>
          <w:p>
            <w:pPr>
              <w:pStyle w:val="TableContents"/>
              <w:spacing w:before="0" w:after="0"/>
              <w:ind w:left="0" w:right="0" w:firstLine="30"/>
              <w:rPr/>
            </w:pPr>
            <w:r>
              <w:rPr/>
              <w:t> </w:t>
            </w:r>
          </w:p>
        </w:tc>
        <w:tc>
          <w:tcPr>
            <w:tcW w:w="1093" w:type="dxa"/>
            <w:gridSpan w:val="3"/>
            <w:vMerge w:val="continue"/>
            <w:tcBorders>
              <w:bottom w:val="single" w:sz="2" w:space="0" w:color="000000"/>
            </w:tcBorders>
            <w:shd w:fill="auto" w:val="clear"/>
            <w:tcMar>
              <w:bottom w:w="30" w:type="dxa"/>
            </w:tcMar>
            <w:vAlign w:val="center"/>
          </w:tcPr>
          <w:p>
            <w:pPr>
              <w:pStyle w:val="Normal"/>
              <w:rPr/>
            </w:pPr>
            <w:r>
              <w:rPr/>
            </w:r>
          </w:p>
        </w:tc>
        <w:tc>
          <w:tcPr>
            <w:tcW w:w="120" w:type="dxa"/>
            <w:vMerge w:val="continue"/>
            <w:tcBorders/>
            <w:shd w:fill="auto" w:val="clear"/>
            <w:vAlign w:val="center"/>
          </w:tcPr>
          <w:p>
            <w:pPr>
              <w:pStyle w:val="Normal"/>
              <w:rPr/>
            </w:pPr>
            <w:r>
              <w:rPr/>
            </w:r>
          </w:p>
        </w:tc>
        <w:tc>
          <w:tcPr>
            <w:tcW w:w="1019" w:type="dxa"/>
            <w:gridSpan w:val="3"/>
            <w:vMerge w:val="continue"/>
            <w:tcBorders>
              <w:bottom w:val="single" w:sz="2" w:space="0" w:color="000000"/>
            </w:tcBorders>
            <w:shd w:fill="auto" w:val="clear"/>
            <w:tcMar>
              <w:bottom w:w="30" w:type="dxa"/>
            </w:tcMar>
            <w:vAlign w:val="center"/>
          </w:tcPr>
          <w:p>
            <w:pPr>
              <w:pStyle w:val="Normal"/>
              <w:rPr/>
            </w:pPr>
            <w:r>
              <w:rPr/>
            </w:r>
          </w:p>
        </w:tc>
        <w:tc>
          <w:tcPr>
            <w:tcW w:w="120" w:type="dxa"/>
            <w:vMerge w:val="continue"/>
            <w:tcBorders/>
            <w:shd w:fill="auto" w:val="clear"/>
            <w:vAlign w:val="center"/>
          </w:tcPr>
          <w:p>
            <w:pPr>
              <w:pStyle w:val="Normal"/>
              <w:rPr/>
            </w:pPr>
            <w:r>
              <w:rPr/>
            </w:r>
          </w:p>
        </w:tc>
        <w:tc>
          <w:tcPr>
            <w:tcW w:w="1505" w:type="dxa"/>
            <w:gridSpan w:val="3"/>
            <w:vMerge w:val="continue"/>
            <w:tcBorders>
              <w:bottom w:val="single" w:sz="2" w:space="0" w:color="000000"/>
            </w:tcBorders>
            <w:shd w:fill="auto" w:val="clear"/>
            <w:tcMar>
              <w:bottom w:w="30" w:type="dxa"/>
            </w:tcMar>
            <w:vAlign w:val="center"/>
          </w:tcPr>
          <w:p>
            <w:pPr>
              <w:pStyle w:val="Normal"/>
              <w:rPr/>
            </w:pPr>
            <w:r>
              <w:rPr/>
            </w:r>
          </w:p>
        </w:tc>
        <w:tc>
          <w:tcPr>
            <w:tcW w:w="120" w:type="dxa"/>
            <w:vMerge w:val="continue"/>
            <w:tcBorders/>
            <w:shd w:fill="auto" w:val="clear"/>
            <w:vAlign w:val="center"/>
          </w:tcPr>
          <w:p>
            <w:pPr>
              <w:pStyle w:val="Normal"/>
              <w:rPr/>
            </w:pPr>
            <w:r>
              <w:rPr/>
            </w:r>
          </w:p>
        </w:tc>
        <w:tc>
          <w:tcPr>
            <w:tcW w:w="1514" w:type="dxa"/>
            <w:gridSpan w:val="3"/>
            <w:vMerge w:val="continue"/>
            <w:tcBorders>
              <w:bottom w:val="single" w:sz="2" w:space="0" w:color="000000"/>
            </w:tcBorders>
            <w:shd w:fill="auto" w:val="clear"/>
            <w:tcMar>
              <w:bottom w:w="30" w:type="dxa"/>
            </w:tcMar>
            <w:vAlign w:val="center"/>
          </w:tcPr>
          <w:p>
            <w:pPr>
              <w:pStyle w:val="Normal"/>
              <w:rPr/>
            </w:pPr>
            <w:r>
              <w:rPr/>
            </w:r>
          </w:p>
        </w:tc>
      </w:tr>
      <w:tr>
        <w:trPr/>
        <w:tc>
          <w:tcPr>
            <w:tcW w:w="2744" w:type="dxa"/>
            <w:tcBorders/>
            <w:shd w:fill="auto" w:val="clear"/>
            <w:vAlign w:val="center"/>
          </w:tcPr>
          <w:p>
            <w:pPr>
              <w:pStyle w:val="TableContents"/>
              <w:spacing w:before="0" w:after="0"/>
              <w:ind w:left="0" w:right="0" w:firstLine="30"/>
              <w:jc w:val="left"/>
              <w:rPr/>
            </w:pPr>
            <w:r>
              <w:rPr/>
              <w:t> </w:t>
            </w:r>
          </w:p>
        </w:tc>
        <w:tc>
          <w:tcPr>
            <w:tcW w:w="7461" w:type="dxa"/>
            <w:gridSpan w:val="22"/>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i/>
                <w:sz w:val="13"/>
              </w:rPr>
            </w:pPr>
            <w:r>
              <w:rPr>
                <w:rFonts w:ascii="inherit" w:hAnsi="inherit"/>
                <w:i/>
                <w:sz w:val="13"/>
              </w:rPr>
              <w:t>(in thousands)</w:t>
            </w:r>
          </w:p>
        </w:tc>
      </w:tr>
      <w:tr>
        <w:trPr/>
        <w:tc>
          <w:tcPr>
            <w:tcW w:w="2744"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Balances at September 30, 2011</w:t>
            </w:r>
          </w:p>
        </w:tc>
        <w:tc>
          <w:tcPr>
            <w:tcW w:w="697" w:type="dxa"/>
            <w:tcBorders>
              <w:top w:val="single" w:sz="2" w:space="0" w:color="000000"/>
            </w:tcBorders>
            <w:shd w:fill="CCEEFF" w:val="clear"/>
            <w:tcMar>
              <w:top w:w="30" w:type="dxa"/>
            </w:tcMar>
            <w:vAlign w:val="center"/>
          </w:tcPr>
          <w:p>
            <w:pPr>
              <w:pStyle w:val="TableContents"/>
              <w:spacing w:before="0" w:after="0"/>
              <w:jc w:val="right"/>
              <w:rPr>
                <w:rFonts w:ascii="inherit" w:hAnsi="inherit"/>
                <w:sz w:val="13"/>
              </w:rPr>
            </w:pPr>
            <w:r>
              <w:rPr>
                <w:rFonts w:ascii="inherit" w:hAnsi="inherit"/>
                <w:sz w:val="13"/>
              </w:rPr>
              <w:t>50,199</w:t>
            </w:r>
          </w:p>
        </w:tc>
        <w:tc>
          <w:tcPr>
            <w:tcW w:w="64"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top w:val="single" w:sz="2" w:space="0" w:color="000000"/>
            </w:tcBorders>
            <w:shd w:fill="CCEEFF" w:val="clear"/>
            <w:tcMar>
              <w:top w:w="30" w:type="dxa"/>
            </w:tcMar>
            <w:vAlign w:val="center"/>
          </w:tcPr>
          <w:p>
            <w:pPr>
              <w:pStyle w:val="TableContents"/>
              <w:spacing w:before="0" w:after="0"/>
              <w:ind w:left="0" w:right="0" w:firstLine="30"/>
              <w:rPr/>
            </w:pPr>
            <w:r>
              <w:rPr/>
              <w:t> </w:t>
            </w:r>
          </w:p>
        </w:tc>
        <w:tc>
          <w:tcPr>
            <w:tcW w:w="218" w:type="dxa"/>
            <w:tcBorders>
              <w:top w:val="single" w:sz="2" w:space="0" w:color="000000"/>
            </w:tcBorders>
            <w:shd w:fill="CCEEFF" w:val="clear"/>
            <w:tcMar>
              <w:top w:w="30" w:type="dxa"/>
            </w:tcMar>
            <w:vAlign w:val="center"/>
          </w:tcPr>
          <w:p>
            <w:pPr>
              <w:pStyle w:val="TableContents"/>
              <w:spacing w:before="0" w:after="0"/>
              <w:jc w:val="left"/>
              <w:rPr>
                <w:rFonts w:ascii="inherit" w:hAnsi="inherit"/>
                <w:sz w:val="13"/>
              </w:rPr>
            </w:pPr>
            <w:r>
              <w:rPr>
                <w:rFonts w:ascii="inherit" w:hAnsi="inherit"/>
                <w:sz w:val="13"/>
              </w:rPr>
              <w:t>$</w:t>
            </w:r>
          </w:p>
        </w:tc>
        <w:tc>
          <w:tcPr>
            <w:tcW w:w="664" w:type="dxa"/>
            <w:tcBorders>
              <w:top w:val="single" w:sz="2" w:space="0" w:color="000000"/>
            </w:tcBorders>
            <w:shd w:fill="CCEEFF" w:val="clear"/>
            <w:tcMar>
              <w:top w:w="30" w:type="dxa"/>
            </w:tcMar>
            <w:vAlign w:val="center"/>
          </w:tcPr>
          <w:p>
            <w:pPr>
              <w:pStyle w:val="TableContents"/>
              <w:spacing w:before="0" w:after="0"/>
              <w:jc w:val="right"/>
              <w:rPr>
                <w:rFonts w:ascii="inherit" w:hAnsi="inherit"/>
                <w:sz w:val="13"/>
              </w:rPr>
            </w:pPr>
            <w:r>
              <w:rPr>
                <w:rFonts w:ascii="inherit" w:hAnsi="inherit"/>
                <w:sz w:val="13"/>
              </w:rPr>
              <w:t>501</w:t>
            </w:r>
          </w:p>
        </w:tc>
        <w:tc>
          <w:tcPr>
            <w:tcW w:w="87"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top w:val="single" w:sz="2" w:space="0" w:color="000000"/>
            </w:tcBorders>
            <w:shd w:fill="CCEEFF" w:val="clear"/>
            <w:tcMar>
              <w:top w:w="30" w:type="dxa"/>
            </w:tcMar>
            <w:vAlign w:val="center"/>
          </w:tcPr>
          <w:p>
            <w:pPr>
              <w:pStyle w:val="TableContents"/>
              <w:spacing w:before="0" w:after="0"/>
              <w:ind w:left="0" w:right="0" w:firstLine="30"/>
              <w:rPr/>
            </w:pPr>
            <w:r>
              <w:rPr/>
              <w:t> </w:t>
            </w:r>
          </w:p>
        </w:tc>
        <w:tc>
          <w:tcPr>
            <w:tcW w:w="138" w:type="dxa"/>
            <w:tcBorders>
              <w:top w:val="single" w:sz="2" w:space="0" w:color="000000"/>
            </w:tcBorders>
            <w:shd w:fill="CCEEFF" w:val="clear"/>
            <w:tcMar>
              <w:top w:w="30" w:type="dxa"/>
            </w:tcMar>
            <w:vAlign w:val="center"/>
          </w:tcPr>
          <w:p>
            <w:pPr>
              <w:pStyle w:val="TableContents"/>
              <w:spacing w:before="0" w:after="0"/>
              <w:jc w:val="left"/>
              <w:rPr>
                <w:rFonts w:ascii="inherit" w:hAnsi="inherit"/>
                <w:sz w:val="13"/>
              </w:rPr>
            </w:pPr>
            <w:r>
              <w:rPr>
                <w:rFonts w:ascii="inherit" w:hAnsi="inherit"/>
                <w:sz w:val="13"/>
              </w:rPr>
              <w:t>$</w:t>
            </w:r>
          </w:p>
        </w:tc>
        <w:tc>
          <w:tcPr>
            <w:tcW w:w="817" w:type="dxa"/>
            <w:tcBorders>
              <w:top w:val="single" w:sz="2" w:space="0" w:color="000000"/>
            </w:tcBorders>
            <w:shd w:fill="CCEEFF" w:val="clear"/>
            <w:tcMar>
              <w:top w:w="30" w:type="dxa"/>
            </w:tcMar>
            <w:vAlign w:val="center"/>
          </w:tcPr>
          <w:p>
            <w:pPr>
              <w:pStyle w:val="TableContents"/>
              <w:spacing w:before="0" w:after="0"/>
              <w:jc w:val="right"/>
              <w:rPr>
                <w:rFonts w:ascii="inherit" w:hAnsi="inherit"/>
                <w:sz w:val="13"/>
              </w:rPr>
            </w:pPr>
            <w:r>
              <w:rPr>
                <w:rFonts w:ascii="inherit" w:hAnsi="inherit"/>
                <w:sz w:val="13"/>
              </w:rPr>
              <w:t>242,398</w:t>
            </w:r>
          </w:p>
        </w:tc>
        <w:tc>
          <w:tcPr>
            <w:tcW w:w="138"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top w:val="single" w:sz="2" w:space="0" w:color="000000"/>
            </w:tcBorders>
            <w:shd w:fill="CCEEFF" w:val="clear"/>
            <w:tcMar>
              <w:top w:w="30" w:type="dxa"/>
            </w:tcMar>
            <w:vAlign w:val="center"/>
          </w:tcPr>
          <w:p>
            <w:pPr>
              <w:pStyle w:val="TableContents"/>
              <w:spacing w:before="0" w:after="0"/>
              <w:ind w:left="0" w:right="0" w:firstLine="30"/>
              <w:rPr/>
            </w:pPr>
            <w:r>
              <w:rPr/>
              <w:t> </w:t>
            </w:r>
          </w:p>
        </w:tc>
        <w:tc>
          <w:tcPr>
            <w:tcW w:w="138" w:type="dxa"/>
            <w:tcBorders>
              <w:top w:val="single" w:sz="2" w:space="0" w:color="000000"/>
            </w:tcBorders>
            <w:shd w:fill="CCEEFF" w:val="clear"/>
            <w:tcMar>
              <w:top w:w="30" w:type="dxa"/>
            </w:tcMar>
            <w:vAlign w:val="center"/>
          </w:tcPr>
          <w:p>
            <w:pPr>
              <w:pStyle w:val="TableContents"/>
              <w:spacing w:before="0" w:after="0"/>
              <w:jc w:val="left"/>
              <w:rPr>
                <w:rFonts w:ascii="inherit" w:hAnsi="inherit"/>
                <w:sz w:val="13"/>
              </w:rPr>
            </w:pPr>
            <w:r>
              <w:rPr>
                <w:rFonts w:ascii="inherit" w:hAnsi="inherit"/>
                <w:sz w:val="13"/>
              </w:rPr>
              <w:t>$</w:t>
            </w:r>
          </w:p>
        </w:tc>
        <w:tc>
          <w:tcPr>
            <w:tcW w:w="817" w:type="dxa"/>
            <w:tcBorders>
              <w:top w:val="single" w:sz="2" w:space="0" w:color="000000"/>
            </w:tcBorders>
            <w:shd w:fill="CCEEFF" w:val="clear"/>
            <w:tcMar>
              <w:top w:w="30" w:type="dxa"/>
            </w:tcMar>
            <w:vAlign w:val="center"/>
          </w:tcPr>
          <w:p>
            <w:pPr>
              <w:pStyle w:val="TableContents"/>
              <w:spacing w:before="0" w:after="0"/>
              <w:jc w:val="right"/>
              <w:rPr>
                <w:rFonts w:ascii="inherit" w:hAnsi="inherit"/>
                <w:sz w:val="13"/>
              </w:rPr>
            </w:pPr>
            <w:r>
              <w:rPr>
                <w:rFonts w:ascii="inherit" w:hAnsi="inherit"/>
                <w:sz w:val="13"/>
              </w:rPr>
              <w:t>422,095</w:t>
            </w:r>
          </w:p>
        </w:tc>
        <w:tc>
          <w:tcPr>
            <w:tcW w:w="64"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top w:val="single" w:sz="2" w:space="0" w:color="000000"/>
            </w:tcBorders>
            <w:shd w:fill="CCEEFF" w:val="clear"/>
            <w:tcMar>
              <w:top w:w="30" w:type="dxa"/>
            </w:tcMar>
            <w:vAlign w:val="center"/>
          </w:tcPr>
          <w:p>
            <w:pPr>
              <w:pStyle w:val="TableContents"/>
              <w:spacing w:before="0" w:after="0"/>
              <w:ind w:left="0" w:right="0" w:firstLine="30"/>
              <w:rPr/>
            </w:pPr>
            <w:r>
              <w:rPr/>
              <w:t> </w:t>
            </w:r>
          </w:p>
        </w:tc>
        <w:tc>
          <w:tcPr>
            <w:tcW w:w="208" w:type="dxa"/>
            <w:tcBorders>
              <w:top w:val="single" w:sz="2" w:space="0" w:color="000000"/>
            </w:tcBorders>
            <w:shd w:fill="CCEEFF" w:val="clear"/>
            <w:tcMar>
              <w:top w:w="30" w:type="dxa"/>
            </w:tcMar>
            <w:vAlign w:val="center"/>
          </w:tcPr>
          <w:p>
            <w:pPr>
              <w:pStyle w:val="TableContents"/>
              <w:spacing w:before="0" w:after="0"/>
              <w:jc w:val="left"/>
              <w:rPr>
                <w:rFonts w:ascii="inherit" w:hAnsi="inherit"/>
                <w:sz w:val="13"/>
              </w:rPr>
            </w:pPr>
            <w:r>
              <w:rPr>
                <w:rFonts w:ascii="inherit" w:hAnsi="inherit"/>
                <w:sz w:val="13"/>
              </w:rPr>
              <w:t>$</w:t>
            </w:r>
          </w:p>
        </w:tc>
        <w:tc>
          <w:tcPr>
            <w:tcW w:w="1087" w:type="dxa"/>
            <w:tcBorders>
              <w:top w:val="single" w:sz="2" w:space="0" w:color="000000"/>
            </w:tcBorders>
            <w:shd w:fill="CCEEFF" w:val="clear"/>
            <w:tcMar>
              <w:top w:w="30" w:type="dxa"/>
            </w:tcMar>
            <w:vAlign w:val="center"/>
          </w:tcPr>
          <w:p>
            <w:pPr>
              <w:pStyle w:val="TableContents"/>
              <w:spacing w:before="0" w:after="0"/>
              <w:jc w:val="right"/>
              <w:rPr>
                <w:rFonts w:ascii="inherit" w:hAnsi="inherit"/>
                <w:sz w:val="13"/>
              </w:rPr>
            </w:pPr>
            <w:r>
              <w:rPr>
                <w:rFonts w:ascii="inherit" w:hAnsi="inherit"/>
                <w:sz w:val="13"/>
              </w:rPr>
              <w:t>(746</w:t>
            </w:r>
          </w:p>
        </w:tc>
        <w:tc>
          <w:tcPr>
            <w:tcW w:w="210" w:type="dxa"/>
            <w:tcBorders>
              <w:top w:val="single" w:sz="2" w:space="0" w:color="000000"/>
            </w:tcBorders>
            <w:shd w:fill="CCEEFF" w:val="clear"/>
            <w:tcMar>
              <w:top w:w="30" w:type="dxa"/>
            </w:tcM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20" w:type="dxa"/>
            <w:tcBorders>
              <w:top w:val="single" w:sz="2" w:space="0" w:color="000000"/>
            </w:tcBorders>
            <w:shd w:fill="CCEEFF" w:val="clear"/>
            <w:tcMar>
              <w:top w:w="30" w:type="dxa"/>
            </w:tcMar>
            <w:vAlign w:val="center"/>
          </w:tcPr>
          <w:p>
            <w:pPr>
              <w:pStyle w:val="TableContents"/>
              <w:spacing w:before="0" w:after="0"/>
              <w:ind w:left="0" w:right="0" w:firstLine="30"/>
              <w:rPr/>
            </w:pPr>
            <w:r>
              <w:rPr/>
              <w:t> </w:t>
            </w:r>
          </w:p>
        </w:tc>
        <w:tc>
          <w:tcPr>
            <w:tcW w:w="138" w:type="dxa"/>
            <w:tcBorders>
              <w:top w:val="single" w:sz="2" w:space="0" w:color="000000"/>
            </w:tcBorders>
            <w:shd w:fill="CCEEFF" w:val="clear"/>
            <w:tcMar>
              <w:top w:w="30" w:type="dxa"/>
            </w:tcMar>
            <w:vAlign w:val="center"/>
          </w:tcPr>
          <w:p>
            <w:pPr>
              <w:pStyle w:val="TableContents"/>
              <w:spacing w:before="0" w:after="0"/>
              <w:jc w:val="left"/>
              <w:rPr>
                <w:rFonts w:ascii="inherit" w:hAnsi="inherit"/>
                <w:sz w:val="13"/>
              </w:rPr>
            </w:pPr>
            <w:r>
              <w:rPr>
                <w:rFonts w:ascii="inherit" w:hAnsi="inherit"/>
                <w:sz w:val="13"/>
              </w:rPr>
              <w:t>$</w:t>
            </w:r>
          </w:p>
        </w:tc>
        <w:tc>
          <w:tcPr>
            <w:tcW w:w="853" w:type="dxa"/>
            <w:tcBorders>
              <w:top w:val="single" w:sz="2" w:space="0" w:color="000000"/>
            </w:tcBorders>
            <w:shd w:fill="CCEEFF" w:val="clear"/>
            <w:tcMar>
              <w:top w:w="30" w:type="dxa"/>
            </w:tcMar>
            <w:vAlign w:val="center"/>
          </w:tcPr>
          <w:p>
            <w:pPr>
              <w:pStyle w:val="TableContents"/>
              <w:spacing w:before="0" w:after="0"/>
              <w:jc w:val="right"/>
              <w:rPr>
                <w:rFonts w:ascii="inherit" w:hAnsi="inherit"/>
                <w:sz w:val="13"/>
              </w:rPr>
            </w:pPr>
            <w:r>
              <w:rPr>
                <w:rFonts w:ascii="inherit" w:hAnsi="inherit"/>
                <w:sz w:val="13"/>
              </w:rPr>
              <w:t>664,248</w:t>
            </w:r>
          </w:p>
        </w:tc>
        <w:tc>
          <w:tcPr>
            <w:tcW w:w="523" w:type="dxa"/>
            <w:tcBorders>
              <w:top w:val="single" w:sz="2" w:space="0" w:color="000000"/>
            </w:tcBorders>
            <w:shd w:fill="CCEEFF" w:val="clear"/>
            <w:tcMar>
              <w:top w:w="28" w:type="dxa"/>
            </w:tcM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744"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Stock compensation</w:t>
            </w:r>
          </w:p>
        </w:tc>
        <w:tc>
          <w:tcPr>
            <w:tcW w:w="697" w:type="dxa"/>
            <w:tcBorders/>
            <w:shd w:fill="auto" w:val="clear"/>
            <w:vAlign w:val="center"/>
          </w:tcPr>
          <w:p>
            <w:pPr>
              <w:pStyle w:val="TableContents"/>
              <w:spacing w:before="0" w:after="0"/>
              <w:jc w:val="right"/>
              <w:rPr/>
            </w:pPr>
            <w:r>
              <w:rPr/>
              <w:t>—</w:t>
            </w:r>
          </w:p>
        </w:tc>
        <w:tc>
          <w:tcPr>
            <w:tcW w:w="6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auto" w:val="clear"/>
            <w:vAlign w:val="center"/>
          </w:tcPr>
          <w:p>
            <w:pPr>
              <w:pStyle w:val="TableContents"/>
              <w:spacing w:before="0" w:after="0"/>
              <w:ind w:left="0" w:right="0" w:firstLine="30"/>
              <w:rPr/>
            </w:pPr>
            <w:r>
              <w:rPr/>
              <w:t> </w:t>
            </w:r>
          </w:p>
        </w:tc>
        <w:tc>
          <w:tcPr>
            <w:tcW w:w="882" w:type="dxa"/>
            <w:gridSpan w:val="2"/>
            <w:tcBorders/>
            <w:shd w:fill="auto" w:val="clear"/>
            <w:vAlign w:val="center"/>
          </w:tcPr>
          <w:p>
            <w:pPr>
              <w:pStyle w:val="TableContents"/>
              <w:spacing w:before="0" w:after="0"/>
              <w:jc w:val="right"/>
              <w:rPr/>
            </w:pPr>
            <w:r>
              <w:rPr/>
              <w:t>—</w:t>
            </w:r>
          </w:p>
        </w:tc>
        <w:tc>
          <w:tcPr>
            <w:tcW w:w="8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auto" w:val="clear"/>
            <w:vAlign w:val="center"/>
          </w:tcPr>
          <w:p>
            <w:pPr>
              <w:pStyle w:val="TableContents"/>
              <w:spacing w:before="0" w:after="0"/>
              <w:ind w:left="0" w:right="0" w:firstLine="30"/>
              <w:rPr/>
            </w:pPr>
            <w:r>
              <w:rPr/>
              <w:t> </w:t>
            </w:r>
          </w:p>
        </w:tc>
        <w:tc>
          <w:tcPr>
            <w:tcW w:w="955"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3,238</w:t>
            </w:r>
          </w:p>
        </w:tc>
        <w:tc>
          <w:tcPr>
            <w:tcW w:w="13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auto" w:val="clear"/>
            <w:vAlign w:val="center"/>
          </w:tcPr>
          <w:p>
            <w:pPr>
              <w:pStyle w:val="TableContents"/>
              <w:spacing w:before="0" w:after="0"/>
              <w:ind w:left="0" w:right="0" w:firstLine="30"/>
              <w:rPr/>
            </w:pPr>
            <w:r>
              <w:rPr/>
              <w:t> </w:t>
            </w:r>
          </w:p>
        </w:tc>
        <w:tc>
          <w:tcPr>
            <w:tcW w:w="955" w:type="dxa"/>
            <w:gridSpan w:val="2"/>
            <w:tcBorders/>
            <w:shd w:fill="auto" w:val="clear"/>
            <w:vAlign w:val="center"/>
          </w:tcPr>
          <w:p>
            <w:pPr>
              <w:pStyle w:val="TableContents"/>
              <w:spacing w:before="0" w:after="0"/>
              <w:jc w:val="right"/>
              <w:rPr/>
            </w:pPr>
            <w:r>
              <w:rPr/>
              <w:t>—</w:t>
            </w:r>
          </w:p>
        </w:tc>
        <w:tc>
          <w:tcPr>
            <w:tcW w:w="6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auto" w:val="clear"/>
            <w:vAlign w:val="center"/>
          </w:tcPr>
          <w:p>
            <w:pPr>
              <w:pStyle w:val="TableContents"/>
              <w:spacing w:before="0" w:after="0"/>
              <w:ind w:left="0" w:right="0" w:firstLine="30"/>
              <w:rPr/>
            </w:pPr>
            <w:r>
              <w:rPr/>
              <w:t> </w:t>
            </w:r>
          </w:p>
        </w:tc>
        <w:tc>
          <w:tcPr>
            <w:tcW w:w="1295" w:type="dxa"/>
            <w:gridSpan w:val="2"/>
            <w:tcBorders/>
            <w:shd w:fill="auto" w:val="clear"/>
            <w:vAlign w:val="center"/>
          </w:tcPr>
          <w:p>
            <w:pPr>
              <w:pStyle w:val="TableContents"/>
              <w:spacing w:before="0" w:after="0"/>
              <w:jc w:val="right"/>
              <w:rPr/>
            </w:pPr>
            <w:r>
              <w:rPr/>
              <w:t>—</w:t>
            </w:r>
          </w:p>
        </w:tc>
        <w:tc>
          <w:tcPr>
            <w:tcW w:w="2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auto" w:val="clear"/>
            <w:vAlign w:val="center"/>
          </w:tcPr>
          <w:p>
            <w:pPr>
              <w:pStyle w:val="TableContents"/>
              <w:spacing w:before="0" w:after="0"/>
              <w:ind w:left="0" w:right="0" w:firstLine="30"/>
              <w:rPr/>
            </w:pPr>
            <w:r>
              <w:rPr/>
              <w:t> </w:t>
            </w:r>
          </w:p>
        </w:tc>
        <w:tc>
          <w:tcPr>
            <w:tcW w:w="991"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3,238</w:t>
            </w:r>
          </w:p>
        </w:tc>
        <w:tc>
          <w:tcPr>
            <w:tcW w:w="523"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744" w:type="dxa"/>
            <w:tcBorders/>
            <w:shd w:fill="CCEEFF" w:val="clear"/>
            <w:vAlign w:val="center"/>
          </w:tcPr>
          <w:p>
            <w:pPr>
              <w:pStyle w:val="TableContents"/>
              <w:spacing w:before="0" w:after="0"/>
              <w:ind w:left="0" w:right="0" w:firstLine="30"/>
              <w:rPr>
                <w:rFonts w:ascii="inherit" w:hAnsi="inherit"/>
                <w:sz w:val="13"/>
              </w:rPr>
            </w:pPr>
            <w:r>
              <w:rPr>
                <w:rFonts w:ascii="inherit" w:hAnsi="inherit"/>
                <w:sz w:val="13"/>
              </w:rPr>
              <w:t>Stock options exercised</w:t>
            </w:r>
          </w:p>
        </w:tc>
        <w:tc>
          <w:tcPr>
            <w:tcW w:w="697" w:type="dxa"/>
            <w:tcBorders/>
            <w:shd w:fill="CCEEFF" w:val="clear"/>
            <w:vAlign w:val="center"/>
          </w:tcPr>
          <w:p>
            <w:pPr>
              <w:pStyle w:val="TableContents"/>
              <w:spacing w:before="0" w:after="0"/>
              <w:jc w:val="right"/>
              <w:rPr>
                <w:rFonts w:ascii="inherit" w:hAnsi="inherit"/>
                <w:sz w:val="13"/>
              </w:rPr>
            </w:pPr>
            <w:r>
              <w:rPr>
                <w:rFonts w:ascii="inherit" w:hAnsi="inherit"/>
                <w:sz w:val="13"/>
              </w:rPr>
              <w:t>196</w:t>
            </w:r>
          </w:p>
        </w:tc>
        <w:tc>
          <w:tcPr>
            <w:tcW w:w="6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CCEEFF" w:val="clear"/>
            <w:vAlign w:val="center"/>
          </w:tcPr>
          <w:p>
            <w:pPr>
              <w:pStyle w:val="TableContents"/>
              <w:spacing w:before="0" w:after="0"/>
              <w:ind w:left="0" w:right="0" w:firstLine="30"/>
              <w:rPr/>
            </w:pPr>
            <w:r>
              <w:rPr/>
              <w:t> </w:t>
            </w:r>
          </w:p>
        </w:tc>
        <w:tc>
          <w:tcPr>
            <w:tcW w:w="882"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2</w:t>
            </w:r>
          </w:p>
        </w:tc>
        <w:tc>
          <w:tcPr>
            <w:tcW w:w="8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CCEEFF" w:val="clear"/>
            <w:vAlign w:val="center"/>
          </w:tcPr>
          <w:p>
            <w:pPr>
              <w:pStyle w:val="TableContents"/>
              <w:spacing w:before="0" w:after="0"/>
              <w:ind w:left="0" w:right="0" w:firstLine="30"/>
              <w:rPr/>
            </w:pPr>
            <w:r>
              <w:rPr/>
              <w:t> </w:t>
            </w:r>
          </w:p>
        </w:tc>
        <w:tc>
          <w:tcPr>
            <w:tcW w:w="955"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632</w:t>
            </w:r>
          </w:p>
        </w:tc>
        <w:tc>
          <w:tcPr>
            <w:tcW w:w="13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CCEEFF" w:val="clear"/>
            <w:vAlign w:val="center"/>
          </w:tcPr>
          <w:p>
            <w:pPr>
              <w:pStyle w:val="TableContents"/>
              <w:spacing w:before="0" w:after="0"/>
              <w:ind w:left="0" w:right="0" w:firstLine="30"/>
              <w:rPr/>
            </w:pPr>
            <w:r>
              <w:rPr/>
              <w:t> </w:t>
            </w:r>
          </w:p>
        </w:tc>
        <w:tc>
          <w:tcPr>
            <w:tcW w:w="955" w:type="dxa"/>
            <w:gridSpan w:val="2"/>
            <w:tcBorders/>
            <w:shd w:fill="CCEEFF" w:val="clear"/>
            <w:vAlign w:val="center"/>
          </w:tcPr>
          <w:p>
            <w:pPr>
              <w:pStyle w:val="TableContents"/>
              <w:spacing w:before="0" w:after="0"/>
              <w:jc w:val="right"/>
              <w:rPr/>
            </w:pPr>
            <w:r>
              <w:rPr/>
              <w:t>—</w:t>
            </w:r>
          </w:p>
        </w:tc>
        <w:tc>
          <w:tcPr>
            <w:tcW w:w="6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CCEEFF" w:val="clear"/>
            <w:vAlign w:val="center"/>
          </w:tcPr>
          <w:p>
            <w:pPr>
              <w:pStyle w:val="TableContents"/>
              <w:spacing w:before="0" w:after="0"/>
              <w:ind w:left="0" w:right="0" w:firstLine="30"/>
              <w:rPr/>
            </w:pPr>
            <w:r>
              <w:rPr/>
              <w:t> </w:t>
            </w:r>
          </w:p>
        </w:tc>
        <w:tc>
          <w:tcPr>
            <w:tcW w:w="1295" w:type="dxa"/>
            <w:gridSpan w:val="2"/>
            <w:tcBorders/>
            <w:shd w:fill="CCEEFF" w:val="clear"/>
            <w:vAlign w:val="center"/>
          </w:tcPr>
          <w:p>
            <w:pPr>
              <w:pStyle w:val="TableContents"/>
              <w:spacing w:before="0" w:after="0"/>
              <w:jc w:val="right"/>
              <w:rPr/>
            </w:pPr>
            <w:r>
              <w:rPr/>
              <w:t>—</w:t>
            </w:r>
          </w:p>
        </w:tc>
        <w:tc>
          <w:tcPr>
            <w:tcW w:w="2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CCEEFF" w:val="clear"/>
            <w:vAlign w:val="center"/>
          </w:tcPr>
          <w:p>
            <w:pPr>
              <w:pStyle w:val="TableContents"/>
              <w:spacing w:before="0" w:after="0"/>
              <w:ind w:left="0" w:right="0" w:firstLine="30"/>
              <w:rPr/>
            </w:pPr>
            <w:r>
              <w:rPr/>
              <w:t> </w:t>
            </w:r>
          </w:p>
        </w:tc>
        <w:tc>
          <w:tcPr>
            <w:tcW w:w="991"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634</w:t>
            </w:r>
          </w:p>
        </w:tc>
        <w:tc>
          <w:tcPr>
            <w:tcW w:w="523"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744" w:type="dxa"/>
            <w:tcBorders/>
            <w:shd w:fill="auto" w:val="clear"/>
            <w:vAlign w:val="center"/>
          </w:tcPr>
          <w:p>
            <w:pPr>
              <w:pStyle w:val="TableContents"/>
              <w:spacing w:before="0" w:after="0"/>
              <w:ind w:left="0" w:right="0" w:firstLine="30"/>
              <w:rPr>
                <w:rFonts w:ascii="inherit" w:hAnsi="inherit"/>
                <w:sz w:val="13"/>
              </w:rPr>
            </w:pPr>
            <w:r>
              <w:rPr>
                <w:rFonts w:ascii="inherit" w:hAnsi="inherit"/>
                <w:sz w:val="13"/>
              </w:rPr>
              <w:t>Issuance of common stock due to acquisitions</w:t>
            </w:r>
          </w:p>
        </w:tc>
        <w:tc>
          <w:tcPr>
            <w:tcW w:w="697" w:type="dxa"/>
            <w:tcBorders/>
            <w:shd w:fill="auto" w:val="clear"/>
            <w:vAlign w:val="center"/>
          </w:tcPr>
          <w:p>
            <w:pPr>
              <w:pStyle w:val="TableContents"/>
              <w:spacing w:before="0" w:after="0"/>
              <w:jc w:val="right"/>
              <w:rPr>
                <w:rFonts w:ascii="inherit" w:hAnsi="inherit"/>
                <w:sz w:val="13"/>
              </w:rPr>
            </w:pPr>
            <w:r>
              <w:rPr>
                <w:rFonts w:ascii="inherit" w:hAnsi="inherit"/>
                <w:sz w:val="13"/>
              </w:rPr>
              <w:t>427</w:t>
            </w:r>
          </w:p>
        </w:tc>
        <w:tc>
          <w:tcPr>
            <w:tcW w:w="6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auto" w:val="clear"/>
            <w:vAlign w:val="center"/>
          </w:tcPr>
          <w:p>
            <w:pPr>
              <w:pStyle w:val="TableContents"/>
              <w:spacing w:before="0" w:after="0"/>
              <w:ind w:left="0" w:right="0" w:firstLine="30"/>
              <w:rPr/>
            </w:pPr>
            <w:r>
              <w:rPr/>
              <w:t> </w:t>
            </w:r>
          </w:p>
        </w:tc>
        <w:tc>
          <w:tcPr>
            <w:tcW w:w="882"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5</w:t>
            </w:r>
          </w:p>
        </w:tc>
        <w:tc>
          <w:tcPr>
            <w:tcW w:w="8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auto" w:val="clear"/>
            <w:vAlign w:val="center"/>
          </w:tcPr>
          <w:p>
            <w:pPr>
              <w:pStyle w:val="TableContents"/>
              <w:spacing w:before="0" w:after="0"/>
              <w:ind w:left="0" w:right="0" w:firstLine="30"/>
              <w:rPr/>
            </w:pPr>
            <w:r>
              <w:rPr/>
              <w:t> </w:t>
            </w:r>
          </w:p>
        </w:tc>
        <w:tc>
          <w:tcPr>
            <w:tcW w:w="955"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11,625</w:t>
            </w:r>
          </w:p>
        </w:tc>
        <w:tc>
          <w:tcPr>
            <w:tcW w:w="13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auto" w:val="clear"/>
            <w:vAlign w:val="center"/>
          </w:tcPr>
          <w:p>
            <w:pPr>
              <w:pStyle w:val="TableContents"/>
              <w:spacing w:before="0" w:after="0"/>
              <w:ind w:left="0" w:right="0" w:firstLine="30"/>
              <w:rPr/>
            </w:pPr>
            <w:r>
              <w:rPr/>
              <w:t> </w:t>
            </w:r>
          </w:p>
        </w:tc>
        <w:tc>
          <w:tcPr>
            <w:tcW w:w="955" w:type="dxa"/>
            <w:gridSpan w:val="2"/>
            <w:tcBorders/>
            <w:shd w:fill="auto" w:val="clear"/>
            <w:vAlign w:val="center"/>
          </w:tcPr>
          <w:p>
            <w:pPr>
              <w:pStyle w:val="TableContents"/>
              <w:spacing w:before="0" w:after="0"/>
              <w:jc w:val="right"/>
              <w:rPr/>
            </w:pPr>
            <w:r>
              <w:rPr/>
              <w:t>—</w:t>
            </w:r>
          </w:p>
        </w:tc>
        <w:tc>
          <w:tcPr>
            <w:tcW w:w="6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auto" w:val="clear"/>
            <w:vAlign w:val="center"/>
          </w:tcPr>
          <w:p>
            <w:pPr>
              <w:pStyle w:val="TableContents"/>
              <w:spacing w:before="0" w:after="0"/>
              <w:ind w:left="0" w:right="0" w:firstLine="30"/>
              <w:rPr/>
            </w:pPr>
            <w:r>
              <w:rPr/>
              <w:t> </w:t>
            </w:r>
          </w:p>
        </w:tc>
        <w:tc>
          <w:tcPr>
            <w:tcW w:w="1295" w:type="dxa"/>
            <w:gridSpan w:val="2"/>
            <w:tcBorders/>
            <w:shd w:fill="auto" w:val="clear"/>
            <w:vAlign w:val="center"/>
          </w:tcPr>
          <w:p>
            <w:pPr>
              <w:pStyle w:val="TableContents"/>
              <w:spacing w:before="0" w:after="0"/>
              <w:jc w:val="right"/>
              <w:rPr/>
            </w:pPr>
            <w:r>
              <w:rPr/>
              <w:t>—</w:t>
            </w:r>
          </w:p>
        </w:tc>
        <w:tc>
          <w:tcPr>
            <w:tcW w:w="2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auto" w:val="clear"/>
            <w:vAlign w:val="center"/>
          </w:tcPr>
          <w:p>
            <w:pPr>
              <w:pStyle w:val="TableContents"/>
              <w:spacing w:before="0" w:after="0"/>
              <w:ind w:left="0" w:right="0" w:firstLine="30"/>
              <w:rPr/>
            </w:pPr>
            <w:r>
              <w:rPr/>
              <w:t> </w:t>
            </w:r>
          </w:p>
        </w:tc>
        <w:tc>
          <w:tcPr>
            <w:tcW w:w="991"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11,630</w:t>
            </w:r>
          </w:p>
        </w:tc>
        <w:tc>
          <w:tcPr>
            <w:tcW w:w="523"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744"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Release of restricted stock</w:t>
            </w:r>
          </w:p>
        </w:tc>
        <w:tc>
          <w:tcPr>
            <w:tcW w:w="697" w:type="dxa"/>
            <w:tcBorders/>
            <w:shd w:fill="CCEEFF" w:val="clear"/>
            <w:vAlign w:val="center"/>
          </w:tcPr>
          <w:p>
            <w:pPr>
              <w:pStyle w:val="TableContents"/>
              <w:spacing w:before="0" w:after="0"/>
              <w:jc w:val="right"/>
              <w:rPr>
                <w:rFonts w:ascii="inherit" w:hAnsi="inherit"/>
                <w:sz w:val="13"/>
              </w:rPr>
            </w:pPr>
            <w:r>
              <w:rPr>
                <w:rFonts w:ascii="inherit" w:hAnsi="inherit"/>
                <w:sz w:val="13"/>
              </w:rPr>
              <w:t>150</w:t>
            </w:r>
          </w:p>
        </w:tc>
        <w:tc>
          <w:tcPr>
            <w:tcW w:w="6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CCEEFF" w:val="clear"/>
            <w:vAlign w:val="center"/>
          </w:tcPr>
          <w:p>
            <w:pPr>
              <w:pStyle w:val="TableContents"/>
              <w:spacing w:before="0" w:after="0"/>
              <w:ind w:left="0" w:right="0" w:firstLine="30"/>
              <w:rPr/>
            </w:pPr>
            <w:r>
              <w:rPr/>
              <w:t> </w:t>
            </w:r>
          </w:p>
        </w:tc>
        <w:tc>
          <w:tcPr>
            <w:tcW w:w="882"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2</w:t>
            </w:r>
          </w:p>
        </w:tc>
        <w:tc>
          <w:tcPr>
            <w:tcW w:w="8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CCEEFF" w:val="clear"/>
            <w:vAlign w:val="center"/>
          </w:tcPr>
          <w:p>
            <w:pPr>
              <w:pStyle w:val="TableContents"/>
              <w:spacing w:before="0" w:after="0"/>
              <w:ind w:left="0" w:right="0" w:firstLine="30"/>
              <w:rPr/>
            </w:pPr>
            <w:r>
              <w:rPr/>
              <w:t> </w:t>
            </w:r>
          </w:p>
        </w:tc>
        <w:tc>
          <w:tcPr>
            <w:tcW w:w="955" w:type="dxa"/>
            <w:gridSpan w:val="2"/>
            <w:tcBorders/>
            <w:shd w:fill="CCEEFF" w:val="clear"/>
            <w:vAlign w:val="center"/>
          </w:tcPr>
          <w:p>
            <w:pPr>
              <w:pStyle w:val="TableContents"/>
              <w:spacing w:before="0" w:after="0"/>
              <w:jc w:val="right"/>
              <w:rPr/>
            </w:pPr>
            <w:r>
              <w:rPr/>
              <w:t>—</w:t>
            </w:r>
          </w:p>
        </w:tc>
        <w:tc>
          <w:tcPr>
            <w:tcW w:w="13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CCEEFF" w:val="clear"/>
            <w:vAlign w:val="center"/>
          </w:tcPr>
          <w:p>
            <w:pPr>
              <w:pStyle w:val="TableContents"/>
              <w:spacing w:before="0" w:after="0"/>
              <w:ind w:left="0" w:right="0" w:firstLine="30"/>
              <w:rPr/>
            </w:pPr>
            <w:r>
              <w:rPr/>
              <w:t> </w:t>
            </w:r>
          </w:p>
        </w:tc>
        <w:tc>
          <w:tcPr>
            <w:tcW w:w="955" w:type="dxa"/>
            <w:gridSpan w:val="2"/>
            <w:tcBorders/>
            <w:shd w:fill="CCEEFF" w:val="clear"/>
            <w:vAlign w:val="center"/>
          </w:tcPr>
          <w:p>
            <w:pPr>
              <w:pStyle w:val="TableContents"/>
              <w:spacing w:before="0" w:after="0"/>
              <w:jc w:val="right"/>
              <w:rPr/>
            </w:pPr>
            <w:r>
              <w:rPr/>
              <w:t>—</w:t>
            </w:r>
          </w:p>
        </w:tc>
        <w:tc>
          <w:tcPr>
            <w:tcW w:w="6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CCEEFF" w:val="clear"/>
            <w:vAlign w:val="center"/>
          </w:tcPr>
          <w:p>
            <w:pPr>
              <w:pStyle w:val="TableContents"/>
              <w:spacing w:before="0" w:after="0"/>
              <w:ind w:left="0" w:right="0" w:firstLine="30"/>
              <w:rPr/>
            </w:pPr>
            <w:r>
              <w:rPr/>
              <w:t> </w:t>
            </w:r>
          </w:p>
        </w:tc>
        <w:tc>
          <w:tcPr>
            <w:tcW w:w="1295" w:type="dxa"/>
            <w:gridSpan w:val="2"/>
            <w:tcBorders/>
            <w:shd w:fill="CCEEFF" w:val="clear"/>
            <w:vAlign w:val="center"/>
          </w:tcPr>
          <w:p>
            <w:pPr>
              <w:pStyle w:val="TableContents"/>
              <w:spacing w:before="0" w:after="0"/>
              <w:jc w:val="right"/>
              <w:rPr/>
            </w:pPr>
            <w:r>
              <w:rPr/>
              <w:t>—</w:t>
            </w:r>
          </w:p>
        </w:tc>
        <w:tc>
          <w:tcPr>
            <w:tcW w:w="2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CCEEFF" w:val="clear"/>
            <w:vAlign w:val="center"/>
          </w:tcPr>
          <w:p>
            <w:pPr>
              <w:pStyle w:val="TableContents"/>
              <w:spacing w:before="0" w:after="0"/>
              <w:ind w:left="0" w:right="0" w:firstLine="30"/>
              <w:rPr/>
            </w:pPr>
            <w:r>
              <w:rPr/>
              <w:t> </w:t>
            </w:r>
          </w:p>
        </w:tc>
        <w:tc>
          <w:tcPr>
            <w:tcW w:w="991"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2</w:t>
            </w:r>
          </w:p>
        </w:tc>
        <w:tc>
          <w:tcPr>
            <w:tcW w:w="523"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744"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Excess tax benefit from stock compensation</w:t>
            </w:r>
          </w:p>
        </w:tc>
        <w:tc>
          <w:tcPr>
            <w:tcW w:w="697" w:type="dxa"/>
            <w:tcBorders/>
            <w:shd w:fill="auto" w:val="clear"/>
            <w:vAlign w:val="center"/>
          </w:tcPr>
          <w:p>
            <w:pPr>
              <w:pStyle w:val="TableContents"/>
              <w:spacing w:before="0" w:after="0"/>
              <w:jc w:val="right"/>
              <w:rPr/>
            </w:pPr>
            <w:r>
              <w:rPr/>
              <w:t>—</w:t>
            </w:r>
          </w:p>
        </w:tc>
        <w:tc>
          <w:tcPr>
            <w:tcW w:w="6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auto" w:val="clear"/>
            <w:vAlign w:val="center"/>
          </w:tcPr>
          <w:p>
            <w:pPr>
              <w:pStyle w:val="TableContents"/>
              <w:spacing w:before="0" w:after="0"/>
              <w:ind w:left="0" w:right="0" w:firstLine="30"/>
              <w:rPr/>
            </w:pPr>
            <w:r>
              <w:rPr/>
              <w:t> </w:t>
            </w:r>
          </w:p>
        </w:tc>
        <w:tc>
          <w:tcPr>
            <w:tcW w:w="882" w:type="dxa"/>
            <w:gridSpan w:val="2"/>
            <w:tcBorders/>
            <w:shd w:fill="auto" w:val="clear"/>
            <w:vAlign w:val="center"/>
          </w:tcPr>
          <w:p>
            <w:pPr>
              <w:pStyle w:val="TableContents"/>
              <w:spacing w:before="0" w:after="0"/>
              <w:jc w:val="right"/>
              <w:rPr/>
            </w:pPr>
            <w:r>
              <w:rPr/>
              <w:t>—</w:t>
            </w:r>
          </w:p>
        </w:tc>
        <w:tc>
          <w:tcPr>
            <w:tcW w:w="8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auto" w:val="clear"/>
            <w:vAlign w:val="center"/>
          </w:tcPr>
          <w:p>
            <w:pPr>
              <w:pStyle w:val="TableContents"/>
              <w:spacing w:before="0" w:after="0"/>
              <w:ind w:left="0" w:right="0" w:firstLine="30"/>
              <w:rPr/>
            </w:pPr>
            <w:r>
              <w:rPr/>
              <w:t> </w:t>
            </w:r>
          </w:p>
        </w:tc>
        <w:tc>
          <w:tcPr>
            <w:tcW w:w="955"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1,521</w:t>
            </w:r>
          </w:p>
        </w:tc>
        <w:tc>
          <w:tcPr>
            <w:tcW w:w="13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auto" w:val="clear"/>
            <w:vAlign w:val="center"/>
          </w:tcPr>
          <w:p>
            <w:pPr>
              <w:pStyle w:val="TableContents"/>
              <w:spacing w:before="0" w:after="0"/>
              <w:ind w:left="0" w:right="0" w:firstLine="30"/>
              <w:rPr/>
            </w:pPr>
            <w:r>
              <w:rPr/>
              <w:t> </w:t>
            </w:r>
          </w:p>
        </w:tc>
        <w:tc>
          <w:tcPr>
            <w:tcW w:w="955" w:type="dxa"/>
            <w:gridSpan w:val="2"/>
            <w:tcBorders/>
            <w:shd w:fill="auto" w:val="clear"/>
            <w:vAlign w:val="center"/>
          </w:tcPr>
          <w:p>
            <w:pPr>
              <w:pStyle w:val="TableContents"/>
              <w:spacing w:before="0" w:after="0"/>
              <w:jc w:val="right"/>
              <w:rPr/>
            </w:pPr>
            <w:r>
              <w:rPr/>
              <w:t>—</w:t>
            </w:r>
          </w:p>
        </w:tc>
        <w:tc>
          <w:tcPr>
            <w:tcW w:w="6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auto" w:val="clear"/>
            <w:vAlign w:val="center"/>
          </w:tcPr>
          <w:p>
            <w:pPr>
              <w:pStyle w:val="TableContents"/>
              <w:spacing w:before="0" w:after="0"/>
              <w:ind w:left="0" w:right="0" w:firstLine="30"/>
              <w:rPr/>
            </w:pPr>
            <w:r>
              <w:rPr/>
              <w:t> </w:t>
            </w:r>
          </w:p>
        </w:tc>
        <w:tc>
          <w:tcPr>
            <w:tcW w:w="1295" w:type="dxa"/>
            <w:gridSpan w:val="2"/>
            <w:tcBorders/>
            <w:shd w:fill="auto" w:val="clear"/>
            <w:vAlign w:val="center"/>
          </w:tcPr>
          <w:p>
            <w:pPr>
              <w:pStyle w:val="TableContents"/>
              <w:spacing w:before="0" w:after="0"/>
              <w:jc w:val="right"/>
              <w:rPr/>
            </w:pPr>
            <w:r>
              <w:rPr/>
              <w:t>—</w:t>
            </w:r>
          </w:p>
        </w:tc>
        <w:tc>
          <w:tcPr>
            <w:tcW w:w="2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auto" w:val="clear"/>
            <w:vAlign w:val="center"/>
          </w:tcPr>
          <w:p>
            <w:pPr>
              <w:pStyle w:val="TableContents"/>
              <w:spacing w:before="0" w:after="0"/>
              <w:ind w:left="0" w:right="0" w:firstLine="30"/>
              <w:rPr/>
            </w:pPr>
            <w:r>
              <w:rPr/>
              <w:t> </w:t>
            </w:r>
          </w:p>
        </w:tc>
        <w:tc>
          <w:tcPr>
            <w:tcW w:w="991"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1,521</w:t>
            </w:r>
          </w:p>
        </w:tc>
        <w:tc>
          <w:tcPr>
            <w:tcW w:w="523"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744" w:type="dxa"/>
            <w:tcBorders/>
            <w:shd w:fill="CCEEFF" w:val="clear"/>
            <w:vAlign w:val="center"/>
          </w:tcPr>
          <w:p>
            <w:pPr>
              <w:pStyle w:val="TableContents"/>
              <w:spacing w:before="0" w:after="0"/>
              <w:ind w:left="0" w:right="0" w:firstLine="30"/>
              <w:rPr>
                <w:rFonts w:ascii="inherit" w:hAnsi="inherit"/>
                <w:sz w:val="13"/>
              </w:rPr>
            </w:pPr>
            <w:r>
              <w:rPr>
                <w:rFonts w:ascii="inherit" w:hAnsi="inherit"/>
                <w:sz w:val="13"/>
              </w:rPr>
              <w:t>Taxes paid related to net share settlement of equity awards</w:t>
            </w:r>
          </w:p>
        </w:tc>
        <w:tc>
          <w:tcPr>
            <w:tcW w:w="697" w:type="dxa"/>
            <w:tcBorders/>
            <w:shd w:fill="CCEEFF" w:val="clear"/>
            <w:vAlign w:val="center"/>
          </w:tcPr>
          <w:p>
            <w:pPr>
              <w:pStyle w:val="TableContents"/>
              <w:spacing w:before="0" w:after="0"/>
              <w:jc w:val="right"/>
              <w:rPr/>
            </w:pPr>
            <w:r>
              <w:rPr/>
              <w:t>—</w:t>
            </w:r>
          </w:p>
        </w:tc>
        <w:tc>
          <w:tcPr>
            <w:tcW w:w="6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CCEEFF" w:val="clear"/>
            <w:vAlign w:val="center"/>
          </w:tcPr>
          <w:p>
            <w:pPr>
              <w:pStyle w:val="TableContents"/>
              <w:spacing w:before="0" w:after="0"/>
              <w:ind w:left="0" w:right="0" w:firstLine="30"/>
              <w:rPr/>
            </w:pPr>
            <w:r>
              <w:rPr/>
              <w:t> </w:t>
            </w:r>
          </w:p>
        </w:tc>
        <w:tc>
          <w:tcPr>
            <w:tcW w:w="882" w:type="dxa"/>
            <w:gridSpan w:val="2"/>
            <w:tcBorders/>
            <w:shd w:fill="CCEEFF" w:val="clear"/>
            <w:vAlign w:val="center"/>
          </w:tcPr>
          <w:p>
            <w:pPr>
              <w:pStyle w:val="TableContents"/>
              <w:spacing w:before="0" w:after="0"/>
              <w:jc w:val="right"/>
              <w:rPr/>
            </w:pPr>
            <w:r>
              <w:rPr/>
              <w:t>—</w:t>
            </w:r>
          </w:p>
        </w:tc>
        <w:tc>
          <w:tcPr>
            <w:tcW w:w="8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CCEEFF" w:val="clear"/>
            <w:vAlign w:val="center"/>
          </w:tcPr>
          <w:p>
            <w:pPr>
              <w:pStyle w:val="TableContents"/>
              <w:spacing w:before="0" w:after="0"/>
              <w:ind w:left="0" w:right="0" w:firstLine="30"/>
              <w:rPr/>
            </w:pPr>
            <w:r>
              <w:rPr/>
              <w:t> </w:t>
            </w:r>
          </w:p>
        </w:tc>
        <w:tc>
          <w:tcPr>
            <w:tcW w:w="955"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(1,071</w:t>
            </w:r>
          </w:p>
        </w:tc>
        <w:tc>
          <w:tcPr>
            <w:tcW w:w="138"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20" w:type="dxa"/>
            <w:tcBorders/>
            <w:shd w:fill="CCEEFF" w:val="clear"/>
            <w:vAlign w:val="center"/>
          </w:tcPr>
          <w:p>
            <w:pPr>
              <w:pStyle w:val="TableContents"/>
              <w:spacing w:before="0" w:after="0"/>
              <w:ind w:left="0" w:right="0" w:firstLine="30"/>
              <w:rPr/>
            </w:pPr>
            <w:r>
              <w:rPr/>
              <w:t> </w:t>
            </w:r>
          </w:p>
        </w:tc>
        <w:tc>
          <w:tcPr>
            <w:tcW w:w="955" w:type="dxa"/>
            <w:gridSpan w:val="2"/>
            <w:tcBorders/>
            <w:shd w:fill="CCEEFF" w:val="clear"/>
            <w:vAlign w:val="center"/>
          </w:tcPr>
          <w:p>
            <w:pPr>
              <w:pStyle w:val="TableContents"/>
              <w:spacing w:before="0" w:after="0"/>
              <w:jc w:val="right"/>
              <w:rPr/>
            </w:pPr>
            <w:r>
              <w:rPr/>
              <w:t>—</w:t>
            </w:r>
          </w:p>
        </w:tc>
        <w:tc>
          <w:tcPr>
            <w:tcW w:w="6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CCEEFF" w:val="clear"/>
            <w:vAlign w:val="center"/>
          </w:tcPr>
          <w:p>
            <w:pPr>
              <w:pStyle w:val="TableContents"/>
              <w:spacing w:before="0" w:after="0"/>
              <w:ind w:left="0" w:right="0" w:firstLine="30"/>
              <w:rPr/>
            </w:pPr>
            <w:r>
              <w:rPr/>
              <w:t> </w:t>
            </w:r>
          </w:p>
        </w:tc>
        <w:tc>
          <w:tcPr>
            <w:tcW w:w="1295" w:type="dxa"/>
            <w:gridSpan w:val="2"/>
            <w:tcBorders/>
            <w:shd w:fill="CCEEFF" w:val="clear"/>
            <w:vAlign w:val="center"/>
          </w:tcPr>
          <w:p>
            <w:pPr>
              <w:pStyle w:val="TableContents"/>
              <w:spacing w:before="0" w:after="0"/>
              <w:jc w:val="right"/>
              <w:rPr/>
            </w:pPr>
            <w:r>
              <w:rPr/>
              <w:t>—</w:t>
            </w:r>
          </w:p>
        </w:tc>
        <w:tc>
          <w:tcPr>
            <w:tcW w:w="2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CCEEFF" w:val="clear"/>
            <w:vAlign w:val="center"/>
          </w:tcPr>
          <w:p>
            <w:pPr>
              <w:pStyle w:val="TableContents"/>
              <w:spacing w:before="0" w:after="0"/>
              <w:ind w:left="0" w:right="0" w:firstLine="30"/>
              <w:rPr/>
            </w:pPr>
            <w:r>
              <w:rPr/>
              <w:t> </w:t>
            </w:r>
          </w:p>
        </w:tc>
        <w:tc>
          <w:tcPr>
            <w:tcW w:w="991"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(1,071</w:t>
            </w:r>
          </w:p>
        </w:tc>
        <w:tc>
          <w:tcPr>
            <w:tcW w:w="523" w:type="dxa"/>
            <w:tcBorders/>
            <w:shd w:fill="CCEEFF" w:val="clear"/>
            <w:vAlign w:val="center"/>
          </w:tcPr>
          <w:p>
            <w:pPr>
              <w:pStyle w:val="TableContents"/>
              <w:spacing w:before="0" w:after="0"/>
              <w:ind w:left="0" w:right="0" w:firstLine="420"/>
              <w:jc w:val="left"/>
              <w:rPr>
                <w:rFonts w:ascii="inherit" w:hAnsi="inherit"/>
                <w:sz w:val="13"/>
              </w:rPr>
            </w:pPr>
            <w:r>
              <w:rPr>
                <w:rFonts w:ascii="inherit" w:hAnsi="inherit"/>
                <w:sz w:val="13"/>
              </w:rPr>
              <w:t>)</w:t>
            </w:r>
          </w:p>
        </w:tc>
      </w:tr>
      <w:tr>
        <w:trPr/>
        <w:tc>
          <w:tcPr>
            <w:tcW w:w="2744"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Unrealized loss on available-for-sale securities</w:t>
            </w:r>
          </w:p>
        </w:tc>
        <w:tc>
          <w:tcPr>
            <w:tcW w:w="697" w:type="dxa"/>
            <w:tcBorders/>
            <w:shd w:fill="auto" w:val="clear"/>
            <w:vAlign w:val="center"/>
          </w:tcPr>
          <w:p>
            <w:pPr>
              <w:pStyle w:val="TableContents"/>
              <w:spacing w:before="0" w:after="0"/>
              <w:jc w:val="right"/>
              <w:rPr/>
            </w:pPr>
            <w:r>
              <w:rPr/>
              <w:t>—</w:t>
            </w:r>
          </w:p>
        </w:tc>
        <w:tc>
          <w:tcPr>
            <w:tcW w:w="6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auto" w:val="clear"/>
            <w:vAlign w:val="center"/>
          </w:tcPr>
          <w:p>
            <w:pPr>
              <w:pStyle w:val="TableContents"/>
              <w:spacing w:before="0" w:after="0"/>
              <w:ind w:left="0" w:right="0" w:firstLine="30"/>
              <w:rPr/>
            </w:pPr>
            <w:r>
              <w:rPr/>
              <w:t> </w:t>
            </w:r>
          </w:p>
        </w:tc>
        <w:tc>
          <w:tcPr>
            <w:tcW w:w="882" w:type="dxa"/>
            <w:gridSpan w:val="2"/>
            <w:tcBorders/>
            <w:shd w:fill="auto" w:val="clear"/>
            <w:vAlign w:val="center"/>
          </w:tcPr>
          <w:p>
            <w:pPr>
              <w:pStyle w:val="TableContents"/>
              <w:spacing w:before="0" w:after="0"/>
              <w:jc w:val="right"/>
              <w:rPr/>
            </w:pPr>
            <w:r>
              <w:rPr/>
              <w:t>—</w:t>
            </w:r>
          </w:p>
        </w:tc>
        <w:tc>
          <w:tcPr>
            <w:tcW w:w="8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auto" w:val="clear"/>
            <w:vAlign w:val="center"/>
          </w:tcPr>
          <w:p>
            <w:pPr>
              <w:pStyle w:val="TableContents"/>
              <w:spacing w:before="0" w:after="0"/>
              <w:ind w:left="0" w:right="0" w:firstLine="30"/>
              <w:rPr/>
            </w:pPr>
            <w:r>
              <w:rPr/>
              <w:t> </w:t>
            </w:r>
          </w:p>
        </w:tc>
        <w:tc>
          <w:tcPr>
            <w:tcW w:w="955" w:type="dxa"/>
            <w:gridSpan w:val="2"/>
            <w:tcBorders/>
            <w:shd w:fill="auto" w:val="clear"/>
            <w:vAlign w:val="center"/>
          </w:tcPr>
          <w:p>
            <w:pPr>
              <w:pStyle w:val="TableContents"/>
              <w:spacing w:before="0" w:after="0"/>
              <w:jc w:val="right"/>
              <w:rPr/>
            </w:pPr>
            <w:r>
              <w:rPr/>
              <w:t>—</w:t>
            </w:r>
          </w:p>
        </w:tc>
        <w:tc>
          <w:tcPr>
            <w:tcW w:w="13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auto" w:val="clear"/>
            <w:vAlign w:val="center"/>
          </w:tcPr>
          <w:p>
            <w:pPr>
              <w:pStyle w:val="TableContents"/>
              <w:spacing w:before="0" w:after="0"/>
              <w:ind w:left="0" w:right="0" w:firstLine="30"/>
              <w:rPr/>
            </w:pPr>
            <w:r>
              <w:rPr/>
              <w:t> </w:t>
            </w:r>
          </w:p>
        </w:tc>
        <w:tc>
          <w:tcPr>
            <w:tcW w:w="955" w:type="dxa"/>
            <w:gridSpan w:val="2"/>
            <w:tcBorders/>
            <w:shd w:fill="auto" w:val="clear"/>
            <w:vAlign w:val="center"/>
          </w:tcPr>
          <w:p>
            <w:pPr>
              <w:pStyle w:val="TableContents"/>
              <w:spacing w:before="0" w:after="0"/>
              <w:jc w:val="right"/>
              <w:rPr/>
            </w:pPr>
            <w:r>
              <w:rPr/>
              <w:t>—</w:t>
            </w:r>
          </w:p>
        </w:tc>
        <w:tc>
          <w:tcPr>
            <w:tcW w:w="6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auto" w:val="clear"/>
            <w:vAlign w:val="center"/>
          </w:tcPr>
          <w:p>
            <w:pPr>
              <w:pStyle w:val="TableContents"/>
              <w:spacing w:before="0" w:after="0"/>
              <w:ind w:left="0" w:right="0" w:firstLine="30"/>
              <w:rPr/>
            </w:pPr>
            <w:r>
              <w:rPr/>
              <w:t> </w:t>
            </w:r>
          </w:p>
        </w:tc>
        <w:tc>
          <w:tcPr>
            <w:tcW w:w="1295"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(480</w:t>
            </w:r>
          </w:p>
        </w:tc>
        <w:tc>
          <w:tcPr>
            <w:tcW w:w="210"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20" w:type="dxa"/>
            <w:tcBorders/>
            <w:shd w:fill="auto" w:val="clear"/>
            <w:vAlign w:val="center"/>
          </w:tcPr>
          <w:p>
            <w:pPr>
              <w:pStyle w:val="TableContents"/>
              <w:spacing w:before="0" w:after="0"/>
              <w:ind w:left="0" w:right="0" w:firstLine="30"/>
              <w:rPr/>
            </w:pPr>
            <w:r>
              <w:rPr/>
              <w:t> </w:t>
            </w:r>
          </w:p>
        </w:tc>
        <w:tc>
          <w:tcPr>
            <w:tcW w:w="991"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(480</w:t>
            </w:r>
          </w:p>
        </w:tc>
        <w:tc>
          <w:tcPr>
            <w:tcW w:w="523" w:type="dxa"/>
            <w:tcBorders/>
            <w:shd w:fill="auto" w:val="clear"/>
            <w:vAlign w:val="center"/>
          </w:tcPr>
          <w:p>
            <w:pPr>
              <w:pStyle w:val="TableContents"/>
              <w:spacing w:before="0" w:after="0"/>
              <w:ind w:left="0" w:right="0" w:firstLine="420"/>
              <w:jc w:val="left"/>
              <w:rPr>
                <w:rFonts w:ascii="inherit" w:hAnsi="inherit"/>
                <w:sz w:val="13"/>
              </w:rPr>
            </w:pPr>
            <w:r>
              <w:rPr>
                <w:rFonts w:ascii="inherit" w:hAnsi="inherit"/>
                <w:sz w:val="13"/>
              </w:rPr>
              <w:t>)</w:t>
            </w:r>
          </w:p>
        </w:tc>
      </w:tr>
      <w:tr>
        <w:trPr/>
        <w:tc>
          <w:tcPr>
            <w:tcW w:w="2744"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Foreign currency translation adjustment</w:t>
            </w:r>
          </w:p>
        </w:tc>
        <w:tc>
          <w:tcPr>
            <w:tcW w:w="697" w:type="dxa"/>
            <w:tcBorders/>
            <w:shd w:fill="CCEEFF" w:val="clear"/>
            <w:vAlign w:val="center"/>
          </w:tcPr>
          <w:p>
            <w:pPr>
              <w:pStyle w:val="TableContents"/>
              <w:spacing w:before="0" w:after="0"/>
              <w:jc w:val="right"/>
              <w:rPr/>
            </w:pPr>
            <w:r>
              <w:rPr/>
              <w:t>—</w:t>
            </w:r>
          </w:p>
        </w:tc>
        <w:tc>
          <w:tcPr>
            <w:tcW w:w="6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CCEEFF" w:val="clear"/>
            <w:vAlign w:val="center"/>
          </w:tcPr>
          <w:p>
            <w:pPr>
              <w:pStyle w:val="TableContents"/>
              <w:spacing w:before="0" w:after="0"/>
              <w:ind w:left="0" w:right="0" w:firstLine="30"/>
              <w:rPr/>
            </w:pPr>
            <w:r>
              <w:rPr/>
              <w:t> </w:t>
            </w:r>
          </w:p>
        </w:tc>
        <w:tc>
          <w:tcPr>
            <w:tcW w:w="882" w:type="dxa"/>
            <w:gridSpan w:val="2"/>
            <w:tcBorders/>
            <w:shd w:fill="CCEEFF" w:val="clear"/>
            <w:vAlign w:val="center"/>
          </w:tcPr>
          <w:p>
            <w:pPr>
              <w:pStyle w:val="TableContents"/>
              <w:spacing w:before="0" w:after="0"/>
              <w:jc w:val="right"/>
              <w:rPr/>
            </w:pPr>
            <w:r>
              <w:rPr/>
              <w:t>—</w:t>
            </w:r>
          </w:p>
        </w:tc>
        <w:tc>
          <w:tcPr>
            <w:tcW w:w="8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CCEEFF" w:val="clear"/>
            <w:vAlign w:val="center"/>
          </w:tcPr>
          <w:p>
            <w:pPr>
              <w:pStyle w:val="TableContents"/>
              <w:spacing w:before="0" w:after="0"/>
              <w:ind w:left="0" w:right="0" w:firstLine="30"/>
              <w:rPr/>
            </w:pPr>
            <w:r>
              <w:rPr/>
              <w:t> </w:t>
            </w:r>
          </w:p>
        </w:tc>
        <w:tc>
          <w:tcPr>
            <w:tcW w:w="955" w:type="dxa"/>
            <w:gridSpan w:val="2"/>
            <w:tcBorders/>
            <w:shd w:fill="CCEEFF" w:val="clear"/>
            <w:vAlign w:val="center"/>
          </w:tcPr>
          <w:p>
            <w:pPr>
              <w:pStyle w:val="TableContents"/>
              <w:spacing w:before="0" w:after="0"/>
              <w:jc w:val="right"/>
              <w:rPr/>
            </w:pPr>
            <w:r>
              <w:rPr/>
              <w:t>—</w:t>
            </w:r>
          </w:p>
        </w:tc>
        <w:tc>
          <w:tcPr>
            <w:tcW w:w="13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CCEEFF" w:val="clear"/>
            <w:vAlign w:val="center"/>
          </w:tcPr>
          <w:p>
            <w:pPr>
              <w:pStyle w:val="TableContents"/>
              <w:spacing w:before="0" w:after="0"/>
              <w:ind w:left="0" w:right="0" w:firstLine="30"/>
              <w:rPr/>
            </w:pPr>
            <w:r>
              <w:rPr/>
              <w:t> </w:t>
            </w:r>
          </w:p>
        </w:tc>
        <w:tc>
          <w:tcPr>
            <w:tcW w:w="955" w:type="dxa"/>
            <w:gridSpan w:val="2"/>
            <w:tcBorders/>
            <w:shd w:fill="CCEEFF" w:val="clear"/>
            <w:vAlign w:val="center"/>
          </w:tcPr>
          <w:p>
            <w:pPr>
              <w:pStyle w:val="TableContents"/>
              <w:spacing w:before="0" w:after="0"/>
              <w:jc w:val="right"/>
              <w:rPr/>
            </w:pPr>
            <w:r>
              <w:rPr/>
              <w:t>—</w:t>
            </w:r>
          </w:p>
        </w:tc>
        <w:tc>
          <w:tcPr>
            <w:tcW w:w="6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CCEEFF" w:val="clear"/>
            <w:vAlign w:val="center"/>
          </w:tcPr>
          <w:p>
            <w:pPr>
              <w:pStyle w:val="TableContents"/>
              <w:spacing w:before="0" w:after="0"/>
              <w:ind w:left="0" w:right="0" w:firstLine="30"/>
              <w:rPr/>
            </w:pPr>
            <w:r>
              <w:rPr/>
              <w:t> </w:t>
            </w:r>
          </w:p>
        </w:tc>
        <w:tc>
          <w:tcPr>
            <w:tcW w:w="1295"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(617</w:t>
            </w:r>
          </w:p>
        </w:tc>
        <w:tc>
          <w:tcPr>
            <w:tcW w:w="210"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20" w:type="dxa"/>
            <w:tcBorders/>
            <w:shd w:fill="CCEEFF" w:val="clear"/>
            <w:vAlign w:val="center"/>
          </w:tcPr>
          <w:p>
            <w:pPr>
              <w:pStyle w:val="TableContents"/>
              <w:spacing w:before="0" w:after="0"/>
              <w:ind w:left="0" w:right="0" w:firstLine="30"/>
              <w:rPr/>
            </w:pPr>
            <w:r>
              <w:rPr/>
              <w:t> </w:t>
            </w:r>
          </w:p>
        </w:tc>
        <w:tc>
          <w:tcPr>
            <w:tcW w:w="991"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(617</w:t>
            </w:r>
          </w:p>
        </w:tc>
        <w:tc>
          <w:tcPr>
            <w:tcW w:w="523" w:type="dxa"/>
            <w:tcBorders/>
            <w:shd w:fill="CCEEFF" w:val="clear"/>
            <w:vAlign w:val="center"/>
          </w:tcPr>
          <w:p>
            <w:pPr>
              <w:pStyle w:val="TableContents"/>
              <w:spacing w:before="0" w:after="0"/>
              <w:ind w:left="0" w:right="0" w:firstLine="420"/>
              <w:jc w:val="left"/>
              <w:rPr>
                <w:rFonts w:ascii="inherit" w:hAnsi="inherit"/>
                <w:sz w:val="13"/>
              </w:rPr>
            </w:pPr>
            <w:r>
              <w:rPr>
                <w:rFonts w:ascii="inherit" w:hAnsi="inherit"/>
                <w:sz w:val="13"/>
              </w:rPr>
              <w:t>)</w:t>
            </w:r>
          </w:p>
        </w:tc>
      </w:tr>
      <w:tr>
        <w:trPr/>
        <w:tc>
          <w:tcPr>
            <w:tcW w:w="2744"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Net income attributable to EZCORP, Inc.</w:t>
            </w:r>
          </w:p>
        </w:tc>
        <w:tc>
          <w:tcPr>
            <w:tcW w:w="697" w:type="dxa"/>
            <w:tcBorders>
              <w:bottom w:val="single" w:sz="2" w:space="0" w:color="000000"/>
            </w:tcBorders>
            <w:shd w:fill="auto" w:val="clear"/>
            <w:tcMar>
              <w:bottom w:w="30" w:type="dxa"/>
            </w:tcMar>
            <w:vAlign w:val="center"/>
          </w:tcPr>
          <w:p>
            <w:pPr>
              <w:pStyle w:val="TableContents"/>
              <w:spacing w:before="0" w:after="0"/>
              <w:jc w:val="right"/>
              <w:rPr/>
            </w:pPr>
            <w:r>
              <w:rPr/>
              <w:t>—</w:t>
            </w:r>
          </w:p>
        </w:tc>
        <w:tc>
          <w:tcPr>
            <w:tcW w:w="64"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auto" w:val="clear"/>
            <w:vAlign w:val="center"/>
          </w:tcPr>
          <w:p>
            <w:pPr>
              <w:pStyle w:val="TableContents"/>
              <w:spacing w:before="0" w:after="0"/>
              <w:ind w:left="0" w:right="0" w:firstLine="30"/>
              <w:rPr/>
            </w:pPr>
            <w:r>
              <w:rPr/>
              <w:t> </w:t>
            </w:r>
          </w:p>
        </w:tc>
        <w:tc>
          <w:tcPr>
            <w:tcW w:w="882"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87"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auto" w:val="clear"/>
            <w:vAlign w:val="center"/>
          </w:tcPr>
          <w:p>
            <w:pPr>
              <w:pStyle w:val="TableContents"/>
              <w:spacing w:before="0" w:after="0"/>
              <w:ind w:left="0" w:right="0" w:firstLine="30"/>
              <w:rPr/>
            </w:pPr>
            <w:r>
              <w:rPr/>
              <w:t> </w:t>
            </w:r>
          </w:p>
        </w:tc>
        <w:tc>
          <w:tcPr>
            <w:tcW w:w="955"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138"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auto" w:val="clear"/>
            <w:vAlign w:val="center"/>
          </w:tcPr>
          <w:p>
            <w:pPr>
              <w:pStyle w:val="TableContents"/>
              <w:spacing w:before="0" w:after="0"/>
              <w:ind w:left="0" w:right="0" w:firstLine="30"/>
              <w:rPr/>
            </w:pPr>
            <w:r>
              <w:rPr/>
              <w:t> </w:t>
            </w:r>
          </w:p>
        </w:tc>
        <w:tc>
          <w:tcPr>
            <w:tcW w:w="95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76,613</w:t>
            </w:r>
          </w:p>
        </w:tc>
        <w:tc>
          <w:tcPr>
            <w:tcW w:w="64"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auto" w:val="clear"/>
            <w:vAlign w:val="center"/>
          </w:tcPr>
          <w:p>
            <w:pPr>
              <w:pStyle w:val="TableContents"/>
              <w:spacing w:before="0" w:after="0"/>
              <w:ind w:left="0" w:right="0" w:firstLine="30"/>
              <w:rPr/>
            </w:pPr>
            <w:r>
              <w:rPr/>
              <w:t> </w:t>
            </w:r>
          </w:p>
        </w:tc>
        <w:tc>
          <w:tcPr>
            <w:tcW w:w="1295"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210"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auto" w:val="clear"/>
            <w:vAlign w:val="center"/>
          </w:tcPr>
          <w:p>
            <w:pPr>
              <w:pStyle w:val="TableContents"/>
              <w:spacing w:before="0" w:after="0"/>
              <w:ind w:left="0" w:right="0" w:firstLine="30"/>
              <w:rPr/>
            </w:pPr>
            <w:r>
              <w:rPr/>
              <w:t> </w:t>
            </w:r>
          </w:p>
        </w:tc>
        <w:tc>
          <w:tcPr>
            <w:tcW w:w="991"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76,613</w:t>
            </w:r>
          </w:p>
        </w:tc>
        <w:tc>
          <w:tcPr>
            <w:tcW w:w="523"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744" w:type="dxa"/>
            <w:tcBorders/>
            <w:shd w:fill="CCEEFF" w:val="clear"/>
            <w:vAlign w:val="center"/>
          </w:tcPr>
          <w:p>
            <w:pPr>
              <w:pStyle w:val="TableContents"/>
              <w:spacing w:before="0" w:after="0"/>
              <w:ind w:left="0" w:right="0" w:firstLine="30"/>
              <w:rPr>
                <w:rFonts w:ascii="inherit" w:hAnsi="inherit"/>
                <w:sz w:val="13"/>
              </w:rPr>
            </w:pPr>
            <w:r>
              <w:rPr>
                <w:rFonts w:ascii="inherit" w:hAnsi="inherit"/>
                <w:sz w:val="13"/>
              </w:rPr>
              <w:t>Balances at March 31, 2012</w:t>
            </w:r>
          </w:p>
        </w:tc>
        <w:tc>
          <w:tcPr>
            <w:tcW w:w="697"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3"/>
              </w:rPr>
            </w:pPr>
            <w:r>
              <w:rPr>
                <w:rFonts w:ascii="inherit" w:hAnsi="inherit"/>
                <w:sz w:val="13"/>
              </w:rPr>
              <w:t>50,972</w:t>
            </w:r>
          </w:p>
        </w:tc>
        <w:tc>
          <w:tcPr>
            <w:tcW w:w="64"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CCEEFF" w:val="clear"/>
            <w:vAlign w:val="center"/>
          </w:tcPr>
          <w:p>
            <w:pPr>
              <w:pStyle w:val="TableContents"/>
              <w:spacing w:before="0" w:after="0"/>
              <w:ind w:left="0" w:right="0" w:firstLine="30"/>
              <w:rPr/>
            </w:pPr>
            <w:r>
              <w:rPr/>
              <w:t> </w:t>
            </w:r>
          </w:p>
        </w:tc>
        <w:tc>
          <w:tcPr>
            <w:tcW w:w="218"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664"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3"/>
              </w:rPr>
            </w:pPr>
            <w:r>
              <w:rPr>
                <w:rFonts w:ascii="inherit" w:hAnsi="inherit"/>
                <w:sz w:val="13"/>
              </w:rPr>
              <w:t>510</w:t>
            </w:r>
          </w:p>
        </w:tc>
        <w:tc>
          <w:tcPr>
            <w:tcW w:w="87"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CCEEFF" w:val="clear"/>
            <w:vAlign w:val="center"/>
          </w:tcPr>
          <w:p>
            <w:pPr>
              <w:pStyle w:val="TableContents"/>
              <w:spacing w:before="0" w:after="0"/>
              <w:ind w:left="0" w:right="0" w:firstLine="30"/>
              <w:rPr/>
            </w:pPr>
            <w:r>
              <w:rPr/>
              <w:t> </w:t>
            </w:r>
          </w:p>
        </w:tc>
        <w:tc>
          <w:tcPr>
            <w:tcW w:w="138"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817"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3"/>
              </w:rPr>
            </w:pPr>
            <w:r>
              <w:rPr>
                <w:rFonts w:ascii="inherit" w:hAnsi="inherit"/>
                <w:sz w:val="13"/>
              </w:rPr>
              <w:t>258,343</w:t>
            </w:r>
          </w:p>
        </w:tc>
        <w:tc>
          <w:tcPr>
            <w:tcW w:w="138"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CCEEFF" w:val="clear"/>
            <w:vAlign w:val="center"/>
          </w:tcPr>
          <w:p>
            <w:pPr>
              <w:pStyle w:val="TableContents"/>
              <w:spacing w:before="0" w:after="0"/>
              <w:ind w:left="0" w:right="0" w:firstLine="30"/>
              <w:rPr/>
            </w:pPr>
            <w:r>
              <w:rPr/>
              <w:t> </w:t>
            </w:r>
          </w:p>
        </w:tc>
        <w:tc>
          <w:tcPr>
            <w:tcW w:w="138"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817"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3"/>
              </w:rPr>
            </w:pPr>
            <w:r>
              <w:rPr>
                <w:rFonts w:ascii="inherit" w:hAnsi="inherit"/>
                <w:sz w:val="13"/>
              </w:rPr>
              <w:t>498,708</w:t>
            </w:r>
          </w:p>
        </w:tc>
        <w:tc>
          <w:tcPr>
            <w:tcW w:w="64"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CCEEFF" w:val="clear"/>
            <w:vAlign w:val="center"/>
          </w:tcPr>
          <w:p>
            <w:pPr>
              <w:pStyle w:val="TableContents"/>
              <w:spacing w:before="0" w:after="0"/>
              <w:ind w:left="0" w:right="0" w:firstLine="30"/>
              <w:rPr/>
            </w:pPr>
            <w:r>
              <w:rPr/>
              <w:t> </w:t>
            </w:r>
          </w:p>
        </w:tc>
        <w:tc>
          <w:tcPr>
            <w:tcW w:w="208"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1087"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3"/>
              </w:rPr>
            </w:pPr>
            <w:r>
              <w:rPr>
                <w:rFonts w:ascii="inherit" w:hAnsi="inherit"/>
                <w:sz w:val="13"/>
              </w:rPr>
              <w:t>(1,843</w:t>
            </w:r>
          </w:p>
        </w:tc>
        <w:tc>
          <w:tcPr>
            <w:tcW w:w="210" w:type="dxa"/>
            <w:tcBorders>
              <w:bottom w:val="double" w:sz="6" w:space="0" w:color="000000"/>
            </w:tcBorders>
            <w:shd w:fill="CCEEFF" w:val="clear"/>
            <w:tcMar>
              <w:bottom w:w="30" w:type="dxa"/>
            </w:tcM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20" w:type="dxa"/>
            <w:tcBorders/>
            <w:shd w:fill="CCEEFF" w:val="clear"/>
            <w:vAlign w:val="center"/>
          </w:tcPr>
          <w:p>
            <w:pPr>
              <w:pStyle w:val="TableContents"/>
              <w:spacing w:before="0" w:after="0"/>
              <w:ind w:left="0" w:right="0" w:firstLine="30"/>
              <w:rPr/>
            </w:pPr>
            <w:r>
              <w:rPr/>
              <w:t> </w:t>
            </w:r>
          </w:p>
        </w:tc>
        <w:tc>
          <w:tcPr>
            <w:tcW w:w="138"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853"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3"/>
              </w:rPr>
            </w:pPr>
            <w:r>
              <w:rPr>
                <w:rFonts w:ascii="inherit" w:hAnsi="inherit"/>
                <w:sz w:val="13"/>
              </w:rPr>
              <w:t>755,718</w:t>
            </w:r>
          </w:p>
        </w:tc>
        <w:tc>
          <w:tcPr>
            <w:tcW w:w="523"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744" w:type="dxa"/>
            <w:tcBorders/>
            <w:shd w:fill="auto" w:val="clear"/>
            <w:vAlign w:val="center"/>
          </w:tcPr>
          <w:p>
            <w:pPr>
              <w:pStyle w:val="TableContents"/>
              <w:spacing w:before="0" w:after="0"/>
              <w:ind w:left="0" w:right="0" w:firstLine="30"/>
              <w:rPr/>
            </w:pPr>
            <w:r>
              <w:rPr/>
              <w:t> </w:t>
            </w:r>
          </w:p>
        </w:tc>
        <w:tc>
          <w:tcPr>
            <w:tcW w:w="761" w:type="dxa"/>
            <w:gridSpan w:val="2"/>
            <w:tcBorders/>
            <w:shd w:fill="auto" w:val="clear"/>
            <w:vAlign w:val="center"/>
          </w:tcPr>
          <w:p>
            <w:pPr>
              <w:pStyle w:val="TableContents"/>
              <w:spacing w:before="0" w:after="0"/>
              <w:ind w:left="0" w:right="0" w:firstLine="30"/>
              <w:rPr/>
            </w:pPr>
            <w:r>
              <w:rPr/>
              <w:t> </w:t>
            </w:r>
          </w:p>
        </w:tc>
        <w:tc>
          <w:tcPr>
            <w:tcW w:w="120" w:type="dxa"/>
            <w:tcBorders/>
            <w:shd w:fill="auto" w:val="clear"/>
            <w:vAlign w:val="center"/>
          </w:tcPr>
          <w:p>
            <w:pPr>
              <w:pStyle w:val="TableContents"/>
              <w:spacing w:before="0" w:after="0"/>
              <w:ind w:left="0" w:right="0" w:firstLine="30"/>
              <w:rPr/>
            </w:pPr>
            <w:r>
              <w:rPr/>
              <w:t> </w:t>
            </w:r>
          </w:p>
        </w:tc>
        <w:tc>
          <w:tcPr>
            <w:tcW w:w="969" w:type="dxa"/>
            <w:gridSpan w:val="3"/>
            <w:tcBorders/>
            <w:shd w:fill="auto" w:val="clear"/>
            <w:vAlign w:val="center"/>
          </w:tcPr>
          <w:p>
            <w:pPr>
              <w:pStyle w:val="TableContents"/>
              <w:spacing w:before="0" w:after="0"/>
              <w:ind w:left="0" w:right="0" w:firstLine="30"/>
              <w:rPr/>
            </w:pPr>
            <w:r>
              <w:rPr/>
              <w:t> </w:t>
            </w:r>
          </w:p>
        </w:tc>
        <w:tc>
          <w:tcPr>
            <w:tcW w:w="120" w:type="dxa"/>
            <w:tcBorders/>
            <w:shd w:fill="auto" w:val="clear"/>
            <w:vAlign w:val="center"/>
          </w:tcPr>
          <w:p>
            <w:pPr>
              <w:pStyle w:val="TableContents"/>
              <w:spacing w:before="0" w:after="0"/>
              <w:ind w:left="0" w:right="0" w:firstLine="30"/>
              <w:rPr/>
            </w:pPr>
            <w:r>
              <w:rPr/>
              <w:t> </w:t>
            </w:r>
          </w:p>
        </w:tc>
        <w:tc>
          <w:tcPr>
            <w:tcW w:w="1093" w:type="dxa"/>
            <w:gridSpan w:val="3"/>
            <w:tcBorders/>
            <w:shd w:fill="auto" w:val="clear"/>
            <w:vAlign w:val="center"/>
          </w:tcPr>
          <w:p>
            <w:pPr>
              <w:pStyle w:val="TableContents"/>
              <w:spacing w:before="0" w:after="0"/>
              <w:ind w:left="0" w:right="0" w:firstLine="30"/>
              <w:rPr/>
            </w:pPr>
            <w:r>
              <w:rPr/>
              <w:t> </w:t>
            </w:r>
          </w:p>
        </w:tc>
        <w:tc>
          <w:tcPr>
            <w:tcW w:w="120" w:type="dxa"/>
            <w:tcBorders/>
            <w:shd w:fill="auto" w:val="clear"/>
            <w:vAlign w:val="center"/>
          </w:tcPr>
          <w:p>
            <w:pPr>
              <w:pStyle w:val="TableContents"/>
              <w:spacing w:before="0" w:after="0"/>
              <w:ind w:left="0" w:right="0" w:firstLine="30"/>
              <w:rPr/>
            </w:pPr>
            <w:r>
              <w:rPr/>
              <w:t> </w:t>
            </w:r>
          </w:p>
        </w:tc>
        <w:tc>
          <w:tcPr>
            <w:tcW w:w="1019" w:type="dxa"/>
            <w:gridSpan w:val="3"/>
            <w:tcBorders/>
            <w:shd w:fill="auto" w:val="clear"/>
            <w:vAlign w:val="center"/>
          </w:tcPr>
          <w:p>
            <w:pPr>
              <w:pStyle w:val="TableContents"/>
              <w:spacing w:before="0" w:after="0"/>
              <w:ind w:left="0" w:right="0" w:firstLine="30"/>
              <w:rPr/>
            </w:pPr>
            <w:r>
              <w:rPr/>
              <w:t> </w:t>
            </w:r>
          </w:p>
        </w:tc>
        <w:tc>
          <w:tcPr>
            <w:tcW w:w="120" w:type="dxa"/>
            <w:tcBorders/>
            <w:shd w:fill="auto" w:val="clear"/>
            <w:vAlign w:val="center"/>
          </w:tcPr>
          <w:p>
            <w:pPr>
              <w:pStyle w:val="TableContents"/>
              <w:spacing w:before="0" w:after="0"/>
              <w:ind w:left="0" w:right="0" w:firstLine="30"/>
              <w:rPr/>
            </w:pPr>
            <w:r>
              <w:rPr/>
              <w:t> </w:t>
            </w:r>
          </w:p>
        </w:tc>
        <w:tc>
          <w:tcPr>
            <w:tcW w:w="1505" w:type="dxa"/>
            <w:gridSpan w:val="3"/>
            <w:tcBorders/>
            <w:shd w:fill="auto" w:val="clear"/>
            <w:vAlign w:val="center"/>
          </w:tcPr>
          <w:p>
            <w:pPr>
              <w:pStyle w:val="TableContents"/>
              <w:spacing w:before="0" w:after="0"/>
              <w:ind w:left="0" w:right="0" w:firstLine="30"/>
              <w:rPr/>
            </w:pPr>
            <w:r>
              <w:rPr/>
              <w:t> </w:t>
            </w:r>
          </w:p>
        </w:tc>
        <w:tc>
          <w:tcPr>
            <w:tcW w:w="120" w:type="dxa"/>
            <w:tcBorders/>
            <w:shd w:fill="auto" w:val="clear"/>
            <w:vAlign w:val="center"/>
          </w:tcPr>
          <w:p>
            <w:pPr>
              <w:pStyle w:val="TableContents"/>
              <w:spacing w:before="0" w:after="0"/>
              <w:ind w:left="0" w:right="0" w:firstLine="30"/>
              <w:rPr/>
            </w:pPr>
            <w:r>
              <w:rPr/>
              <w:t> </w:t>
            </w:r>
          </w:p>
        </w:tc>
        <w:tc>
          <w:tcPr>
            <w:tcW w:w="1514" w:type="dxa"/>
            <w:gridSpan w:val="3"/>
            <w:tcBorders/>
            <w:shd w:fill="auto" w:val="clear"/>
            <w:vAlign w:val="center"/>
          </w:tcPr>
          <w:p>
            <w:pPr>
              <w:pStyle w:val="TableContents"/>
              <w:spacing w:before="0" w:after="0"/>
              <w:ind w:left="0" w:right="0" w:firstLine="30"/>
              <w:rPr/>
            </w:pPr>
            <w:r>
              <w:rPr/>
              <w:t> </w:t>
            </w:r>
          </w:p>
        </w:tc>
      </w:tr>
      <w:tr>
        <w:trPr/>
        <w:tc>
          <w:tcPr>
            <w:tcW w:w="2744"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Balances at September 30, 2012</w:t>
            </w:r>
          </w:p>
        </w:tc>
        <w:tc>
          <w:tcPr>
            <w:tcW w:w="697" w:type="dxa"/>
            <w:tcBorders/>
            <w:shd w:fill="CCEEFF" w:val="clear"/>
            <w:vAlign w:val="center"/>
          </w:tcPr>
          <w:p>
            <w:pPr>
              <w:pStyle w:val="TableContents"/>
              <w:spacing w:before="0" w:after="0"/>
              <w:jc w:val="right"/>
              <w:rPr>
                <w:rFonts w:ascii="inherit" w:hAnsi="inherit"/>
                <w:sz w:val="13"/>
              </w:rPr>
            </w:pPr>
            <w:r>
              <w:rPr>
                <w:rFonts w:ascii="inherit" w:hAnsi="inherit"/>
                <w:sz w:val="13"/>
              </w:rPr>
              <w:t>51,226</w:t>
            </w:r>
          </w:p>
        </w:tc>
        <w:tc>
          <w:tcPr>
            <w:tcW w:w="6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CCEEFF" w:val="clear"/>
            <w:vAlign w:val="center"/>
          </w:tcPr>
          <w:p>
            <w:pPr>
              <w:pStyle w:val="TableContents"/>
              <w:spacing w:before="0" w:after="0"/>
              <w:ind w:left="0" w:right="0" w:firstLine="30"/>
              <w:rPr/>
            </w:pPr>
            <w:r>
              <w:rPr/>
              <w:t> </w:t>
            </w:r>
          </w:p>
        </w:tc>
        <w:tc>
          <w:tcPr>
            <w:tcW w:w="218" w:type="dxa"/>
            <w:tcBorders/>
            <w:shd w:fill="CCEEFF" w:val="clear"/>
            <w:vAlign w:val="center"/>
          </w:tcPr>
          <w:p>
            <w:pPr>
              <w:pStyle w:val="TableContents"/>
              <w:spacing w:before="0" w:after="0"/>
              <w:jc w:val="left"/>
              <w:rPr>
                <w:rFonts w:ascii="inherit" w:hAnsi="inherit"/>
                <w:sz w:val="13"/>
              </w:rPr>
            </w:pPr>
            <w:r>
              <w:rPr>
                <w:rFonts w:ascii="inherit" w:hAnsi="inherit"/>
                <w:sz w:val="13"/>
              </w:rPr>
              <w:t>$</w:t>
            </w:r>
          </w:p>
        </w:tc>
        <w:tc>
          <w:tcPr>
            <w:tcW w:w="664" w:type="dxa"/>
            <w:tcBorders/>
            <w:shd w:fill="CCEEFF" w:val="clear"/>
            <w:vAlign w:val="center"/>
          </w:tcPr>
          <w:p>
            <w:pPr>
              <w:pStyle w:val="TableContents"/>
              <w:spacing w:before="0" w:after="0"/>
              <w:jc w:val="right"/>
              <w:rPr>
                <w:rFonts w:ascii="inherit" w:hAnsi="inherit"/>
                <w:sz w:val="13"/>
              </w:rPr>
            </w:pPr>
            <w:r>
              <w:rPr>
                <w:rFonts w:ascii="inherit" w:hAnsi="inherit"/>
                <w:sz w:val="13"/>
              </w:rPr>
              <w:t>512</w:t>
            </w:r>
          </w:p>
        </w:tc>
        <w:tc>
          <w:tcPr>
            <w:tcW w:w="8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CCEEFF" w:val="clear"/>
            <w:vAlign w:val="center"/>
          </w:tcPr>
          <w:p>
            <w:pPr>
              <w:pStyle w:val="TableContents"/>
              <w:spacing w:before="0" w:after="0"/>
              <w:ind w:left="0" w:right="0" w:firstLine="30"/>
              <w:rPr/>
            </w:pPr>
            <w:r>
              <w:rPr/>
              <w:t> </w:t>
            </w:r>
          </w:p>
        </w:tc>
        <w:tc>
          <w:tcPr>
            <w:tcW w:w="138" w:type="dxa"/>
            <w:tcBorders/>
            <w:shd w:fill="CCEEFF" w:val="clear"/>
            <w:vAlign w:val="center"/>
          </w:tcPr>
          <w:p>
            <w:pPr>
              <w:pStyle w:val="TableContents"/>
              <w:spacing w:before="0" w:after="0"/>
              <w:jc w:val="left"/>
              <w:rPr>
                <w:rFonts w:ascii="inherit" w:hAnsi="inherit"/>
                <w:sz w:val="13"/>
              </w:rPr>
            </w:pPr>
            <w:r>
              <w:rPr>
                <w:rFonts w:ascii="inherit" w:hAnsi="inherit"/>
                <w:sz w:val="13"/>
              </w:rPr>
              <w:t>$</w:t>
            </w:r>
          </w:p>
        </w:tc>
        <w:tc>
          <w:tcPr>
            <w:tcW w:w="817" w:type="dxa"/>
            <w:tcBorders/>
            <w:shd w:fill="CCEEFF" w:val="clear"/>
            <w:vAlign w:val="center"/>
          </w:tcPr>
          <w:p>
            <w:pPr>
              <w:pStyle w:val="TableContents"/>
              <w:spacing w:before="0" w:after="0"/>
              <w:jc w:val="right"/>
              <w:rPr>
                <w:rFonts w:ascii="inherit" w:hAnsi="inherit"/>
                <w:sz w:val="13"/>
              </w:rPr>
            </w:pPr>
            <w:r>
              <w:rPr>
                <w:rFonts w:ascii="inherit" w:hAnsi="inherit"/>
                <w:sz w:val="13"/>
              </w:rPr>
              <w:t>268,626</w:t>
            </w:r>
          </w:p>
        </w:tc>
        <w:tc>
          <w:tcPr>
            <w:tcW w:w="13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CCEEFF" w:val="clear"/>
            <w:vAlign w:val="center"/>
          </w:tcPr>
          <w:p>
            <w:pPr>
              <w:pStyle w:val="TableContents"/>
              <w:spacing w:before="0" w:after="0"/>
              <w:ind w:left="0" w:right="0" w:firstLine="30"/>
              <w:rPr/>
            </w:pPr>
            <w:r>
              <w:rPr/>
              <w:t> </w:t>
            </w:r>
          </w:p>
        </w:tc>
        <w:tc>
          <w:tcPr>
            <w:tcW w:w="138" w:type="dxa"/>
            <w:tcBorders/>
            <w:shd w:fill="CCEEFF" w:val="clear"/>
            <w:vAlign w:val="center"/>
          </w:tcPr>
          <w:p>
            <w:pPr>
              <w:pStyle w:val="TableContents"/>
              <w:spacing w:before="0" w:after="0"/>
              <w:jc w:val="left"/>
              <w:rPr>
                <w:rFonts w:ascii="inherit" w:hAnsi="inherit"/>
                <w:sz w:val="13"/>
              </w:rPr>
            </w:pPr>
            <w:r>
              <w:rPr>
                <w:rFonts w:ascii="inherit" w:hAnsi="inherit"/>
                <w:sz w:val="13"/>
              </w:rPr>
              <w:t>$</w:t>
            </w:r>
          </w:p>
        </w:tc>
        <w:tc>
          <w:tcPr>
            <w:tcW w:w="817" w:type="dxa"/>
            <w:tcBorders/>
            <w:shd w:fill="CCEEFF" w:val="clear"/>
            <w:vAlign w:val="center"/>
          </w:tcPr>
          <w:p>
            <w:pPr>
              <w:pStyle w:val="TableContents"/>
              <w:spacing w:before="0" w:after="0"/>
              <w:jc w:val="right"/>
              <w:rPr>
                <w:rFonts w:ascii="inherit" w:hAnsi="inherit"/>
                <w:sz w:val="13"/>
              </w:rPr>
            </w:pPr>
            <w:r>
              <w:rPr>
                <w:rFonts w:ascii="inherit" w:hAnsi="inherit"/>
                <w:sz w:val="13"/>
              </w:rPr>
              <w:t>565,803</w:t>
            </w:r>
          </w:p>
        </w:tc>
        <w:tc>
          <w:tcPr>
            <w:tcW w:w="6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CCEEFF" w:val="clear"/>
            <w:vAlign w:val="center"/>
          </w:tcPr>
          <w:p>
            <w:pPr>
              <w:pStyle w:val="TableContents"/>
              <w:spacing w:before="0" w:after="0"/>
              <w:ind w:left="0" w:right="0" w:firstLine="30"/>
              <w:rPr/>
            </w:pPr>
            <w:r>
              <w:rPr/>
              <w:t> </w:t>
            </w:r>
          </w:p>
        </w:tc>
        <w:tc>
          <w:tcPr>
            <w:tcW w:w="208" w:type="dxa"/>
            <w:tcBorders/>
            <w:shd w:fill="CCEEFF" w:val="clear"/>
            <w:vAlign w:val="center"/>
          </w:tcPr>
          <w:p>
            <w:pPr>
              <w:pStyle w:val="TableContents"/>
              <w:spacing w:before="0" w:after="0"/>
              <w:jc w:val="left"/>
              <w:rPr>
                <w:rFonts w:ascii="inherit" w:hAnsi="inherit"/>
                <w:sz w:val="13"/>
              </w:rPr>
            </w:pPr>
            <w:r>
              <w:rPr>
                <w:rFonts w:ascii="inherit" w:hAnsi="inherit"/>
                <w:sz w:val="13"/>
              </w:rPr>
              <w:t>$</w:t>
            </w:r>
          </w:p>
        </w:tc>
        <w:tc>
          <w:tcPr>
            <w:tcW w:w="1087" w:type="dxa"/>
            <w:tcBorders/>
            <w:shd w:fill="CCEEFF" w:val="clear"/>
            <w:vAlign w:val="center"/>
          </w:tcPr>
          <w:p>
            <w:pPr>
              <w:pStyle w:val="TableContents"/>
              <w:spacing w:before="0" w:after="0"/>
              <w:jc w:val="right"/>
              <w:rPr>
                <w:rFonts w:ascii="inherit" w:hAnsi="inherit"/>
                <w:sz w:val="13"/>
              </w:rPr>
            </w:pPr>
            <w:r>
              <w:rPr>
                <w:rFonts w:ascii="inherit" w:hAnsi="inherit"/>
                <w:sz w:val="13"/>
              </w:rPr>
              <w:t>(113</w:t>
            </w:r>
          </w:p>
        </w:tc>
        <w:tc>
          <w:tcPr>
            <w:tcW w:w="210"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20" w:type="dxa"/>
            <w:tcBorders/>
            <w:shd w:fill="CCEEFF" w:val="clear"/>
            <w:vAlign w:val="center"/>
          </w:tcPr>
          <w:p>
            <w:pPr>
              <w:pStyle w:val="TableContents"/>
              <w:spacing w:before="0" w:after="0"/>
              <w:ind w:left="0" w:right="0" w:firstLine="30"/>
              <w:rPr/>
            </w:pPr>
            <w:r>
              <w:rPr/>
              <w:t> </w:t>
            </w:r>
          </w:p>
        </w:tc>
        <w:tc>
          <w:tcPr>
            <w:tcW w:w="138" w:type="dxa"/>
            <w:tcBorders/>
            <w:shd w:fill="CCEEFF" w:val="clear"/>
            <w:vAlign w:val="center"/>
          </w:tcPr>
          <w:p>
            <w:pPr>
              <w:pStyle w:val="TableContents"/>
              <w:spacing w:before="0" w:after="0"/>
              <w:jc w:val="left"/>
              <w:rPr>
                <w:rFonts w:ascii="inherit" w:hAnsi="inherit"/>
                <w:sz w:val="13"/>
              </w:rPr>
            </w:pPr>
            <w:r>
              <w:rPr>
                <w:rFonts w:ascii="inherit" w:hAnsi="inherit"/>
                <w:sz w:val="13"/>
              </w:rPr>
              <w:t>$</w:t>
            </w:r>
          </w:p>
        </w:tc>
        <w:tc>
          <w:tcPr>
            <w:tcW w:w="853" w:type="dxa"/>
            <w:tcBorders/>
            <w:shd w:fill="CCEEFF" w:val="clear"/>
            <w:vAlign w:val="center"/>
          </w:tcPr>
          <w:p>
            <w:pPr>
              <w:pStyle w:val="TableContents"/>
              <w:spacing w:before="0" w:after="0"/>
              <w:jc w:val="right"/>
              <w:rPr>
                <w:rFonts w:ascii="inherit" w:hAnsi="inherit"/>
                <w:sz w:val="13"/>
              </w:rPr>
            </w:pPr>
            <w:r>
              <w:rPr>
                <w:rFonts w:ascii="inherit" w:hAnsi="inherit"/>
                <w:sz w:val="13"/>
              </w:rPr>
              <w:t>834,828</w:t>
            </w:r>
          </w:p>
        </w:tc>
        <w:tc>
          <w:tcPr>
            <w:tcW w:w="523"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744"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Stock compensation</w:t>
            </w:r>
          </w:p>
        </w:tc>
        <w:tc>
          <w:tcPr>
            <w:tcW w:w="697" w:type="dxa"/>
            <w:tcBorders/>
            <w:shd w:fill="auto" w:val="clear"/>
            <w:vAlign w:val="center"/>
          </w:tcPr>
          <w:p>
            <w:pPr>
              <w:pStyle w:val="TableContents"/>
              <w:spacing w:before="0" w:after="0"/>
              <w:jc w:val="right"/>
              <w:rPr/>
            </w:pPr>
            <w:r>
              <w:rPr/>
              <w:t>—</w:t>
            </w:r>
          </w:p>
        </w:tc>
        <w:tc>
          <w:tcPr>
            <w:tcW w:w="6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auto" w:val="clear"/>
            <w:vAlign w:val="center"/>
          </w:tcPr>
          <w:p>
            <w:pPr>
              <w:pStyle w:val="TableContents"/>
              <w:spacing w:before="0" w:after="0"/>
              <w:ind w:left="0" w:right="0" w:firstLine="30"/>
              <w:rPr/>
            </w:pPr>
            <w:r>
              <w:rPr/>
              <w:t> </w:t>
            </w:r>
          </w:p>
        </w:tc>
        <w:tc>
          <w:tcPr>
            <w:tcW w:w="882" w:type="dxa"/>
            <w:gridSpan w:val="2"/>
            <w:tcBorders/>
            <w:shd w:fill="auto" w:val="clear"/>
            <w:vAlign w:val="center"/>
          </w:tcPr>
          <w:p>
            <w:pPr>
              <w:pStyle w:val="TableContents"/>
              <w:spacing w:before="0" w:after="0"/>
              <w:jc w:val="right"/>
              <w:rPr/>
            </w:pPr>
            <w:r>
              <w:rPr/>
              <w:t>—</w:t>
            </w:r>
          </w:p>
        </w:tc>
        <w:tc>
          <w:tcPr>
            <w:tcW w:w="8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auto" w:val="clear"/>
            <w:vAlign w:val="center"/>
          </w:tcPr>
          <w:p>
            <w:pPr>
              <w:pStyle w:val="TableContents"/>
              <w:spacing w:before="0" w:after="0"/>
              <w:ind w:left="0" w:right="0" w:firstLine="30"/>
              <w:rPr/>
            </w:pPr>
            <w:r>
              <w:rPr/>
              <w:t> </w:t>
            </w:r>
          </w:p>
        </w:tc>
        <w:tc>
          <w:tcPr>
            <w:tcW w:w="955"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3,054</w:t>
            </w:r>
          </w:p>
        </w:tc>
        <w:tc>
          <w:tcPr>
            <w:tcW w:w="13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auto" w:val="clear"/>
            <w:vAlign w:val="center"/>
          </w:tcPr>
          <w:p>
            <w:pPr>
              <w:pStyle w:val="TableContents"/>
              <w:spacing w:before="0" w:after="0"/>
              <w:ind w:left="0" w:right="0" w:firstLine="30"/>
              <w:rPr/>
            </w:pPr>
            <w:r>
              <w:rPr/>
              <w:t> </w:t>
            </w:r>
          </w:p>
        </w:tc>
        <w:tc>
          <w:tcPr>
            <w:tcW w:w="955" w:type="dxa"/>
            <w:gridSpan w:val="2"/>
            <w:tcBorders/>
            <w:shd w:fill="auto" w:val="clear"/>
            <w:vAlign w:val="center"/>
          </w:tcPr>
          <w:p>
            <w:pPr>
              <w:pStyle w:val="TableContents"/>
              <w:spacing w:before="0" w:after="0"/>
              <w:jc w:val="right"/>
              <w:rPr/>
            </w:pPr>
            <w:r>
              <w:rPr/>
              <w:t>—</w:t>
            </w:r>
          </w:p>
        </w:tc>
        <w:tc>
          <w:tcPr>
            <w:tcW w:w="6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auto" w:val="clear"/>
            <w:vAlign w:val="center"/>
          </w:tcPr>
          <w:p>
            <w:pPr>
              <w:pStyle w:val="TableContents"/>
              <w:spacing w:before="0" w:after="0"/>
              <w:ind w:left="0" w:right="0" w:firstLine="30"/>
              <w:rPr/>
            </w:pPr>
            <w:r>
              <w:rPr/>
              <w:t> </w:t>
            </w:r>
          </w:p>
        </w:tc>
        <w:tc>
          <w:tcPr>
            <w:tcW w:w="1295" w:type="dxa"/>
            <w:gridSpan w:val="2"/>
            <w:tcBorders/>
            <w:shd w:fill="auto" w:val="clear"/>
            <w:vAlign w:val="center"/>
          </w:tcPr>
          <w:p>
            <w:pPr>
              <w:pStyle w:val="TableContents"/>
              <w:spacing w:before="0" w:after="0"/>
              <w:jc w:val="right"/>
              <w:rPr/>
            </w:pPr>
            <w:r>
              <w:rPr/>
              <w:t>—</w:t>
            </w:r>
          </w:p>
        </w:tc>
        <w:tc>
          <w:tcPr>
            <w:tcW w:w="2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auto" w:val="clear"/>
            <w:vAlign w:val="center"/>
          </w:tcPr>
          <w:p>
            <w:pPr>
              <w:pStyle w:val="TableContents"/>
              <w:spacing w:before="0" w:after="0"/>
              <w:ind w:left="0" w:right="0" w:firstLine="30"/>
              <w:rPr/>
            </w:pPr>
            <w:r>
              <w:rPr/>
              <w:t> </w:t>
            </w:r>
          </w:p>
        </w:tc>
        <w:tc>
          <w:tcPr>
            <w:tcW w:w="991"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3,054</w:t>
            </w:r>
          </w:p>
        </w:tc>
        <w:tc>
          <w:tcPr>
            <w:tcW w:w="523"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744"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Stock options exercised</w:t>
            </w:r>
          </w:p>
        </w:tc>
        <w:tc>
          <w:tcPr>
            <w:tcW w:w="697" w:type="dxa"/>
            <w:tcBorders/>
            <w:shd w:fill="CCEEFF" w:val="clear"/>
            <w:vAlign w:val="center"/>
          </w:tcPr>
          <w:p>
            <w:pPr>
              <w:pStyle w:val="TableContents"/>
              <w:spacing w:before="0" w:after="0"/>
              <w:jc w:val="right"/>
              <w:rPr>
                <w:rFonts w:ascii="inherit" w:hAnsi="inherit"/>
                <w:sz w:val="13"/>
              </w:rPr>
            </w:pPr>
            <w:r>
              <w:rPr>
                <w:rFonts w:ascii="inherit" w:hAnsi="inherit"/>
                <w:sz w:val="13"/>
              </w:rPr>
              <w:t>3</w:t>
            </w:r>
          </w:p>
        </w:tc>
        <w:tc>
          <w:tcPr>
            <w:tcW w:w="6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CCEEFF" w:val="clear"/>
            <w:vAlign w:val="center"/>
          </w:tcPr>
          <w:p>
            <w:pPr>
              <w:pStyle w:val="TableContents"/>
              <w:spacing w:before="0" w:after="0"/>
              <w:ind w:left="0" w:right="0" w:firstLine="30"/>
              <w:rPr/>
            </w:pPr>
            <w:r>
              <w:rPr/>
              <w:t> </w:t>
            </w:r>
          </w:p>
        </w:tc>
        <w:tc>
          <w:tcPr>
            <w:tcW w:w="882" w:type="dxa"/>
            <w:gridSpan w:val="2"/>
            <w:tcBorders/>
            <w:shd w:fill="CCEEFF" w:val="clear"/>
            <w:vAlign w:val="center"/>
          </w:tcPr>
          <w:p>
            <w:pPr>
              <w:pStyle w:val="TableContents"/>
              <w:spacing w:before="0" w:after="0"/>
              <w:jc w:val="right"/>
              <w:rPr/>
            </w:pPr>
            <w:r>
              <w:rPr/>
              <w:t>—</w:t>
            </w:r>
          </w:p>
        </w:tc>
        <w:tc>
          <w:tcPr>
            <w:tcW w:w="8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CCEEFF" w:val="clear"/>
            <w:vAlign w:val="center"/>
          </w:tcPr>
          <w:p>
            <w:pPr>
              <w:pStyle w:val="TableContents"/>
              <w:spacing w:before="0" w:after="0"/>
              <w:ind w:left="0" w:right="0" w:firstLine="30"/>
              <w:rPr/>
            </w:pPr>
            <w:r>
              <w:rPr/>
              <w:t> </w:t>
            </w:r>
          </w:p>
        </w:tc>
        <w:tc>
          <w:tcPr>
            <w:tcW w:w="955"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6</w:t>
            </w:r>
          </w:p>
        </w:tc>
        <w:tc>
          <w:tcPr>
            <w:tcW w:w="13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CCEEFF" w:val="clear"/>
            <w:vAlign w:val="center"/>
          </w:tcPr>
          <w:p>
            <w:pPr>
              <w:pStyle w:val="TableContents"/>
              <w:spacing w:before="0" w:after="0"/>
              <w:ind w:left="0" w:right="0" w:firstLine="30"/>
              <w:rPr/>
            </w:pPr>
            <w:r>
              <w:rPr/>
              <w:t> </w:t>
            </w:r>
          </w:p>
        </w:tc>
        <w:tc>
          <w:tcPr>
            <w:tcW w:w="955" w:type="dxa"/>
            <w:gridSpan w:val="2"/>
            <w:tcBorders/>
            <w:shd w:fill="CCEEFF" w:val="clear"/>
            <w:vAlign w:val="center"/>
          </w:tcPr>
          <w:p>
            <w:pPr>
              <w:pStyle w:val="TableContents"/>
              <w:spacing w:before="0" w:after="0"/>
              <w:jc w:val="right"/>
              <w:rPr/>
            </w:pPr>
            <w:r>
              <w:rPr/>
              <w:t>—</w:t>
            </w:r>
          </w:p>
        </w:tc>
        <w:tc>
          <w:tcPr>
            <w:tcW w:w="6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CCEEFF" w:val="clear"/>
            <w:vAlign w:val="center"/>
          </w:tcPr>
          <w:p>
            <w:pPr>
              <w:pStyle w:val="TableContents"/>
              <w:spacing w:before="0" w:after="0"/>
              <w:ind w:left="0" w:right="0" w:firstLine="30"/>
              <w:rPr/>
            </w:pPr>
            <w:r>
              <w:rPr/>
              <w:t> </w:t>
            </w:r>
          </w:p>
        </w:tc>
        <w:tc>
          <w:tcPr>
            <w:tcW w:w="1295" w:type="dxa"/>
            <w:gridSpan w:val="2"/>
            <w:tcBorders/>
            <w:shd w:fill="CCEEFF" w:val="clear"/>
            <w:vAlign w:val="center"/>
          </w:tcPr>
          <w:p>
            <w:pPr>
              <w:pStyle w:val="TableContents"/>
              <w:spacing w:before="0" w:after="0"/>
              <w:jc w:val="right"/>
              <w:rPr/>
            </w:pPr>
            <w:r>
              <w:rPr/>
              <w:t>—</w:t>
            </w:r>
          </w:p>
        </w:tc>
        <w:tc>
          <w:tcPr>
            <w:tcW w:w="2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CCEEFF" w:val="clear"/>
            <w:vAlign w:val="center"/>
          </w:tcPr>
          <w:p>
            <w:pPr>
              <w:pStyle w:val="TableContents"/>
              <w:spacing w:before="0" w:after="0"/>
              <w:ind w:left="0" w:right="0" w:firstLine="30"/>
              <w:rPr/>
            </w:pPr>
            <w:r>
              <w:rPr/>
              <w:t> </w:t>
            </w:r>
          </w:p>
        </w:tc>
        <w:tc>
          <w:tcPr>
            <w:tcW w:w="991"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6</w:t>
            </w:r>
          </w:p>
        </w:tc>
        <w:tc>
          <w:tcPr>
            <w:tcW w:w="523"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744"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Issuance of common stock due to acquisitions</w:t>
            </w:r>
          </w:p>
        </w:tc>
        <w:tc>
          <w:tcPr>
            <w:tcW w:w="697" w:type="dxa"/>
            <w:tcBorders/>
            <w:shd w:fill="auto" w:val="clear"/>
            <w:vAlign w:val="center"/>
          </w:tcPr>
          <w:p>
            <w:pPr>
              <w:pStyle w:val="TableContents"/>
              <w:spacing w:before="0" w:after="0"/>
              <w:jc w:val="right"/>
              <w:rPr>
                <w:rFonts w:ascii="inherit" w:hAnsi="inherit"/>
                <w:sz w:val="13"/>
              </w:rPr>
            </w:pPr>
            <w:r>
              <w:rPr>
                <w:rFonts w:ascii="inherit" w:hAnsi="inherit"/>
                <w:sz w:val="13"/>
              </w:rPr>
              <w:t>1,965</w:t>
            </w:r>
          </w:p>
        </w:tc>
        <w:tc>
          <w:tcPr>
            <w:tcW w:w="6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auto" w:val="clear"/>
            <w:vAlign w:val="center"/>
          </w:tcPr>
          <w:p>
            <w:pPr>
              <w:pStyle w:val="TableContents"/>
              <w:spacing w:before="0" w:after="0"/>
              <w:ind w:left="0" w:right="0" w:firstLine="30"/>
              <w:rPr/>
            </w:pPr>
            <w:r>
              <w:rPr/>
              <w:t> </w:t>
            </w:r>
          </w:p>
        </w:tc>
        <w:tc>
          <w:tcPr>
            <w:tcW w:w="882"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20</w:t>
            </w:r>
          </w:p>
        </w:tc>
        <w:tc>
          <w:tcPr>
            <w:tcW w:w="8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auto" w:val="clear"/>
            <w:vAlign w:val="center"/>
          </w:tcPr>
          <w:p>
            <w:pPr>
              <w:pStyle w:val="TableContents"/>
              <w:spacing w:before="0" w:after="0"/>
              <w:ind w:left="0" w:right="0" w:firstLine="30"/>
              <w:rPr/>
            </w:pPr>
            <w:r>
              <w:rPr/>
              <w:t> </w:t>
            </w:r>
          </w:p>
        </w:tc>
        <w:tc>
          <w:tcPr>
            <w:tcW w:w="955"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38,685</w:t>
            </w:r>
          </w:p>
        </w:tc>
        <w:tc>
          <w:tcPr>
            <w:tcW w:w="13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auto" w:val="clear"/>
            <w:vAlign w:val="center"/>
          </w:tcPr>
          <w:p>
            <w:pPr>
              <w:pStyle w:val="TableContents"/>
              <w:spacing w:before="0" w:after="0"/>
              <w:ind w:left="0" w:right="0" w:firstLine="30"/>
              <w:rPr/>
            </w:pPr>
            <w:r>
              <w:rPr/>
              <w:t> </w:t>
            </w:r>
          </w:p>
        </w:tc>
        <w:tc>
          <w:tcPr>
            <w:tcW w:w="955" w:type="dxa"/>
            <w:gridSpan w:val="2"/>
            <w:tcBorders/>
            <w:shd w:fill="auto" w:val="clear"/>
            <w:vAlign w:val="center"/>
          </w:tcPr>
          <w:p>
            <w:pPr>
              <w:pStyle w:val="TableContents"/>
              <w:spacing w:before="0" w:after="0"/>
              <w:jc w:val="right"/>
              <w:rPr/>
            </w:pPr>
            <w:r>
              <w:rPr/>
              <w:t>—</w:t>
            </w:r>
          </w:p>
        </w:tc>
        <w:tc>
          <w:tcPr>
            <w:tcW w:w="6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auto" w:val="clear"/>
            <w:vAlign w:val="center"/>
          </w:tcPr>
          <w:p>
            <w:pPr>
              <w:pStyle w:val="TableContents"/>
              <w:spacing w:before="0" w:after="0"/>
              <w:ind w:left="0" w:right="0" w:firstLine="30"/>
              <w:rPr/>
            </w:pPr>
            <w:r>
              <w:rPr/>
              <w:t> </w:t>
            </w:r>
          </w:p>
        </w:tc>
        <w:tc>
          <w:tcPr>
            <w:tcW w:w="1295" w:type="dxa"/>
            <w:gridSpan w:val="2"/>
            <w:tcBorders/>
            <w:shd w:fill="auto" w:val="clear"/>
            <w:vAlign w:val="center"/>
          </w:tcPr>
          <w:p>
            <w:pPr>
              <w:pStyle w:val="TableContents"/>
              <w:spacing w:before="0" w:after="0"/>
              <w:jc w:val="right"/>
              <w:rPr/>
            </w:pPr>
            <w:r>
              <w:rPr/>
              <w:t>—</w:t>
            </w:r>
          </w:p>
        </w:tc>
        <w:tc>
          <w:tcPr>
            <w:tcW w:w="2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auto" w:val="clear"/>
            <w:vAlign w:val="center"/>
          </w:tcPr>
          <w:p>
            <w:pPr>
              <w:pStyle w:val="TableContents"/>
              <w:spacing w:before="0" w:after="0"/>
              <w:ind w:left="0" w:right="0" w:firstLine="30"/>
              <w:rPr/>
            </w:pPr>
            <w:r>
              <w:rPr/>
              <w:t> </w:t>
            </w:r>
          </w:p>
        </w:tc>
        <w:tc>
          <w:tcPr>
            <w:tcW w:w="991"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38,705</w:t>
            </w:r>
          </w:p>
        </w:tc>
        <w:tc>
          <w:tcPr>
            <w:tcW w:w="523"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744" w:type="dxa"/>
            <w:tcBorders/>
            <w:shd w:fill="CCEEFF" w:val="clear"/>
            <w:vAlign w:val="center"/>
          </w:tcPr>
          <w:p>
            <w:pPr>
              <w:pStyle w:val="TableContents"/>
              <w:spacing w:before="0" w:after="0"/>
              <w:ind w:left="0" w:right="0" w:firstLine="30"/>
              <w:rPr>
                <w:rFonts w:ascii="inherit" w:hAnsi="inherit"/>
                <w:sz w:val="13"/>
              </w:rPr>
            </w:pPr>
            <w:r>
              <w:rPr>
                <w:rFonts w:ascii="inherit" w:hAnsi="inherit"/>
                <w:sz w:val="13"/>
              </w:rPr>
              <w:t>Issuance of common stock due to purchase of subsidiary shares from noncontrolling interest</w:t>
            </w:r>
          </w:p>
        </w:tc>
        <w:tc>
          <w:tcPr>
            <w:tcW w:w="697" w:type="dxa"/>
            <w:tcBorders/>
            <w:shd w:fill="CCEEFF" w:val="clear"/>
            <w:vAlign w:val="center"/>
          </w:tcPr>
          <w:p>
            <w:pPr>
              <w:pStyle w:val="TableContents"/>
              <w:spacing w:before="0" w:after="0"/>
              <w:jc w:val="right"/>
              <w:rPr>
                <w:rFonts w:ascii="inherit" w:hAnsi="inherit"/>
                <w:sz w:val="13"/>
              </w:rPr>
            </w:pPr>
            <w:r>
              <w:rPr>
                <w:rFonts w:ascii="inherit" w:hAnsi="inherit"/>
                <w:sz w:val="13"/>
              </w:rPr>
              <w:t>592</w:t>
            </w:r>
          </w:p>
        </w:tc>
        <w:tc>
          <w:tcPr>
            <w:tcW w:w="6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CCEEFF" w:val="clear"/>
            <w:vAlign w:val="center"/>
          </w:tcPr>
          <w:p>
            <w:pPr>
              <w:pStyle w:val="TableContents"/>
              <w:spacing w:before="0" w:after="0"/>
              <w:ind w:left="0" w:right="0" w:firstLine="30"/>
              <w:rPr/>
            </w:pPr>
            <w:r>
              <w:rPr/>
              <w:t> </w:t>
            </w:r>
          </w:p>
        </w:tc>
        <w:tc>
          <w:tcPr>
            <w:tcW w:w="882"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6</w:t>
            </w:r>
          </w:p>
        </w:tc>
        <w:tc>
          <w:tcPr>
            <w:tcW w:w="8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CCEEFF" w:val="clear"/>
            <w:vAlign w:val="center"/>
          </w:tcPr>
          <w:p>
            <w:pPr>
              <w:pStyle w:val="TableContents"/>
              <w:spacing w:before="0" w:after="0"/>
              <w:ind w:left="0" w:right="0" w:firstLine="30"/>
              <w:rPr/>
            </w:pPr>
            <w:r>
              <w:rPr/>
              <w:t> </w:t>
            </w:r>
          </w:p>
        </w:tc>
        <w:tc>
          <w:tcPr>
            <w:tcW w:w="955"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10,398</w:t>
            </w:r>
          </w:p>
        </w:tc>
        <w:tc>
          <w:tcPr>
            <w:tcW w:w="13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CCEEFF" w:val="clear"/>
            <w:vAlign w:val="center"/>
          </w:tcPr>
          <w:p>
            <w:pPr>
              <w:pStyle w:val="TableContents"/>
              <w:spacing w:before="0" w:after="0"/>
              <w:ind w:left="0" w:right="0" w:firstLine="30"/>
              <w:rPr/>
            </w:pPr>
            <w:r>
              <w:rPr/>
              <w:t> </w:t>
            </w:r>
          </w:p>
        </w:tc>
        <w:tc>
          <w:tcPr>
            <w:tcW w:w="955" w:type="dxa"/>
            <w:gridSpan w:val="2"/>
            <w:tcBorders/>
            <w:shd w:fill="CCEEFF" w:val="clear"/>
            <w:vAlign w:val="center"/>
          </w:tcPr>
          <w:p>
            <w:pPr>
              <w:pStyle w:val="TableContents"/>
              <w:spacing w:before="0" w:after="0"/>
              <w:jc w:val="right"/>
              <w:rPr/>
            </w:pPr>
            <w:r>
              <w:rPr/>
              <w:t>—</w:t>
            </w:r>
          </w:p>
        </w:tc>
        <w:tc>
          <w:tcPr>
            <w:tcW w:w="6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CCEEFF" w:val="clear"/>
            <w:vAlign w:val="center"/>
          </w:tcPr>
          <w:p>
            <w:pPr>
              <w:pStyle w:val="TableContents"/>
              <w:spacing w:before="0" w:after="0"/>
              <w:ind w:left="0" w:right="0" w:firstLine="30"/>
              <w:rPr/>
            </w:pPr>
            <w:r>
              <w:rPr/>
              <w:t> </w:t>
            </w:r>
          </w:p>
        </w:tc>
        <w:tc>
          <w:tcPr>
            <w:tcW w:w="1295" w:type="dxa"/>
            <w:gridSpan w:val="2"/>
            <w:tcBorders/>
            <w:shd w:fill="CCEEFF" w:val="clear"/>
            <w:vAlign w:val="center"/>
          </w:tcPr>
          <w:p>
            <w:pPr>
              <w:pStyle w:val="TableContents"/>
              <w:spacing w:before="0" w:after="0"/>
              <w:jc w:val="right"/>
              <w:rPr/>
            </w:pPr>
            <w:r>
              <w:rPr/>
              <w:t>—</w:t>
            </w:r>
          </w:p>
        </w:tc>
        <w:tc>
          <w:tcPr>
            <w:tcW w:w="2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CCEEFF" w:val="clear"/>
            <w:vAlign w:val="center"/>
          </w:tcPr>
          <w:p>
            <w:pPr>
              <w:pStyle w:val="TableContents"/>
              <w:spacing w:before="0" w:after="0"/>
              <w:ind w:left="0" w:right="0" w:firstLine="30"/>
              <w:rPr/>
            </w:pPr>
            <w:r>
              <w:rPr/>
              <w:t> </w:t>
            </w:r>
          </w:p>
        </w:tc>
        <w:tc>
          <w:tcPr>
            <w:tcW w:w="991"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10,404</w:t>
            </w:r>
          </w:p>
        </w:tc>
        <w:tc>
          <w:tcPr>
            <w:tcW w:w="523"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744" w:type="dxa"/>
            <w:tcBorders/>
            <w:shd w:fill="auto" w:val="clear"/>
            <w:vAlign w:val="center"/>
          </w:tcPr>
          <w:p>
            <w:pPr>
              <w:pStyle w:val="TableContents"/>
              <w:spacing w:before="0" w:after="0"/>
              <w:ind w:left="0" w:right="0" w:firstLine="30"/>
              <w:rPr>
                <w:rFonts w:ascii="inherit" w:hAnsi="inherit"/>
                <w:sz w:val="13"/>
              </w:rPr>
            </w:pPr>
            <w:r>
              <w:rPr>
                <w:rFonts w:ascii="inherit" w:hAnsi="inherit"/>
                <w:sz w:val="13"/>
              </w:rPr>
              <w:t>Purchase of subsidiary shares from noncontrolling interest</w:t>
            </w:r>
          </w:p>
        </w:tc>
        <w:tc>
          <w:tcPr>
            <w:tcW w:w="697" w:type="dxa"/>
            <w:tcBorders/>
            <w:shd w:fill="auto" w:val="clear"/>
            <w:vAlign w:val="center"/>
          </w:tcPr>
          <w:p>
            <w:pPr>
              <w:pStyle w:val="TableContents"/>
              <w:spacing w:before="0" w:after="0"/>
              <w:jc w:val="right"/>
              <w:rPr/>
            </w:pPr>
            <w:r>
              <w:rPr/>
              <w:t>—</w:t>
            </w:r>
          </w:p>
        </w:tc>
        <w:tc>
          <w:tcPr>
            <w:tcW w:w="6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auto" w:val="clear"/>
            <w:vAlign w:val="center"/>
          </w:tcPr>
          <w:p>
            <w:pPr>
              <w:pStyle w:val="TableContents"/>
              <w:spacing w:before="0" w:after="0"/>
              <w:ind w:left="0" w:right="0" w:firstLine="30"/>
              <w:rPr/>
            </w:pPr>
            <w:r>
              <w:rPr/>
              <w:t> </w:t>
            </w:r>
          </w:p>
        </w:tc>
        <w:tc>
          <w:tcPr>
            <w:tcW w:w="882" w:type="dxa"/>
            <w:gridSpan w:val="2"/>
            <w:tcBorders/>
            <w:shd w:fill="auto" w:val="clear"/>
            <w:vAlign w:val="center"/>
          </w:tcPr>
          <w:p>
            <w:pPr>
              <w:pStyle w:val="TableContents"/>
              <w:spacing w:before="0" w:after="0"/>
              <w:jc w:val="right"/>
              <w:rPr/>
            </w:pPr>
            <w:r>
              <w:rPr/>
              <w:t>—</w:t>
            </w:r>
          </w:p>
        </w:tc>
        <w:tc>
          <w:tcPr>
            <w:tcW w:w="8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auto" w:val="clear"/>
            <w:vAlign w:val="center"/>
          </w:tcPr>
          <w:p>
            <w:pPr>
              <w:pStyle w:val="TableContents"/>
              <w:spacing w:before="0" w:after="0"/>
              <w:ind w:left="0" w:right="0" w:firstLine="30"/>
              <w:rPr/>
            </w:pPr>
            <w:r>
              <w:rPr/>
              <w:t> </w:t>
            </w:r>
          </w:p>
        </w:tc>
        <w:tc>
          <w:tcPr>
            <w:tcW w:w="955"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(2,423</w:t>
            </w:r>
          </w:p>
        </w:tc>
        <w:tc>
          <w:tcPr>
            <w:tcW w:w="138"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20" w:type="dxa"/>
            <w:tcBorders/>
            <w:shd w:fill="auto" w:val="clear"/>
            <w:vAlign w:val="center"/>
          </w:tcPr>
          <w:p>
            <w:pPr>
              <w:pStyle w:val="TableContents"/>
              <w:spacing w:before="0" w:after="0"/>
              <w:ind w:left="0" w:right="0" w:firstLine="30"/>
              <w:rPr/>
            </w:pPr>
            <w:r>
              <w:rPr/>
              <w:t> </w:t>
            </w:r>
          </w:p>
        </w:tc>
        <w:tc>
          <w:tcPr>
            <w:tcW w:w="955" w:type="dxa"/>
            <w:gridSpan w:val="2"/>
            <w:tcBorders/>
            <w:shd w:fill="auto" w:val="clear"/>
            <w:vAlign w:val="center"/>
          </w:tcPr>
          <w:p>
            <w:pPr>
              <w:pStyle w:val="TableContents"/>
              <w:spacing w:before="0" w:after="0"/>
              <w:jc w:val="right"/>
              <w:rPr/>
            </w:pPr>
            <w:r>
              <w:rPr/>
              <w:t>—</w:t>
            </w:r>
          </w:p>
        </w:tc>
        <w:tc>
          <w:tcPr>
            <w:tcW w:w="6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auto" w:val="clear"/>
            <w:vAlign w:val="center"/>
          </w:tcPr>
          <w:p>
            <w:pPr>
              <w:pStyle w:val="TableContents"/>
              <w:spacing w:before="0" w:after="0"/>
              <w:ind w:left="0" w:right="0" w:firstLine="30"/>
              <w:rPr/>
            </w:pPr>
            <w:r>
              <w:rPr/>
              <w:t> </w:t>
            </w:r>
          </w:p>
        </w:tc>
        <w:tc>
          <w:tcPr>
            <w:tcW w:w="1295"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85</w:t>
            </w:r>
          </w:p>
        </w:tc>
        <w:tc>
          <w:tcPr>
            <w:tcW w:w="2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auto" w:val="clear"/>
            <w:vAlign w:val="center"/>
          </w:tcPr>
          <w:p>
            <w:pPr>
              <w:pStyle w:val="TableContents"/>
              <w:spacing w:before="0" w:after="0"/>
              <w:ind w:left="0" w:right="0" w:firstLine="30"/>
              <w:rPr/>
            </w:pPr>
            <w:r>
              <w:rPr/>
              <w:t> </w:t>
            </w:r>
          </w:p>
        </w:tc>
        <w:tc>
          <w:tcPr>
            <w:tcW w:w="991"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(2,338</w:t>
            </w:r>
          </w:p>
        </w:tc>
        <w:tc>
          <w:tcPr>
            <w:tcW w:w="523" w:type="dxa"/>
            <w:tcBorders/>
            <w:shd w:fill="auto" w:val="clear"/>
            <w:vAlign w:val="center"/>
          </w:tcPr>
          <w:p>
            <w:pPr>
              <w:pStyle w:val="TableContents"/>
              <w:spacing w:before="0" w:after="0"/>
              <w:ind w:left="0" w:right="0" w:firstLine="420"/>
              <w:jc w:val="left"/>
              <w:rPr>
                <w:rFonts w:ascii="inherit" w:hAnsi="inherit"/>
                <w:sz w:val="13"/>
              </w:rPr>
            </w:pPr>
            <w:r>
              <w:rPr>
                <w:rFonts w:ascii="inherit" w:hAnsi="inherit"/>
                <w:sz w:val="13"/>
              </w:rPr>
              <w:t>)</w:t>
            </w:r>
          </w:p>
        </w:tc>
      </w:tr>
      <w:tr>
        <w:trPr/>
        <w:tc>
          <w:tcPr>
            <w:tcW w:w="2744"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Release of restricted stock</w:t>
            </w:r>
          </w:p>
        </w:tc>
        <w:tc>
          <w:tcPr>
            <w:tcW w:w="697" w:type="dxa"/>
            <w:tcBorders/>
            <w:shd w:fill="CCEEFF" w:val="clear"/>
            <w:vAlign w:val="center"/>
          </w:tcPr>
          <w:p>
            <w:pPr>
              <w:pStyle w:val="TableContents"/>
              <w:spacing w:before="0" w:after="0"/>
              <w:jc w:val="right"/>
              <w:rPr>
                <w:rFonts w:ascii="inherit" w:hAnsi="inherit"/>
                <w:sz w:val="13"/>
              </w:rPr>
            </w:pPr>
            <w:r>
              <w:rPr>
                <w:rFonts w:ascii="inherit" w:hAnsi="inherit"/>
                <w:sz w:val="13"/>
              </w:rPr>
              <w:t>392</w:t>
            </w:r>
          </w:p>
        </w:tc>
        <w:tc>
          <w:tcPr>
            <w:tcW w:w="6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CCEEFF" w:val="clear"/>
            <w:vAlign w:val="center"/>
          </w:tcPr>
          <w:p>
            <w:pPr>
              <w:pStyle w:val="TableContents"/>
              <w:spacing w:before="0" w:after="0"/>
              <w:ind w:left="0" w:right="0" w:firstLine="30"/>
              <w:rPr/>
            </w:pPr>
            <w:r>
              <w:rPr/>
              <w:t> </w:t>
            </w:r>
          </w:p>
        </w:tc>
        <w:tc>
          <w:tcPr>
            <w:tcW w:w="882" w:type="dxa"/>
            <w:gridSpan w:val="2"/>
            <w:tcBorders/>
            <w:shd w:fill="CCEEFF" w:val="clear"/>
            <w:vAlign w:val="center"/>
          </w:tcPr>
          <w:p>
            <w:pPr>
              <w:pStyle w:val="TableContents"/>
              <w:spacing w:before="0" w:after="0"/>
              <w:jc w:val="right"/>
              <w:rPr/>
            </w:pPr>
            <w:r>
              <w:rPr/>
              <w:t>—</w:t>
            </w:r>
          </w:p>
        </w:tc>
        <w:tc>
          <w:tcPr>
            <w:tcW w:w="8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CCEEFF" w:val="clear"/>
            <w:vAlign w:val="center"/>
          </w:tcPr>
          <w:p>
            <w:pPr>
              <w:pStyle w:val="TableContents"/>
              <w:spacing w:before="0" w:after="0"/>
              <w:ind w:left="0" w:right="0" w:firstLine="30"/>
              <w:rPr/>
            </w:pPr>
            <w:r>
              <w:rPr/>
              <w:t> </w:t>
            </w:r>
          </w:p>
        </w:tc>
        <w:tc>
          <w:tcPr>
            <w:tcW w:w="955" w:type="dxa"/>
            <w:gridSpan w:val="2"/>
            <w:tcBorders/>
            <w:shd w:fill="CCEEFF" w:val="clear"/>
            <w:vAlign w:val="center"/>
          </w:tcPr>
          <w:p>
            <w:pPr>
              <w:pStyle w:val="TableContents"/>
              <w:spacing w:before="0" w:after="0"/>
              <w:jc w:val="right"/>
              <w:rPr/>
            </w:pPr>
            <w:r>
              <w:rPr/>
              <w:t>—</w:t>
            </w:r>
          </w:p>
        </w:tc>
        <w:tc>
          <w:tcPr>
            <w:tcW w:w="13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CCEEFF" w:val="clear"/>
            <w:vAlign w:val="center"/>
          </w:tcPr>
          <w:p>
            <w:pPr>
              <w:pStyle w:val="TableContents"/>
              <w:spacing w:before="0" w:after="0"/>
              <w:ind w:left="0" w:right="0" w:firstLine="30"/>
              <w:rPr/>
            </w:pPr>
            <w:r>
              <w:rPr/>
              <w:t> </w:t>
            </w:r>
          </w:p>
        </w:tc>
        <w:tc>
          <w:tcPr>
            <w:tcW w:w="955" w:type="dxa"/>
            <w:gridSpan w:val="2"/>
            <w:tcBorders/>
            <w:shd w:fill="CCEEFF" w:val="clear"/>
            <w:vAlign w:val="center"/>
          </w:tcPr>
          <w:p>
            <w:pPr>
              <w:pStyle w:val="TableContents"/>
              <w:spacing w:before="0" w:after="0"/>
              <w:jc w:val="right"/>
              <w:rPr/>
            </w:pPr>
            <w:r>
              <w:rPr/>
              <w:t>—</w:t>
            </w:r>
          </w:p>
        </w:tc>
        <w:tc>
          <w:tcPr>
            <w:tcW w:w="6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CCEEFF" w:val="clear"/>
            <w:vAlign w:val="center"/>
          </w:tcPr>
          <w:p>
            <w:pPr>
              <w:pStyle w:val="TableContents"/>
              <w:spacing w:before="0" w:after="0"/>
              <w:ind w:left="0" w:right="0" w:firstLine="30"/>
              <w:rPr/>
            </w:pPr>
            <w:r>
              <w:rPr/>
              <w:t> </w:t>
            </w:r>
          </w:p>
        </w:tc>
        <w:tc>
          <w:tcPr>
            <w:tcW w:w="1295" w:type="dxa"/>
            <w:gridSpan w:val="2"/>
            <w:tcBorders/>
            <w:shd w:fill="CCEEFF" w:val="clear"/>
            <w:vAlign w:val="center"/>
          </w:tcPr>
          <w:p>
            <w:pPr>
              <w:pStyle w:val="TableContents"/>
              <w:spacing w:before="0" w:after="0"/>
              <w:jc w:val="right"/>
              <w:rPr/>
            </w:pPr>
            <w:r>
              <w:rPr/>
              <w:t>—</w:t>
            </w:r>
          </w:p>
        </w:tc>
        <w:tc>
          <w:tcPr>
            <w:tcW w:w="2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CCEEFF" w:val="clear"/>
            <w:vAlign w:val="center"/>
          </w:tcPr>
          <w:p>
            <w:pPr>
              <w:pStyle w:val="TableContents"/>
              <w:spacing w:before="0" w:after="0"/>
              <w:ind w:left="0" w:right="0" w:firstLine="30"/>
              <w:rPr/>
            </w:pPr>
            <w:r>
              <w:rPr/>
              <w:t> </w:t>
            </w:r>
          </w:p>
        </w:tc>
        <w:tc>
          <w:tcPr>
            <w:tcW w:w="991" w:type="dxa"/>
            <w:gridSpan w:val="2"/>
            <w:tcBorders/>
            <w:shd w:fill="CCEEFF" w:val="clear"/>
            <w:vAlign w:val="center"/>
          </w:tcPr>
          <w:p>
            <w:pPr>
              <w:pStyle w:val="TableContents"/>
              <w:spacing w:before="0" w:after="0"/>
              <w:jc w:val="right"/>
              <w:rPr/>
            </w:pPr>
            <w:r>
              <w:rPr/>
              <w:t>—</w:t>
            </w:r>
          </w:p>
        </w:tc>
        <w:tc>
          <w:tcPr>
            <w:tcW w:w="523"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744"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Excess tax benefit from stock compensation</w:t>
            </w:r>
          </w:p>
        </w:tc>
        <w:tc>
          <w:tcPr>
            <w:tcW w:w="697" w:type="dxa"/>
            <w:tcBorders/>
            <w:shd w:fill="auto" w:val="clear"/>
            <w:vAlign w:val="center"/>
          </w:tcPr>
          <w:p>
            <w:pPr>
              <w:pStyle w:val="TableContents"/>
              <w:spacing w:before="0" w:after="0"/>
              <w:jc w:val="right"/>
              <w:rPr/>
            </w:pPr>
            <w:r>
              <w:rPr/>
              <w:t>—</w:t>
            </w:r>
          </w:p>
        </w:tc>
        <w:tc>
          <w:tcPr>
            <w:tcW w:w="6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auto" w:val="clear"/>
            <w:vAlign w:val="center"/>
          </w:tcPr>
          <w:p>
            <w:pPr>
              <w:pStyle w:val="TableContents"/>
              <w:spacing w:before="0" w:after="0"/>
              <w:ind w:left="0" w:right="0" w:firstLine="30"/>
              <w:rPr/>
            </w:pPr>
            <w:r>
              <w:rPr/>
              <w:t> </w:t>
            </w:r>
          </w:p>
        </w:tc>
        <w:tc>
          <w:tcPr>
            <w:tcW w:w="882" w:type="dxa"/>
            <w:gridSpan w:val="2"/>
            <w:tcBorders/>
            <w:shd w:fill="auto" w:val="clear"/>
            <w:vAlign w:val="center"/>
          </w:tcPr>
          <w:p>
            <w:pPr>
              <w:pStyle w:val="TableContents"/>
              <w:spacing w:before="0" w:after="0"/>
              <w:jc w:val="right"/>
              <w:rPr/>
            </w:pPr>
            <w:r>
              <w:rPr/>
              <w:t>—</w:t>
            </w:r>
          </w:p>
        </w:tc>
        <w:tc>
          <w:tcPr>
            <w:tcW w:w="8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auto" w:val="clear"/>
            <w:vAlign w:val="center"/>
          </w:tcPr>
          <w:p>
            <w:pPr>
              <w:pStyle w:val="TableContents"/>
              <w:spacing w:before="0" w:after="0"/>
              <w:ind w:left="0" w:right="0" w:firstLine="30"/>
              <w:rPr/>
            </w:pPr>
            <w:r>
              <w:rPr/>
              <w:t> </w:t>
            </w:r>
          </w:p>
        </w:tc>
        <w:tc>
          <w:tcPr>
            <w:tcW w:w="955"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342</w:t>
            </w:r>
          </w:p>
        </w:tc>
        <w:tc>
          <w:tcPr>
            <w:tcW w:w="13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auto" w:val="clear"/>
            <w:vAlign w:val="center"/>
          </w:tcPr>
          <w:p>
            <w:pPr>
              <w:pStyle w:val="TableContents"/>
              <w:spacing w:before="0" w:after="0"/>
              <w:ind w:left="0" w:right="0" w:firstLine="30"/>
              <w:rPr/>
            </w:pPr>
            <w:r>
              <w:rPr/>
              <w:t> </w:t>
            </w:r>
          </w:p>
        </w:tc>
        <w:tc>
          <w:tcPr>
            <w:tcW w:w="955" w:type="dxa"/>
            <w:gridSpan w:val="2"/>
            <w:tcBorders/>
            <w:shd w:fill="auto" w:val="clear"/>
            <w:vAlign w:val="center"/>
          </w:tcPr>
          <w:p>
            <w:pPr>
              <w:pStyle w:val="TableContents"/>
              <w:spacing w:before="0" w:after="0"/>
              <w:jc w:val="right"/>
              <w:rPr/>
            </w:pPr>
            <w:r>
              <w:rPr/>
              <w:t>—</w:t>
            </w:r>
          </w:p>
        </w:tc>
        <w:tc>
          <w:tcPr>
            <w:tcW w:w="6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auto" w:val="clear"/>
            <w:vAlign w:val="center"/>
          </w:tcPr>
          <w:p>
            <w:pPr>
              <w:pStyle w:val="TableContents"/>
              <w:spacing w:before="0" w:after="0"/>
              <w:ind w:left="0" w:right="0" w:firstLine="30"/>
              <w:rPr/>
            </w:pPr>
            <w:r>
              <w:rPr/>
              <w:t> </w:t>
            </w:r>
          </w:p>
        </w:tc>
        <w:tc>
          <w:tcPr>
            <w:tcW w:w="1295" w:type="dxa"/>
            <w:gridSpan w:val="2"/>
            <w:tcBorders/>
            <w:shd w:fill="auto" w:val="clear"/>
            <w:vAlign w:val="center"/>
          </w:tcPr>
          <w:p>
            <w:pPr>
              <w:pStyle w:val="TableContents"/>
              <w:spacing w:before="0" w:after="0"/>
              <w:jc w:val="right"/>
              <w:rPr/>
            </w:pPr>
            <w:r>
              <w:rPr/>
              <w:t>—</w:t>
            </w:r>
          </w:p>
        </w:tc>
        <w:tc>
          <w:tcPr>
            <w:tcW w:w="2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auto" w:val="clear"/>
            <w:vAlign w:val="center"/>
          </w:tcPr>
          <w:p>
            <w:pPr>
              <w:pStyle w:val="TableContents"/>
              <w:spacing w:before="0" w:after="0"/>
              <w:ind w:left="0" w:right="0" w:firstLine="30"/>
              <w:rPr/>
            </w:pPr>
            <w:r>
              <w:rPr/>
              <w:t> </w:t>
            </w:r>
          </w:p>
        </w:tc>
        <w:tc>
          <w:tcPr>
            <w:tcW w:w="991"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342</w:t>
            </w:r>
          </w:p>
        </w:tc>
        <w:tc>
          <w:tcPr>
            <w:tcW w:w="523"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744"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Taxes paid related to net share settlement of equity awards</w:t>
            </w:r>
          </w:p>
        </w:tc>
        <w:tc>
          <w:tcPr>
            <w:tcW w:w="697" w:type="dxa"/>
            <w:tcBorders/>
            <w:shd w:fill="CCEEFF" w:val="clear"/>
            <w:vAlign w:val="center"/>
          </w:tcPr>
          <w:p>
            <w:pPr>
              <w:pStyle w:val="TableContents"/>
              <w:spacing w:before="0" w:after="0"/>
              <w:jc w:val="right"/>
              <w:rPr/>
            </w:pPr>
            <w:r>
              <w:rPr/>
              <w:t>—</w:t>
            </w:r>
          </w:p>
        </w:tc>
        <w:tc>
          <w:tcPr>
            <w:tcW w:w="6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CCEEFF" w:val="clear"/>
            <w:vAlign w:val="center"/>
          </w:tcPr>
          <w:p>
            <w:pPr>
              <w:pStyle w:val="TableContents"/>
              <w:spacing w:before="0" w:after="0"/>
              <w:ind w:left="0" w:right="0" w:firstLine="30"/>
              <w:rPr/>
            </w:pPr>
            <w:r>
              <w:rPr/>
              <w:t> </w:t>
            </w:r>
          </w:p>
        </w:tc>
        <w:tc>
          <w:tcPr>
            <w:tcW w:w="882" w:type="dxa"/>
            <w:gridSpan w:val="2"/>
            <w:tcBorders/>
            <w:shd w:fill="CCEEFF" w:val="clear"/>
            <w:vAlign w:val="center"/>
          </w:tcPr>
          <w:p>
            <w:pPr>
              <w:pStyle w:val="TableContents"/>
              <w:spacing w:before="0" w:after="0"/>
              <w:jc w:val="right"/>
              <w:rPr/>
            </w:pPr>
            <w:r>
              <w:rPr/>
              <w:t>—</w:t>
            </w:r>
          </w:p>
        </w:tc>
        <w:tc>
          <w:tcPr>
            <w:tcW w:w="8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CCEEFF" w:val="clear"/>
            <w:vAlign w:val="center"/>
          </w:tcPr>
          <w:p>
            <w:pPr>
              <w:pStyle w:val="TableContents"/>
              <w:spacing w:before="0" w:after="0"/>
              <w:ind w:left="0" w:right="0" w:firstLine="30"/>
              <w:rPr/>
            </w:pPr>
            <w:r>
              <w:rPr/>
              <w:t> </w:t>
            </w:r>
          </w:p>
        </w:tc>
        <w:tc>
          <w:tcPr>
            <w:tcW w:w="955"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(3,596</w:t>
            </w:r>
          </w:p>
        </w:tc>
        <w:tc>
          <w:tcPr>
            <w:tcW w:w="138"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20" w:type="dxa"/>
            <w:tcBorders/>
            <w:shd w:fill="CCEEFF" w:val="clear"/>
            <w:vAlign w:val="center"/>
          </w:tcPr>
          <w:p>
            <w:pPr>
              <w:pStyle w:val="TableContents"/>
              <w:spacing w:before="0" w:after="0"/>
              <w:ind w:left="0" w:right="0" w:firstLine="30"/>
              <w:rPr/>
            </w:pPr>
            <w:r>
              <w:rPr/>
              <w:t> </w:t>
            </w:r>
          </w:p>
        </w:tc>
        <w:tc>
          <w:tcPr>
            <w:tcW w:w="955" w:type="dxa"/>
            <w:gridSpan w:val="2"/>
            <w:tcBorders/>
            <w:shd w:fill="CCEEFF" w:val="clear"/>
            <w:vAlign w:val="center"/>
          </w:tcPr>
          <w:p>
            <w:pPr>
              <w:pStyle w:val="TableContents"/>
              <w:spacing w:before="0" w:after="0"/>
              <w:jc w:val="right"/>
              <w:rPr/>
            </w:pPr>
            <w:r>
              <w:rPr/>
              <w:t>—</w:t>
            </w:r>
          </w:p>
        </w:tc>
        <w:tc>
          <w:tcPr>
            <w:tcW w:w="6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CCEEFF" w:val="clear"/>
            <w:vAlign w:val="center"/>
          </w:tcPr>
          <w:p>
            <w:pPr>
              <w:pStyle w:val="TableContents"/>
              <w:spacing w:before="0" w:after="0"/>
              <w:ind w:left="0" w:right="0" w:firstLine="30"/>
              <w:rPr/>
            </w:pPr>
            <w:r>
              <w:rPr/>
              <w:t> </w:t>
            </w:r>
          </w:p>
        </w:tc>
        <w:tc>
          <w:tcPr>
            <w:tcW w:w="1295" w:type="dxa"/>
            <w:gridSpan w:val="2"/>
            <w:tcBorders/>
            <w:shd w:fill="CCEEFF" w:val="clear"/>
            <w:vAlign w:val="center"/>
          </w:tcPr>
          <w:p>
            <w:pPr>
              <w:pStyle w:val="TableContents"/>
              <w:spacing w:before="0" w:after="0"/>
              <w:jc w:val="right"/>
              <w:rPr/>
            </w:pPr>
            <w:r>
              <w:rPr/>
              <w:t>—</w:t>
            </w:r>
          </w:p>
        </w:tc>
        <w:tc>
          <w:tcPr>
            <w:tcW w:w="2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CCEEFF" w:val="clear"/>
            <w:vAlign w:val="center"/>
          </w:tcPr>
          <w:p>
            <w:pPr>
              <w:pStyle w:val="TableContents"/>
              <w:spacing w:before="0" w:after="0"/>
              <w:ind w:left="0" w:right="0" w:firstLine="30"/>
              <w:rPr/>
            </w:pPr>
            <w:r>
              <w:rPr/>
              <w:t> </w:t>
            </w:r>
          </w:p>
        </w:tc>
        <w:tc>
          <w:tcPr>
            <w:tcW w:w="991"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(3,596</w:t>
            </w:r>
          </w:p>
        </w:tc>
        <w:tc>
          <w:tcPr>
            <w:tcW w:w="523" w:type="dxa"/>
            <w:tcBorders/>
            <w:shd w:fill="CCEEFF" w:val="clear"/>
            <w:vAlign w:val="center"/>
          </w:tcPr>
          <w:p>
            <w:pPr>
              <w:pStyle w:val="TableContents"/>
              <w:spacing w:before="0" w:after="0"/>
              <w:ind w:left="0" w:right="0" w:firstLine="420"/>
              <w:jc w:val="left"/>
              <w:rPr>
                <w:rFonts w:ascii="inherit" w:hAnsi="inherit"/>
                <w:sz w:val="13"/>
              </w:rPr>
            </w:pPr>
            <w:r>
              <w:rPr>
                <w:rFonts w:ascii="inherit" w:hAnsi="inherit"/>
                <w:sz w:val="13"/>
              </w:rPr>
              <w:t>)</w:t>
            </w:r>
          </w:p>
        </w:tc>
      </w:tr>
      <w:tr>
        <w:trPr/>
        <w:tc>
          <w:tcPr>
            <w:tcW w:w="2744"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Unrealized loss on available-for-sale securities</w:t>
            </w:r>
          </w:p>
        </w:tc>
        <w:tc>
          <w:tcPr>
            <w:tcW w:w="697" w:type="dxa"/>
            <w:tcBorders/>
            <w:shd w:fill="auto" w:val="clear"/>
            <w:vAlign w:val="center"/>
          </w:tcPr>
          <w:p>
            <w:pPr>
              <w:pStyle w:val="TableContents"/>
              <w:spacing w:before="0" w:after="0"/>
              <w:jc w:val="right"/>
              <w:rPr/>
            </w:pPr>
            <w:r>
              <w:rPr/>
              <w:t>—</w:t>
            </w:r>
          </w:p>
        </w:tc>
        <w:tc>
          <w:tcPr>
            <w:tcW w:w="6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auto" w:val="clear"/>
            <w:vAlign w:val="center"/>
          </w:tcPr>
          <w:p>
            <w:pPr>
              <w:pStyle w:val="TableContents"/>
              <w:spacing w:before="0" w:after="0"/>
              <w:ind w:left="0" w:right="0" w:firstLine="30"/>
              <w:rPr/>
            </w:pPr>
            <w:r>
              <w:rPr/>
              <w:t> </w:t>
            </w:r>
          </w:p>
        </w:tc>
        <w:tc>
          <w:tcPr>
            <w:tcW w:w="882" w:type="dxa"/>
            <w:gridSpan w:val="2"/>
            <w:tcBorders/>
            <w:shd w:fill="auto" w:val="clear"/>
            <w:vAlign w:val="center"/>
          </w:tcPr>
          <w:p>
            <w:pPr>
              <w:pStyle w:val="TableContents"/>
              <w:spacing w:before="0" w:after="0"/>
              <w:jc w:val="right"/>
              <w:rPr/>
            </w:pPr>
            <w:r>
              <w:rPr/>
              <w:t>—</w:t>
            </w:r>
          </w:p>
        </w:tc>
        <w:tc>
          <w:tcPr>
            <w:tcW w:w="8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auto" w:val="clear"/>
            <w:vAlign w:val="center"/>
          </w:tcPr>
          <w:p>
            <w:pPr>
              <w:pStyle w:val="TableContents"/>
              <w:spacing w:before="0" w:after="0"/>
              <w:ind w:left="0" w:right="0" w:firstLine="30"/>
              <w:rPr/>
            </w:pPr>
            <w:r>
              <w:rPr/>
              <w:t> </w:t>
            </w:r>
          </w:p>
        </w:tc>
        <w:tc>
          <w:tcPr>
            <w:tcW w:w="955" w:type="dxa"/>
            <w:gridSpan w:val="2"/>
            <w:tcBorders/>
            <w:shd w:fill="auto" w:val="clear"/>
            <w:vAlign w:val="center"/>
          </w:tcPr>
          <w:p>
            <w:pPr>
              <w:pStyle w:val="TableContents"/>
              <w:spacing w:before="0" w:after="0"/>
              <w:jc w:val="right"/>
              <w:rPr/>
            </w:pPr>
            <w:r>
              <w:rPr/>
              <w:t>—</w:t>
            </w:r>
          </w:p>
        </w:tc>
        <w:tc>
          <w:tcPr>
            <w:tcW w:w="13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auto" w:val="clear"/>
            <w:vAlign w:val="center"/>
          </w:tcPr>
          <w:p>
            <w:pPr>
              <w:pStyle w:val="TableContents"/>
              <w:spacing w:before="0" w:after="0"/>
              <w:ind w:left="0" w:right="0" w:firstLine="30"/>
              <w:rPr/>
            </w:pPr>
            <w:r>
              <w:rPr/>
              <w:t> </w:t>
            </w:r>
          </w:p>
        </w:tc>
        <w:tc>
          <w:tcPr>
            <w:tcW w:w="955" w:type="dxa"/>
            <w:gridSpan w:val="2"/>
            <w:tcBorders/>
            <w:shd w:fill="auto" w:val="clear"/>
            <w:vAlign w:val="center"/>
          </w:tcPr>
          <w:p>
            <w:pPr>
              <w:pStyle w:val="TableContents"/>
              <w:spacing w:before="0" w:after="0"/>
              <w:jc w:val="right"/>
              <w:rPr/>
            </w:pPr>
            <w:r>
              <w:rPr/>
              <w:t>—</w:t>
            </w:r>
          </w:p>
        </w:tc>
        <w:tc>
          <w:tcPr>
            <w:tcW w:w="6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auto" w:val="clear"/>
            <w:vAlign w:val="center"/>
          </w:tcPr>
          <w:p>
            <w:pPr>
              <w:pStyle w:val="TableContents"/>
              <w:spacing w:before="0" w:after="0"/>
              <w:ind w:left="0" w:right="0" w:firstLine="30"/>
              <w:rPr/>
            </w:pPr>
            <w:r>
              <w:rPr/>
              <w:t> </w:t>
            </w:r>
          </w:p>
        </w:tc>
        <w:tc>
          <w:tcPr>
            <w:tcW w:w="1295"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(172</w:t>
            </w:r>
          </w:p>
        </w:tc>
        <w:tc>
          <w:tcPr>
            <w:tcW w:w="210"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20" w:type="dxa"/>
            <w:tcBorders/>
            <w:shd w:fill="auto" w:val="clear"/>
            <w:vAlign w:val="center"/>
          </w:tcPr>
          <w:p>
            <w:pPr>
              <w:pStyle w:val="TableContents"/>
              <w:spacing w:before="0" w:after="0"/>
              <w:ind w:left="0" w:right="0" w:firstLine="30"/>
              <w:rPr/>
            </w:pPr>
            <w:r>
              <w:rPr/>
              <w:t> </w:t>
            </w:r>
          </w:p>
        </w:tc>
        <w:tc>
          <w:tcPr>
            <w:tcW w:w="991"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(172</w:t>
            </w:r>
          </w:p>
        </w:tc>
        <w:tc>
          <w:tcPr>
            <w:tcW w:w="523" w:type="dxa"/>
            <w:tcBorders/>
            <w:shd w:fill="auto" w:val="clear"/>
            <w:vAlign w:val="center"/>
          </w:tcPr>
          <w:p>
            <w:pPr>
              <w:pStyle w:val="TableContents"/>
              <w:spacing w:before="0" w:after="0"/>
              <w:ind w:left="0" w:right="0" w:firstLine="420"/>
              <w:jc w:val="left"/>
              <w:rPr>
                <w:rFonts w:ascii="inherit" w:hAnsi="inherit"/>
                <w:sz w:val="13"/>
              </w:rPr>
            </w:pPr>
            <w:r>
              <w:rPr>
                <w:rFonts w:ascii="inherit" w:hAnsi="inherit"/>
                <w:sz w:val="13"/>
              </w:rPr>
              <w:t>)</w:t>
            </w:r>
          </w:p>
        </w:tc>
      </w:tr>
      <w:tr>
        <w:trPr/>
        <w:tc>
          <w:tcPr>
            <w:tcW w:w="2744"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Foreign currency translation adjustment</w:t>
            </w:r>
          </w:p>
        </w:tc>
        <w:tc>
          <w:tcPr>
            <w:tcW w:w="697" w:type="dxa"/>
            <w:tcBorders/>
            <w:shd w:fill="CCEEFF" w:val="clear"/>
            <w:vAlign w:val="center"/>
          </w:tcPr>
          <w:p>
            <w:pPr>
              <w:pStyle w:val="TableContents"/>
              <w:spacing w:before="0" w:after="0"/>
              <w:jc w:val="right"/>
              <w:rPr/>
            </w:pPr>
            <w:r>
              <w:rPr/>
              <w:t>—</w:t>
            </w:r>
          </w:p>
        </w:tc>
        <w:tc>
          <w:tcPr>
            <w:tcW w:w="6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CCEEFF" w:val="clear"/>
            <w:vAlign w:val="center"/>
          </w:tcPr>
          <w:p>
            <w:pPr>
              <w:pStyle w:val="TableContents"/>
              <w:spacing w:before="0" w:after="0"/>
              <w:ind w:left="0" w:right="0" w:firstLine="30"/>
              <w:rPr/>
            </w:pPr>
            <w:r>
              <w:rPr/>
              <w:t> </w:t>
            </w:r>
          </w:p>
        </w:tc>
        <w:tc>
          <w:tcPr>
            <w:tcW w:w="882" w:type="dxa"/>
            <w:gridSpan w:val="2"/>
            <w:tcBorders/>
            <w:shd w:fill="CCEEFF" w:val="clear"/>
            <w:vAlign w:val="center"/>
          </w:tcPr>
          <w:p>
            <w:pPr>
              <w:pStyle w:val="TableContents"/>
              <w:spacing w:before="0" w:after="0"/>
              <w:jc w:val="right"/>
              <w:rPr/>
            </w:pPr>
            <w:r>
              <w:rPr/>
              <w:t>—</w:t>
            </w:r>
          </w:p>
        </w:tc>
        <w:tc>
          <w:tcPr>
            <w:tcW w:w="8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CCEEFF" w:val="clear"/>
            <w:vAlign w:val="center"/>
          </w:tcPr>
          <w:p>
            <w:pPr>
              <w:pStyle w:val="TableContents"/>
              <w:spacing w:before="0" w:after="0"/>
              <w:ind w:left="0" w:right="0" w:firstLine="30"/>
              <w:rPr/>
            </w:pPr>
            <w:r>
              <w:rPr/>
              <w:t> </w:t>
            </w:r>
          </w:p>
        </w:tc>
        <w:tc>
          <w:tcPr>
            <w:tcW w:w="955" w:type="dxa"/>
            <w:gridSpan w:val="2"/>
            <w:tcBorders/>
            <w:shd w:fill="CCEEFF" w:val="clear"/>
            <w:vAlign w:val="center"/>
          </w:tcPr>
          <w:p>
            <w:pPr>
              <w:pStyle w:val="TableContents"/>
              <w:spacing w:before="0" w:after="0"/>
              <w:jc w:val="right"/>
              <w:rPr/>
            </w:pPr>
            <w:r>
              <w:rPr/>
              <w:t>—</w:t>
            </w:r>
          </w:p>
        </w:tc>
        <w:tc>
          <w:tcPr>
            <w:tcW w:w="13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CCEEFF" w:val="clear"/>
            <w:vAlign w:val="center"/>
          </w:tcPr>
          <w:p>
            <w:pPr>
              <w:pStyle w:val="TableContents"/>
              <w:spacing w:before="0" w:after="0"/>
              <w:ind w:left="0" w:right="0" w:firstLine="30"/>
              <w:rPr/>
            </w:pPr>
            <w:r>
              <w:rPr/>
              <w:t> </w:t>
            </w:r>
          </w:p>
        </w:tc>
        <w:tc>
          <w:tcPr>
            <w:tcW w:w="955" w:type="dxa"/>
            <w:gridSpan w:val="2"/>
            <w:tcBorders/>
            <w:shd w:fill="CCEEFF" w:val="clear"/>
            <w:vAlign w:val="center"/>
          </w:tcPr>
          <w:p>
            <w:pPr>
              <w:pStyle w:val="TableContents"/>
              <w:spacing w:before="0" w:after="0"/>
              <w:jc w:val="right"/>
              <w:rPr/>
            </w:pPr>
            <w:r>
              <w:rPr/>
              <w:t>—</w:t>
            </w:r>
          </w:p>
        </w:tc>
        <w:tc>
          <w:tcPr>
            <w:tcW w:w="6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CCEEFF" w:val="clear"/>
            <w:vAlign w:val="center"/>
          </w:tcPr>
          <w:p>
            <w:pPr>
              <w:pStyle w:val="TableContents"/>
              <w:spacing w:before="0" w:after="0"/>
              <w:ind w:left="0" w:right="0" w:firstLine="30"/>
              <w:rPr/>
            </w:pPr>
            <w:r>
              <w:rPr/>
              <w:t> </w:t>
            </w:r>
          </w:p>
        </w:tc>
        <w:tc>
          <w:tcPr>
            <w:tcW w:w="1295"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9,256</w:t>
            </w:r>
          </w:p>
        </w:tc>
        <w:tc>
          <w:tcPr>
            <w:tcW w:w="2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CCEEFF" w:val="clear"/>
            <w:vAlign w:val="center"/>
          </w:tcPr>
          <w:p>
            <w:pPr>
              <w:pStyle w:val="TableContents"/>
              <w:spacing w:before="0" w:after="0"/>
              <w:ind w:left="0" w:right="0" w:firstLine="30"/>
              <w:rPr/>
            </w:pPr>
            <w:r>
              <w:rPr/>
              <w:t> </w:t>
            </w:r>
          </w:p>
        </w:tc>
        <w:tc>
          <w:tcPr>
            <w:tcW w:w="991"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9,256</w:t>
            </w:r>
          </w:p>
        </w:tc>
        <w:tc>
          <w:tcPr>
            <w:tcW w:w="523"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744"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Net income attributable to EZCORP, Inc.</w:t>
            </w:r>
          </w:p>
        </w:tc>
        <w:tc>
          <w:tcPr>
            <w:tcW w:w="697" w:type="dxa"/>
            <w:tcBorders/>
            <w:shd w:fill="auto" w:val="clear"/>
            <w:vAlign w:val="center"/>
          </w:tcPr>
          <w:p>
            <w:pPr>
              <w:pStyle w:val="TableContents"/>
              <w:spacing w:before="0" w:after="0"/>
              <w:jc w:val="right"/>
              <w:rPr/>
            </w:pPr>
            <w:r>
              <w:rPr/>
              <w:t>—</w:t>
            </w:r>
          </w:p>
        </w:tc>
        <w:tc>
          <w:tcPr>
            <w:tcW w:w="6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auto" w:val="clear"/>
            <w:vAlign w:val="center"/>
          </w:tcPr>
          <w:p>
            <w:pPr>
              <w:pStyle w:val="TableContents"/>
              <w:spacing w:before="0" w:after="0"/>
              <w:ind w:left="0" w:right="0" w:firstLine="30"/>
              <w:rPr/>
            </w:pPr>
            <w:r>
              <w:rPr/>
              <w:t> </w:t>
            </w:r>
          </w:p>
        </w:tc>
        <w:tc>
          <w:tcPr>
            <w:tcW w:w="882" w:type="dxa"/>
            <w:gridSpan w:val="2"/>
            <w:tcBorders/>
            <w:shd w:fill="auto" w:val="clear"/>
            <w:vAlign w:val="center"/>
          </w:tcPr>
          <w:p>
            <w:pPr>
              <w:pStyle w:val="TableContents"/>
              <w:spacing w:before="0" w:after="0"/>
              <w:jc w:val="right"/>
              <w:rPr/>
            </w:pPr>
            <w:r>
              <w:rPr/>
              <w:t>—</w:t>
            </w:r>
          </w:p>
        </w:tc>
        <w:tc>
          <w:tcPr>
            <w:tcW w:w="8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auto" w:val="clear"/>
            <w:vAlign w:val="center"/>
          </w:tcPr>
          <w:p>
            <w:pPr>
              <w:pStyle w:val="TableContents"/>
              <w:spacing w:before="0" w:after="0"/>
              <w:ind w:left="0" w:right="0" w:firstLine="30"/>
              <w:rPr/>
            </w:pPr>
            <w:r>
              <w:rPr/>
              <w:t> </w:t>
            </w:r>
          </w:p>
        </w:tc>
        <w:tc>
          <w:tcPr>
            <w:tcW w:w="955" w:type="dxa"/>
            <w:gridSpan w:val="2"/>
            <w:tcBorders/>
            <w:shd w:fill="auto" w:val="clear"/>
            <w:vAlign w:val="center"/>
          </w:tcPr>
          <w:p>
            <w:pPr>
              <w:pStyle w:val="TableContents"/>
              <w:spacing w:before="0" w:after="0"/>
              <w:jc w:val="right"/>
              <w:rPr/>
            </w:pPr>
            <w:r>
              <w:rPr/>
              <w:t>—</w:t>
            </w:r>
          </w:p>
        </w:tc>
        <w:tc>
          <w:tcPr>
            <w:tcW w:w="13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auto" w:val="clear"/>
            <w:vAlign w:val="center"/>
          </w:tcPr>
          <w:p>
            <w:pPr>
              <w:pStyle w:val="TableContents"/>
              <w:spacing w:before="0" w:after="0"/>
              <w:ind w:left="0" w:right="0" w:firstLine="30"/>
              <w:rPr/>
            </w:pPr>
            <w:r>
              <w:rPr/>
              <w:t> </w:t>
            </w:r>
          </w:p>
        </w:tc>
        <w:tc>
          <w:tcPr>
            <w:tcW w:w="955"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64,698</w:t>
            </w:r>
          </w:p>
        </w:tc>
        <w:tc>
          <w:tcPr>
            <w:tcW w:w="6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auto" w:val="clear"/>
            <w:vAlign w:val="center"/>
          </w:tcPr>
          <w:p>
            <w:pPr>
              <w:pStyle w:val="TableContents"/>
              <w:spacing w:before="0" w:after="0"/>
              <w:ind w:left="0" w:right="0" w:firstLine="30"/>
              <w:rPr/>
            </w:pPr>
            <w:r>
              <w:rPr/>
              <w:t> </w:t>
            </w:r>
          </w:p>
        </w:tc>
        <w:tc>
          <w:tcPr>
            <w:tcW w:w="1295" w:type="dxa"/>
            <w:gridSpan w:val="2"/>
            <w:tcBorders/>
            <w:shd w:fill="auto" w:val="clear"/>
            <w:vAlign w:val="center"/>
          </w:tcPr>
          <w:p>
            <w:pPr>
              <w:pStyle w:val="TableContents"/>
              <w:spacing w:before="0" w:after="0"/>
              <w:jc w:val="right"/>
              <w:rPr/>
            </w:pPr>
            <w:r>
              <w:rPr/>
              <w:t>—</w:t>
            </w:r>
          </w:p>
        </w:tc>
        <w:tc>
          <w:tcPr>
            <w:tcW w:w="2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auto" w:val="clear"/>
            <w:vAlign w:val="center"/>
          </w:tcPr>
          <w:p>
            <w:pPr>
              <w:pStyle w:val="TableContents"/>
              <w:spacing w:before="0" w:after="0"/>
              <w:ind w:left="0" w:right="0" w:firstLine="30"/>
              <w:rPr/>
            </w:pPr>
            <w:r>
              <w:rPr/>
              <w:t> </w:t>
            </w:r>
          </w:p>
        </w:tc>
        <w:tc>
          <w:tcPr>
            <w:tcW w:w="991"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64,698</w:t>
            </w:r>
          </w:p>
        </w:tc>
        <w:tc>
          <w:tcPr>
            <w:tcW w:w="52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744" w:type="dxa"/>
            <w:tcBorders/>
            <w:shd w:fill="CCEEFF" w:val="clear"/>
            <w:vAlign w:val="center"/>
          </w:tcPr>
          <w:p>
            <w:pPr>
              <w:pStyle w:val="TableContents"/>
              <w:spacing w:before="0" w:after="0"/>
              <w:ind w:left="0" w:right="0" w:firstLine="30"/>
              <w:rPr>
                <w:rFonts w:ascii="inherit" w:hAnsi="inherit"/>
                <w:sz w:val="13"/>
              </w:rPr>
            </w:pPr>
            <w:r>
              <w:rPr>
                <w:rFonts w:ascii="inherit" w:hAnsi="inherit"/>
                <w:sz w:val="13"/>
              </w:rPr>
              <w:t>Balances at March 31, 2013</w:t>
            </w:r>
          </w:p>
        </w:tc>
        <w:tc>
          <w:tcPr>
            <w:tcW w:w="697"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3"/>
              </w:rPr>
            </w:pPr>
            <w:r>
              <w:rPr>
                <w:rFonts w:ascii="inherit" w:hAnsi="inherit"/>
                <w:sz w:val="13"/>
              </w:rPr>
              <w:t>54,178</w:t>
            </w:r>
          </w:p>
        </w:tc>
        <w:tc>
          <w:tcPr>
            <w:tcW w:w="64"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CCEEFF" w:val="clear"/>
            <w:vAlign w:val="center"/>
          </w:tcPr>
          <w:p>
            <w:pPr>
              <w:pStyle w:val="TableContents"/>
              <w:spacing w:before="0" w:after="0"/>
              <w:ind w:left="0" w:right="0" w:firstLine="30"/>
              <w:rPr/>
            </w:pPr>
            <w:r>
              <w:rPr/>
              <w:t> </w:t>
            </w:r>
          </w:p>
        </w:tc>
        <w:tc>
          <w:tcPr>
            <w:tcW w:w="218"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664"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3"/>
              </w:rPr>
            </w:pPr>
            <w:r>
              <w:rPr>
                <w:rFonts w:ascii="inherit" w:hAnsi="inherit"/>
                <w:sz w:val="13"/>
              </w:rPr>
              <w:t>538</w:t>
            </w:r>
          </w:p>
        </w:tc>
        <w:tc>
          <w:tcPr>
            <w:tcW w:w="87"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CCEEFF" w:val="clear"/>
            <w:vAlign w:val="center"/>
          </w:tcPr>
          <w:p>
            <w:pPr>
              <w:pStyle w:val="TableContents"/>
              <w:spacing w:before="0" w:after="0"/>
              <w:ind w:left="0" w:right="0" w:firstLine="30"/>
              <w:rPr/>
            </w:pPr>
            <w:r>
              <w:rPr/>
              <w:t> </w:t>
            </w:r>
          </w:p>
        </w:tc>
        <w:tc>
          <w:tcPr>
            <w:tcW w:w="138"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817"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3"/>
              </w:rPr>
            </w:pPr>
            <w:r>
              <w:rPr>
                <w:rFonts w:ascii="inherit" w:hAnsi="inherit"/>
                <w:sz w:val="13"/>
              </w:rPr>
              <w:t>315,092</w:t>
            </w:r>
          </w:p>
        </w:tc>
        <w:tc>
          <w:tcPr>
            <w:tcW w:w="138"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CCEEFF" w:val="clear"/>
            <w:vAlign w:val="center"/>
          </w:tcPr>
          <w:p>
            <w:pPr>
              <w:pStyle w:val="TableContents"/>
              <w:spacing w:before="0" w:after="0"/>
              <w:ind w:left="0" w:right="0" w:firstLine="30"/>
              <w:rPr/>
            </w:pPr>
            <w:r>
              <w:rPr/>
              <w:t> </w:t>
            </w:r>
          </w:p>
        </w:tc>
        <w:tc>
          <w:tcPr>
            <w:tcW w:w="138"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817"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3"/>
              </w:rPr>
            </w:pPr>
            <w:r>
              <w:rPr>
                <w:rFonts w:ascii="inherit" w:hAnsi="inherit"/>
                <w:sz w:val="13"/>
              </w:rPr>
              <w:t>630,501</w:t>
            </w:r>
          </w:p>
        </w:tc>
        <w:tc>
          <w:tcPr>
            <w:tcW w:w="64"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CCEEFF" w:val="clear"/>
            <w:vAlign w:val="center"/>
          </w:tcPr>
          <w:p>
            <w:pPr>
              <w:pStyle w:val="TableContents"/>
              <w:spacing w:before="0" w:after="0"/>
              <w:ind w:left="0" w:right="0" w:firstLine="30"/>
              <w:rPr/>
            </w:pPr>
            <w:r>
              <w:rPr/>
              <w:t> </w:t>
            </w:r>
          </w:p>
        </w:tc>
        <w:tc>
          <w:tcPr>
            <w:tcW w:w="208"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1087"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3"/>
              </w:rPr>
            </w:pPr>
            <w:r>
              <w:rPr>
                <w:rFonts w:ascii="inherit" w:hAnsi="inherit"/>
                <w:sz w:val="13"/>
              </w:rPr>
              <w:t>9,056</w:t>
            </w:r>
          </w:p>
        </w:tc>
        <w:tc>
          <w:tcPr>
            <w:tcW w:w="210"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CCEEFF" w:val="clear"/>
            <w:vAlign w:val="center"/>
          </w:tcPr>
          <w:p>
            <w:pPr>
              <w:pStyle w:val="TableContents"/>
              <w:spacing w:before="0" w:after="0"/>
              <w:ind w:left="0" w:right="0" w:firstLine="30"/>
              <w:rPr/>
            </w:pPr>
            <w:r>
              <w:rPr/>
              <w:t> </w:t>
            </w:r>
          </w:p>
        </w:tc>
        <w:tc>
          <w:tcPr>
            <w:tcW w:w="138"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853"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3"/>
              </w:rPr>
            </w:pPr>
            <w:r>
              <w:rPr>
                <w:rFonts w:ascii="inherit" w:hAnsi="inherit"/>
                <w:sz w:val="13"/>
              </w:rPr>
              <w:t>955,187</w:t>
            </w:r>
          </w:p>
        </w:tc>
        <w:tc>
          <w:tcPr>
            <w:tcW w:w="523"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rPr>
          <w:rFonts w:ascii="inherit" w:hAnsi="inherit"/>
          <w:i/>
          <w:sz w:val="15"/>
        </w:rPr>
      </w:pPr>
      <w:r>
        <w:rPr>
          <w:rFonts w:ascii="inherit" w:hAnsi="inherit"/>
          <w:i/>
          <w:sz w:val="15"/>
        </w:rPr>
        <w:t>See accompanying notes to interim condensed consolidated financial statements.</w:t>
      </w:r>
    </w:p>
    <w:p>
      <w:pPr>
        <w:pStyle w:val="TextBody"/>
        <w:spacing w:lineRule="auto" w:line="288" w:before="0" w:after="0"/>
        <w:jc w:val="left"/>
        <w:rPr>
          <w:rFonts w:ascii="inherit" w:hAnsi="inherit"/>
          <w:sz w:val="13"/>
        </w:rPr>
      </w:pPr>
      <w:r>
        <w:rPr>
          <w:rFonts w:ascii="inherit" w:hAnsi="inherit"/>
          <w:sz w:val="13"/>
        </w:rPr>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5</w:t>
      </w:r>
      <w:r>
        <w:br w:type="page"/>
      </w:r>
    </w:p>
    <w:p>
      <w:pPr>
        <w:pStyle w:val="TextBody"/>
        <w:spacing w:lineRule="auto" w:line="288" w:before="0" w:after="0"/>
        <w:rPr/>
      </w:pPr>
      <w:hyperlink w:anchor="s3C670D11F0E4023C4138EF888D62AF9D">
        <w:bookmarkStart w:id="12" w:name="sB74A1943C01B74442E9BEF888ED106C7"/>
        <w:bookmarkEnd w:id="12"/>
        <w:r>
          <w:rPr>
            <w:rStyle w:val="InternetLink"/>
            <w:rFonts w:ascii="inherit" w:hAnsi="inherit"/>
            <w:color w:val="0000FF"/>
            <w:sz w:val="13"/>
            <w:u w:val="single"/>
          </w:rPr>
          <w:t>Table of Contents</w:t>
        </w:r>
      </w:hyperlink>
    </w:p>
    <w:p>
      <w:pPr>
        <w:pStyle w:val="TextBody"/>
        <w:spacing w:before="0" w:after="0"/>
        <w:rPr/>
      </w:pPr>
      <w:r>
        <w:rPr/>
      </w:r>
    </w:p>
    <w:p>
      <w:pPr>
        <w:pStyle w:val="TextBody"/>
        <w:spacing w:lineRule="auto" w:line="288" w:before="0" w:after="0"/>
        <w:jc w:val="center"/>
        <w:rPr>
          <w:sz w:val="17"/>
        </w:rPr>
      </w:pPr>
      <w:r>
        <w:rPr>
          <w:rFonts w:ascii="inherit" w:hAnsi="inherit"/>
          <w:b/>
          <w:sz w:val="17"/>
        </w:rPr>
        <w:t>EZCORP, I</w:t>
      </w:r>
      <w:r>
        <w:rPr>
          <w:rFonts w:ascii="inherit" w:hAnsi="inherit"/>
          <w:b/>
          <w:sz w:val="13"/>
        </w:rPr>
        <w:t>NC</w:t>
      </w:r>
      <w:r>
        <w:rPr>
          <w:rFonts w:ascii="inherit" w:hAnsi="inherit"/>
          <w:b/>
          <w:sz w:val="17"/>
        </w:rPr>
        <w:t xml:space="preserve">. </w:t>
      </w:r>
      <w:r>
        <w:rPr>
          <w:rFonts w:ascii="inherit" w:hAnsi="inherit"/>
          <w:b/>
          <w:sz w:val="13"/>
        </w:rPr>
        <w:t>AND</w:t>
      </w:r>
      <w:r>
        <w:rPr>
          <w:sz w:val="17"/>
        </w:rPr>
        <w:t xml:space="preserve"> </w:t>
      </w:r>
      <w:r>
        <w:rPr>
          <w:rFonts w:ascii="inherit" w:hAnsi="inherit"/>
          <w:b/>
          <w:sz w:val="17"/>
        </w:rPr>
        <w:t>S</w:t>
      </w:r>
      <w:r>
        <w:rPr>
          <w:rFonts w:ascii="inherit" w:hAnsi="inherit"/>
          <w:b/>
          <w:sz w:val="13"/>
        </w:rPr>
        <w:t>UBSIDIARIES</w:t>
      </w:r>
    </w:p>
    <w:p>
      <w:pPr>
        <w:pStyle w:val="TextBody"/>
        <w:spacing w:lineRule="auto" w:line="288" w:before="0" w:after="0"/>
        <w:jc w:val="center"/>
        <w:rPr>
          <w:rFonts w:ascii="inherit" w:hAnsi="inherit"/>
          <w:b/>
          <w:sz w:val="17"/>
        </w:rPr>
      </w:pPr>
      <w:r>
        <w:rPr>
          <w:rFonts w:ascii="inherit" w:hAnsi="inherit"/>
          <w:b/>
          <w:sz w:val="17"/>
        </w:rPr>
        <w:t>Notes to Interim Condensed Consolidated Financial Statements (Unaudited)</w:t>
      </w:r>
    </w:p>
    <w:p>
      <w:pPr>
        <w:pStyle w:val="TextBody"/>
        <w:spacing w:lineRule="auto" w:line="288" w:before="0" w:after="0"/>
        <w:jc w:val="center"/>
        <w:rPr>
          <w:sz w:val="17"/>
        </w:rPr>
      </w:pPr>
      <w:r>
        <w:rPr>
          <w:rFonts w:ascii="inherit" w:hAnsi="inherit"/>
          <w:b/>
          <w:strike w:val="false"/>
          <w:dstrike w:val="false"/>
          <w:color w:val="000000"/>
          <w:sz w:val="17"/>
          <w:u w:val="none"/>
          <w:effect w:val="none"/>
        </w:rPr>
        <w:t>March 31, 2013</w:t>
      </w:r>
      <w:r>
        <w:rPr>
          <w:sz w:val="17"/>
        </w:rPr>
        <w:t xml:space="preserve"> </w:t>
      </w:r>
    </w:p>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before="0" w:after="0"/>
        <w:rPr>
          <w:sz w:val="17"/>
        </w:rPr>
      </w:pPr>
      <w:bookmarkStart w:id="13" w:name="s26113BD2F288C8CB2839EF8866872C6D"/>
      <w:bookmarkEnd w:id="13"/>
      <w:r>
        <w:rPr>
          <w:rFonts w:ascii="inherit" w:hAnsi="inherit"/>
          <w:b/>
          <w:strike w:val="false"/>
          <w:dstrike w:val="false"/>
          <w:color w:val="000000"/>
          <w:sz w:val="17"/>
          <w:u w:val="none"/>
          <w:effect w:val="none"/>
        </w:rPr>
        <w:t>NOTE 1: ORGANIZATION AND SUMMARY OF SIGNIFICANT ACCOUNTING POLICIES</w:t>
      </w:r>
      <w:r>
        <w:rPr>
          <w:sz w:val="17"/>
        </w:rPr>
        <w:t xml:space="preserve"> </w:t>
      </w:r>
    </w:p>
    <w:p>
      <w:pPr>
        <w:pStyle w:val="TextBody"/>
        <w:spacing w:lineRule="auto" w:line="288" w:before="0" w:after="0"/>
        <w:rPr>
          <w:rFonts w:ascii="inherit" w:hAnsi="inherit"/>
          <w:b/>
          <w:sz w:val="17"/>
          <w:u w:val="single"/>
        </w:rPr>
      </w:pPr>
      <w:r>
        <w:rPr>
          <w:rFonts w:ascii="inherit" w:hAnsi="inherit"/>
          <w:b/>
          <w:sz w:val="17"/>
          <w:u w:val="single"/>
        </w:rPr>
        <w:t>Basis of Presentation</w:t>
      </w:r>
    </w:p>
    <w:p>
      <w:pPr>
        <w:pStyle w:val="TextBody"/>
        <w:spacing w:lineRule="auto" w:line="288" w:before="0" w:after="0"/>
        <w:jc w:val="left"/>
        <w:rPr>
          <w:sz w:val="17"/>
        </w:rPr>
      </w:pPr>
      <w:r>
        <w:rPr>
          <w:rFonts w:ascii="inherit" w:hAnsi="inherit"/>
          <w:sz w:val="17"/>
        </w:rPr>
        <w:t xml:space="preserve">The accompanying unaudited interim condensed consolidated financial statements have been prepared in accordance with generally accepted accounting principles for interim financial information and with the instructions to Form 10-Q and Article 10 of Regulation S-X. Accordingly, they do not include all the information and footnotes required by generally accepted accounting principles for complete financial statements. Our management has included all adjustments it considers necessary for a fair presentation. These adjustments are of a normal, recurring nature except for those related to acquired businesses (described in Note 2). The accompanying financial statements should be read with the Consolidated Financial Statements included in our Annual Report on Form 10-K for the year ended </w:t>
      </w:r>
      <w:r>
        <w:rPr>
          <w:rFonts w:ascii="inherit" w:hAnsi="inherit"/>
          <w:strike w:val="false"/>
          <w:dstrike w:val="false"/>
          <w:color w:val="000000"/>
          <w:sz w:val="17"/>
          <w:u w:val="none"/>
          <w:effect w:val="none"/>
        </w:rPr>
        <w:t>September 30, 2012</w:t>
      </w:r>
      <w:r>
        <w:rPr>
          <w:rFonts w:ascii="inherit" w:hAnsi="inherit"/>
          <w:sz w:val="17"/>
        </w:rPr>
        <w:t xml:space="preserve">. The balance sheet at </w:t>
      </w:r>
      <w:r>
        <w:rPr>
          <w:rFonts w:ascii="inherit" w:hAnsi="inherit"/>
          <w:strike w:val="false"/>
          <w:dstrike w:val="false"/>
          <w:color w:val="000000"/>
          <w:sz w:val="17"/>
          <w:u w:val="none"/>
          <w:effect w:val="none"/>
        </w:rPr>
        <w:t>September 30, 2012</w:t>
      </w:r>
      <w:r>
        <w:rPr>
          <w:sz w:val="17"/>
        </w:rPr>
        <w:t xml:space="preserve"> </w:t>
      </w:r>
      <w:r>
        <w:rPr>
          <w:rFonts w:ascii="inherit" w:hAnsi="inherit"/>
          <w:sz w:val="17"/>
        </w:rPr>
        <w:t xml:space="preserve">has been derived from the audited financial statements at that date but does not include all of the information and footnotes required by generally accepted accounting principles for complete financial statements. Our business is subject to seasonal variations, and operating results for the three and six months ended </w:t>
      </w:r>
      <w:r>
        <w:rPr>
          <w:rFonts w:ascii="inherit" w:hAnsi="inherit"/>
          <w:strike w:val="false"/>
          <w:dstrike w:val="false"/>
          <w:color w:val="000000"/>
          <w:sz w:val="17"/>
          <w:u w:val="none"/>
          <w:effect w:val="none"/>
        </w:rPr>
        <w:t>March 31, 2013</w:t>
      </w:r>
      <w:r>
        <w:rPr>
          <w:sz w:val="17"/>
        </w:rPr>
        <w:t xml:space="preserve"> </w:t>
      </w:r>
      <w:r>
        <w:rPr>
          <w:rFonts w:ascii="inherit" w:hAnsi="inherit"/>
          <w:sz w:val="17"/>
        </w:rPr>
        <w:t xml:space="preserve">(the “current quarter” and "current six-month period") are not necessarily indicative of the results of operations for the full fiscal year. Certain prior period balances have been reclassified to conform to the current presentation and to reflect adjustments to purchase price allocations that were updated as additional information became available. </w:t>
      </w:r>
    </w:p>
    <w:p>
      <w:pPr>
        <w:pStyle w:val="TextBody"/>
        <w:spacing w:lineRule="auto" w:line="288" w:before="0" w:after="0"/>
        <w:rPr>
          <w:sz w:val="17"/>
        </w:rPr>
      </w:pPr>
      <w:r>
        <w:rPr>
          <w:rFonts w:ascii="inherit" w:hAnsi="inherit"/>
          <w:sz w:val="17"/>
        </w:rPr>
        <w:t xml:space="preserve">The consolidated financial statements include the accounts of EZCORP, Inc. ("EZCORP") and its consolidated subsidiaries. All inter-company accounts and transactions have been eliminated in consolidation. As of </w:t>
      </w:r>
      <w:r>
        <w:rPr>
          <w:rFonts w:ascii="inherit" w:hAnsi="inherit"/>
          <w:strike w:val="false"/>
          <w:dstrike w:val="false"/>
          <w:color w:val="000000"/>
          <w:sz w:val="17"/>
          <w:u w:val="none"/>
          <w:effect w:val="none"/>
        </w:rPr>
        <w:t>March 31, 2013</w:t>
      </w:r>
      <w:r>
        <w:rPr>
          <w:rFonts w:ascii="inherit" w:hAnsi="inherit"/>
          <w:sz w:val="17"/>
        </w:rPr>
        <w:t xml:space="preserve">, we own </w:t>
      </w:r>
      <w:r>
        <w:rPr>
          <w:rFonts w:ascii="Times New Roman" w:hAnsi="Times New Roman"/>
          <w:b w:val="false"/>
          <w:i w:val="false"/>
          <w:caps w:val="false"/>
          <w:smallCaps w:val="false"/>
          <w:strike w:val="false"/>
          <w:dstrike w:val="false"/>
          <w:color w:val="000000"/>
          <w:sz w:val="17"/>
          <w:u w:val="none"/>
          <w:effect w:val="none"/>
        </w:rPr>
        <w:t>60%</w:t>
      </w:r>
      <w:r>
        <w:rPr>
          <w:sz w:val="17"/>
        </w:rPr>
        <w:t xml:space="preserve"> </w:t>
      </w:r>
      <w:r>
        <w:rPr>
          <w:rFonts w:ascii="inherit" w:hAnsi="inherit"/>
          <w:sz w:val="17"/>
        </w:rPr>
        <w:t xml:space="preserve">of the outstanding equity interests in Prestaciones Finmart, S.A. de C.V., SOFOM, E.N.R. (“Grupo Finmart"), doing business under the brands "Crediamigo” and "Adex," </w:t>
      </w:r>
      <w:r>
        <w:rPr>
          <w:rFonts w:ascii="inherit" w:hAnsi="inherit"/>
          <w:strike w:val="false"/>
          <w:dstrike w:val="false"/>
          <w:color w:val="000000"/>
          <w:sz w:val="17"/>
          <w:u w:val="none"/>
          <w:effect w:val="none"/>
        </w:rPr>
        <w:t>95%</w:t>
      </w:r>
      <w:r>
        <w:rPr>
          <w:sz w:val="17"/>
        </w:rPr>
        <w:t xml:space="preserve"> </w:t>
      </w:r>
      <w:r>
        <w:rPr>
          <w:rFonts w:ascii="inherit" w:hAnsi="inherit"/>
          <w:sz w:val="17"/>
        </w:rPr>
        <w:t xml:space="preserve">of Ariste Holding Limited and its affiliates ("Cash Genie"), and </w:t>
      </w:r>
      <w:r>
        <w:rPr>
          <w:rFonts w:ascii="inherit" w:hAnsi="inherit"/>
          <w:strike w:val="false"/>
          <w:dstrike w:val="false"/>
          <w:color w:val="000000"/>
          <w:sz w:val="17"/>
          <w:u w:val="none"/>
          <w:effect w:val="none"/>
        </w:rPr>
        <w:t>51%</w:t>
      </w:r>
      <w:r>
        <w:rPr>
          <w:sz w:val="17"/>
        </w:rPr>
        <w:t xml:space="preserve"> </w:t>
      </w:r>
      <w:r>
        <w:rPr>
          <w:rFonts w:ascii="inherit" w:hAnsi="inherit"/>
          <w:sz w:val="17"/>
        </w:rPr>
        <w:t>of Renueva Comercial S.A. de C.V. ("TUYO"), and therefore, include their results in our consolidated financial statements. We account for our investments in Albemarle &amp; Bond Holdings, PLC and Cash Converters International Limited using the equity method.</w:t>
      </w:r>
    </w:p>
    <w:p>
      <w:pPr>
        <w:pStyle w:val="TextBody"/>
        <w:spacing w:lineRule="auto" w:line="288" w:before="0" w:after="0"/>
        <w:rPr>
          <w:sz w:val="17"/>
        </w:rPr>
      </w:pPr>
      <w:r>
        <w:rPr>
          <w:rFonts w:ascii="inherit" w:hAnsi="inherit"/>
          <w:sz w:val="17"/>
        </w:rPr>
        <w:t xml:space="preserve">With the exception of the policies described below, there have been no changes in significant accounting policies as described in our Annual Report on Form 10-K for the year ended </w:t>
      </w:r>
      <w:r>
        <w:rPr>
          <w:rFonts w:ascii="inherit" w:hAnsi="inherit"/>
          <w:strike w:val="false"/>
          <w:dstrike w:val="false"/>
          <w:color w:val="000000"/>
          <w:sz w:val="17"/>
          <w:u w:val="none"/>
          <w:effect w:val="none"/>
        </w:rPr>
        <w:t>September 30, 2012</w:t>
      </w:r>
      <w:r>
        <w:rPr>
          <w:rFonts w:ascii="inherit" w:hAnsi="inherit"/>
          <w:sz w:val="17"/>
        </w:rPr>
        <w:t>.</w:t>
      </w:r>
    </w:p>
    <w:p>
      <w:pPr>
        <w:pStyle w:val="TextBody"/>
        <w:spacing w:lineRule="auto" w:line="288" w:before="0" w:after="0"/>
        <w:rPr>
          <w:rFonts w:ascii="inherit" w:hAnsi="inherit"/>
          <w:sz w:val="17"/>
        </w:rPr>
      </w:pPr>
      <w:r>
        <w:rPr>
          <w:rFonts w:ascii="inherit" w:hAnsi="inherit"/>
          <w:sz w:val="17"/>
        </w:rPr>
        <w:t>On November 20, 2012, we entered into a definitive agreement with Go Cash, LLC and certain of its affiliates ("Go Cash") to acquire substantially all the assets of Go Cash's online lending business. This acquisition was completed on December 20, 2012 and accounted for as an asset purchase. Since the acquisition, Go Cash (now EZCORP Online) has modified the following consumer loan policies:</w:t>
      </w:r>
    </w:p>
    <w:p>
      <w:pPr>
        <w:pStyle w:val="TextBody"/>
        <w:spacing w:lineRule="auto" w:line="288" w:before="0" w:after="0"/>
        <w:ind w:left="0" w:right="0" w:firstLine="720"/>
        <w:rPr>
          <w:sz w:val="17"/>
        </w:rPr>
      </w:pPr>
      <w:r>
        <w:rPr>
          <w:rFonts w:ascii="inherit" w:hAnsi="inherit"/>
          <w:i/>
          <w:sz w:val="17"/>
          <w:u w:val="single"/>
        </w:rPr>
        <w:t>Unsecured Consumer Loan Revenue and Bad Debt</w:t>
      </w:r>
      <w:r>
        <w:rPr>
          <w:sz w:val="17"/>
        </w:rPr>
        <w:t xml:space="preserve">— </w:t>
      </w:r>
      <w:r>
        <w:rPr>
          <w:rFonts w:ascii="inherit" w:hAnsi="inherit"/>
          <w:sz w:val="17"/>
        </w:rPr>
        <w:t xml:space="preserve">Consumer loans made by EZCORP Online are considered delinquent if they are not repaid or renewed by the maturity date.   We do not accrue additional revenues on delinquent loans. All outstanding principal balances and fee receivables greater than 60 days past due are considered defaulted. Upon default, we charge consumer loan principal to consumer loan bad debt and reverse accrued unsecured consumer loan fee revenue. </w:t>
      </w:r>
    </w:p>
    <w:p>
      <w:pPr>
        <w:pStyle w:val="TextBody"/>
        <w:spacing w:lineRule="auto" w:line="288" w:before="0" w:after="0"/>
        <w:rPr>
          <w:rFonts w:ascii="inherit" w:hAnsi="inherit"/>
          <w:b/>
          <w:sz w:val="17"/>
          <w:u w:val="single"/>
        </w:rPr>
      </w:pPr>
      <w:r>
        <w:rPr>
          <w:rFonts w:ascii="inherit" w:hAnsi="inherit"/>
          <w:b/>
          <w:sz w:val="17"/>
          <w:u w:val="single"/>
        </w:rPr>
        <w:t>Recently Adopted Accounting Pronouncements</w:t>
      </w:r>
    </w:p>
    <w:p>
      <w:pPr>
        <w:pStyle w:val="TextBody"/>
        <w:spacing w:lineRule="auto" w:line="288" w:before="0" w:after="0"/>
        <w:rPr>
          <w:sz w:val="17"/>
        </w:rPr>
      </w:pPr>
      <w:r>
        <w:rPr>
          <w:rFonts w:ascii="inherit" w:hAnsi="inherit"/>
          <w:sz w:val="17"/>
        </w:rPr>
        <w:t xml:space="preserve">In </w:t>
      </w:r>
      <w:r>
        <w:rPr>
          <w:rFonts w:ascii="inherit" w:hAnsi="inherit"/>
          <w:strike w:val="false"/>
          <w:dstrike w:val="false"/>
          <w:color w:val="000000"/>
          <w:sz w:val="17"/>
          <w:u w:val="none"/>
          <w:effect w:val="none"/>
        </w:rPr>
        <w:t>December 2011</w:t>
      </w:r>
      <w:r>
        <w:rPr>
          <w:rFonts w:ascii="inherit" w:hAnsi="inherit"/>
          <w:sz w:val="17"/>
        </w:rPr>
        <w:t xml:space="preserve">, Financial Accounting Standards Board ("FASB") issued Accounting Standards Update ("ASU") 2011-11, </w:t>
      </w:r>
      <w:r>
        <w:rPr>
          <w:rFonts w:ascii="inherit" w:hAnsi="inherit"/>
          <w:i/>
          <w:sz w:val="17"/>
        </w:rPr>
        <w:t>Disclosures about Offsetting Assets and Liabilities.</w:t>
      </w:r>
      <w:r>
        <w:rPr>
          <w:sz w:val="17"/>
        </w:rPr>
        <w:t xml:space="preserve"> </w:t>
      </w:r>
      <w:r>
        <w:rPr>
          <w:rFonts w:ascii="inherit" w:hAnsi="inherit"/>
          <w:sz w:val="17"/>
        </w:rPr>
        <w:t xml:space="preserve">This update, which amends FASB ASC 210 (Balance Sheet), requires entities to disclose information about offsetting and related arrangements and the effect of those arrangements on its financial position. The amendments in ASU 2011-11 enhance disclosures required by FASB ASC 210 by requiring improved information about financial instruments and derivative instruments that are either offset in accordance with FASB ASC 210-20-45 or 815-10-45 or are subject to an enforceable master netting arrangement or similar agreement. ASU 2011-11 is effective for interim and annual periods beginning on or after </w:t>
      </w:r>
      <w:r>
        <w:rPr>
          <w:rFonts w:ascii="inherit" w:hAnsi="inherit"/>
          <w:strike w:val="false"/>
          <w:dstrike w:val="false"/>
          <w:color w:val="000000"/>
          <w:sz w:val="17"/>
          <w:u w:val="none"/>
          <w:effect w:val="none"/>
        </w:rPr>
        <w:t>January 1, 2013</w:t>
      </w:r>
      <w:r>
        <w:rPr>
          <w:rFonts w:ascii="inherit" w:hAnsi="inherit"/>
          <w:sz w:val="17"/>
        </w:rPr>
        <w:t>. Disclosures are required retrospectively for all comparative periods presented. Currently, we do not enter into any right of offset arrangements and the adoption of ASU 2011-11 did not have a material effect on our financial position, results of operations or cash flows.</w:t>
      </w:r>
    </w:p>
    <w:p>
      <w:pPr>
        <w:pStyle w:val="TextBody"/>
        <w:spacing w:lineRule="auto" w:line="288" w:before="0" w:after="0"/>
        <w:rPr>
          <w:sz w:val="17"/>
        </w:rPr>
      </w:pPr>
      <w:r>
        <w:rPr>
          <w:rFonts w:ascii="inherit" w:hAnsi="inherit"/>
          <w:sz w:val="17"/>
        </w:rPr>
        <w:t xml:space="preserve">In February 2013, the FASB issued ASU 2013-01, </w:t>
      </w:r>
      <w:r>
        <w:rPr>
          <w:rFonts w:ascii="inherit" w:hAnsi="inherit"/>
          <w:i/>
          <w:sz w:val="17"/>
        </w:rPr>
        <w:t xml:space="preserve">Balance Sheet (Topic 210): Clarifying the Scope of Disclosures about Offsetting Assets and Liabilities. </w:t>
      </w:r>
      <w:r>
        <w:rPr>
          <w:rFonts w:ascii="inherit" w:hAnsi="inherit"/>
          <w:sz w:val="17"/>
        </w:rPr>
        <w:t xml:space="preserve">This update addresses implementation issues about the scope of ASU 2011-11. The amendments in this ASU clarify that the scope of the disclosures under U.S. GAAP is limited to derivatives, including bifurcated embedded derivatives, repurchase agreements, reverse purchase agreements, securities borrowing and securities lending transactions that are offset in accordance with FASB ASC 210-20-45 </w:t>
      </w:r>
      <w:r>
        <w:rPr>
          <w:rFonts w:ascii="inherit" w:hAnsi="inherit"/>
          <w:i/>
          <w:sz w:val="17"/>
        </w:rPr>
        <w:t xml:space="preserve">Balance Sheet—Offsetting—Other Presentation </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6</w:t>
      </w:r>
      <w:r>
        <w:br w:type="page"/>
      </w:r>
    </w:p>
    <w:p>
      <w:pPr>
        <w:pStyle w:val="TextBody"/>
        <w:spacing w:lineRule="auto" w:line="288" w:before="0" w:after="0"/>
        <w:rPr/>
      </w:pPr>
      <w:hyperlink w:anchor="s3C670D11F0E4023C4138EF888D62AF9D">
        <w:r>
          <w:rPr>
            <w:rStyle w:val="InternetLink"/>
            <w:rFonts w:ascii="inherit" w:hAnsi="inherit"/>
            <w:color w:val="0000FF"/>
            <w:sz w:val="13"/>
            <w:u w:val="single"/>
          </w:rPr>
          <w:t>Table of Contents</w:t>
        </w:r>
      </w:hyperlink>
    </w:p>
    <w:p>
      <w:pPr>
        <w:pStyle w:val="TextBody"/>
        <w:spacing w:before="0" w:after="0"/>
        <w:rPr/>
      </w:pPr>
      <w:r>
        <w:rPr/>
      </w:r>
    </w:p>
    <w:p>
      <w:pPr>
        <w:pStyle w:val="TextBody"/>
        <w:spacing w:lineRule="auto" w:line="288" w:before="0" w:after="0"/>
        <w:rPr>
          <w:sz w:val="17"/>
        </w:rPr>
      </w:pPr>
      <w:r>
        <w:rPr>
          <w:rFonts w:ascii="inherit" w:hAnsi="inherit"/>
          <w:i/>
          <w:sz w:val="17"/>
        </w:rPr>
        <w:t xml:space="preserve">Matters, </w:t>
      </w:r>
      <w:r>
        <w:rPr>
          <w:rFonts w:ascii="inherit" w:hAnsi="inherit"/>
          <w:sz w:val="17"/>
        </w:rPr>
        <w:t xml:space="preserve">or FASB ASC 815-10-45 </w:t>
      </w:r>
      <w:r>
        <w:rPr>
          <w:rFonts w:ascii="inherit" w:hAnsi="inherit"/>
          <w:i/>
          <w:sz w:val="17"/>
        </w:rPr>
        <w:t xml:space="preserve">Derivatives and Hedging — Overall — Other Presentation Matters, </w:t>
      </w:r>
      <w:r>
        <w:rPr>
          <w:rFonts w:ascii="inherit" w:hAnsi="inherit"/>
          <w:sz w:val="17"/>
        </w:rPr>
        <w:t xml:space="preserve">or subject to a master netting arrangement or similar agreement. Entities with other types of financial assets and financial liabilities subject to a master netting arrangement or similar agreement are no longer subject to the disclosure requirements in ASU 2011-11. This update requires entities to apply the amendments for annual reporting periods beginning on or after </w:t>
      </w:r>
      <w:r>
        <w:rPr>
          <w:rFonts w:ascii="inherit" w:hAnsi="inherit"/>
          <w:strike w:val="false"/>
          <w:dstrike w:val="false"/>
          <w:color w:val="000000"/>
          <w:sz w:val="17"/>
          <w:u w:val="none"/>
          <w:effect w:val="none"/>
        </w:rPr>
        <w:t>January 1, 2013</w:t>
      </w:r>
      <w:r>
        <w:rPr>
          <w:sz w:val="17"/>
        </w:rPr>
        <w:t xml:space="preserve"> </w:t>
      </w:r>
      <w:r>
        <w:rPr>
          <w:rFonts w:ascii="inherit" w:hAnsi="inherit"/>
          <w:sz w:val="17"/>
        </w:rPr>
        <w:t>and interim periods within those annual periods and to provide the required disclosures retrospectively for all comparative periods presented. Currently, we do not enter into any right of offset arrangements and the adoption of ASU 2013-01 did not have a material effect on our financial position, results of operations or cash flows.</w:t>
      </w:r>
    </w:p>
    <w:p>
      <w:pPr>
        <w:pStyle w:val="TextBody"/>
        <w:spacing w:lineRule="auto" w:line="288" w:before="0" w:after="0"/>
        <w:rPr>
          <w:rFonts w:ascii="inherit" w:hAnsi="inherit"/>
          <w:b/>
          <w:sz w:val="17"/>
          <w:u w:val="single"/>
        </w:rPr>
      </w:pPr>
      <w:r>
        <w:rPr>
          <w:rFonts w:ascii="inherit" w:hAnsi="inherit"/>
          <w:b/>
          <w:sz w:val="17"/>
          <w:u w:val="single"/>
        </w:rPr>
        <w:t>Recently Issued Accounting Pronouncements</w:t>
      </w:r>
    </w:p>
    <w:p>
      <w:pPr>
        <w:pStyle w:val="TextBody"/>
        <w:spacing w:lineRule="auto" w:line="288" w:before="0" w:after="0"/>
        <w:rPr>
          <w:sz w:val="17"/>
        </w:rPr>
      </w:pPr>
      <w:r>
        <w:rPr>
          <w:rFonts w:ascii="inherit" w:hAnsi="inherit"/>
          <w:sz w:val="17"/>
        </w:rPr>
        <w:t xml:space="preserve">In October 2012, the FASB issued ASU 2012-04, </w:t>
      </w:r>
      <w:r>
        <w:rPr>
          <w:rFonts w:ascii="inherit" w:hAnsi="inherit"/>
          <w:i/>
          <w:sz w:val="17"/>
        </w:rPr>
        <w:t xml:space="preserve">Technical Corrections and Improvements. </w:t>
      </w:r>
      <w:r>
        <w:rPr>
          <w:rFonts w:ascii="inherit" w:hAnsi="inherit"/>
          <w:sz w:val="17"/>
        </w:rPr>
        <w:t>This update clarifies the Codification or corrects unintended application of guidance and includes amendments identifying when the use of fair value should be linked to the definition of fair value in Topic 820, Fair Value Measurement. Amendments to the Codification without transition guidance are effective upon issuance for both public and nonpublic entities. For public entities, amendments subject to transition guidance will be effective for fiscal periods beginning after December 15, 2012. We do not anticipate that the adoption of ASU 2012-04 will have a material effect on our financial position, results of operations or cash flows.</w:t>
      </w:r>
    </w:p>
    <w:p>
      <w:pPr>
        <w:pStyle w:val="TextBody"/>
        <w:spacing w:lineRule="auto" w:line="288" w:before="0" w:after="0"/>
        <w:rPr>
          <w:sz w:val="17"/>
        </w:rPr>
      </w:pPr>
      <w:r>
        <w:rPr>
          <w:rFonts w:ascii="inherit" w:hAnsi="inherit"/>
          <w:sz w:val="17"/>
        </w:rPr>
        <w:t xml:space="preserve">In February 2013, the FASB issued ASU 2013-02, </w:t>
      </w:r>
      <w:r>
        <w:rPr>
          <w:rFonts w:ascii="inherit" w:hAnsi="inherit"/>
          <w:i/>
          <w:sz w:val="17"/>
        </w:rPr>
        <w:t>Comprehensive income (Topic 220) — Reporting of Amounts Reclassified Out of Accumulated Other Comprehensive Income.</w:t>
      </w:r>
      <w:r>
        <w:rPr>
          <w:sz w:val="17"/>
        </w:rPr>
        <w:t xml:space="preserve">  </w:t>
      </w:r>
      <w:r>
        <w:rPr>
          <w:rFonts w:ascii="inherit" w:hAnsi="inherit"/>
          <w:sz w:val="17"/>
        </w:rPr>
        <w:t>This update, requires an entity to report the effect of significant reclassifications out of accumulated other comprehensive income on the respective line items in net income if the amount being reclassified is required under U.S. GAAP to be reclassified in its entirety to net income. For other amounts that are not required under U.S. GAAP to be reclassified in their entirety to net income in the same reporting period, an entity is required to cross-reference other disclosures required under U.S. GAAP that provide additional detail about those amounts. This update requires entities to apply the amendments for periods beginning after December 15, 2012 and interim periods within those annual periods and to provide the required disclosures for all reporting periods presented. We do not anticipate the adoption of ASU 2013-03 to have a material effect on our financial position, results of operations or cash flows.</w:t>
      </w:r>
    </w:p>
    <w:p>
      <w:pPr>
        <w:pStyle w:val="TextBody"/>
        <w:spacing w:lineRule="auto" w:line="288" w:before="0" w:after="0"/>
        <w:rPr>
          <w:sz w:val="17"/>
        </w:rPr>
      </w:pPr>
      <w:r>
        <w:rPr>
          <w:rFonts w:ascii="inherit" w:hAnsi="inherit"/>
          <w:sz w:val="17"/>
        </w:rPr>
        <w:t xml:space="preserve">In February 2013, the FASB issued ASU 2013-04, </w:t>
      </w:r>
      <w:r>
        <w:rPr>
          <w:rFonts w:ascii="inherit" w:hAnsi="inherit"/>
          <w:i/>
          <w:sz w:val="17"/>
        </w:rPr>
        <w:t xml:space="preserve">Liabilities (Topic 405)—Obligations Resulting from Joint and Several Liability Arrangements for Which the Total Amount of the Obligation Is Fixed at the Reporting Date (a consensus of the FASB Emerging Issues Task Force). </w:t>
      </w:r>
      <w:r>
        <w:rPr>
          <w:rFonts w:ascii="inherit" w:hAnsi="inherit"/>
          <w:sz w:val="17"/>
        </w:rPr>
        <w:t>This update provides guidance for the recognition, measurement and disclosure of obligations resulting from joint and several liability arrangements for which the total amount of the obligation within the scope of this guidance is fixed at the reporting date (except for obligations addressed within existing guidance in U.S. GAAP). Examples of obligations within the scope of ASU 2013-04 include debt arrangements, other contractual obligations and settled litigation and judicial rulings. ASU 2013-04 is effective prospectively for fiscal years, and interim periods within those years, beginning after December 15, 2013. We do not anticipate that the adoption of ASU 2013-04 will have a material effect on our financial position, results of operations or cash flows.</w:t>
      </w:r>
    </w:p>
    <w:p>
      <w:pPr>
        <w:pStyle w:val="TextBody"/>
        <w:spacing w:lineRule="auto" w:line="288" w:before="0" w:after="0"/>
        <w:rPr>
          <w:sz w:val="17"/>
        </w:rPr>
      </w:pPr>
      <w:r>
        <w:rPr>
          <w:rFonts w:ascii="inherit" w:hAnsi="inherit"/>
          <w:sz w:val="17"/>
        </w:rPr>
        <w:t xml:space="preserve">In March 2013, the FASB issued ASU 2013-05, </w:t>
      </w:r>
      <w:r>
        <w:rPr>
          <w:rFonts w:ascii="inherit" w:hAnsi="inherit"/>
          <w:i/>
          <w:sz w:val="17"/>
        </w:rPr>
        <w:t>Foreign Currency Matters (Topic 830) — Parent's Accounting for the Cumulative Translation Adjustment upon Derecognition of Certain Subsidiaries or Groups of Assets within a Foreign Entity or of an Investment in a Foreign Entity (a consensus of the FASB Emerging Issues Task Force).</w:t>
      </w:r>
      <w:r>
        <w:rPr>
          <w:sz w:val="17"/>
        </w:rPr>
        <w:t xml:space="preserve">  </w:t>
      </w:r>
      <w:r>
        <w:rPr>
          <w:rFonts w:ascii="inherit" w:hAnsi="inherit"/>
          <w:sz w:val="17"/>
        </w:rPr>
        <w:t>This update applies to the release of the cumulative translation adjustment into net income when a parent either sells a part or all of its investment in a foreign entity, or no longer holds a controlling financial interest in a subsidiary or group of assets that is a business (other than a sale of in substance real estate or conveyance of oil and gas mineral rights) within a foreign entity. ASU 2013-05 is effective prospectively for fiscal years, and interim periods within those years, beginning after December 15, 2013. We do not anticipate that the adoption of ASU 2013-05 will have a material effect on our financial position, results of operations or cash flows.</w:t>
      </w:r>
    </w:p>
    <w:p>
      <w:pPr>
        <w:pStyle w:val="TextBody"/>
        <w:spacing w:lineRule="auto" w:line="288" w:before="0" w:after="0"/>
        <w:rPr>
          <w:sz w:val="17"/>
        </w:rPr>
      </w:pPr>
      <w:bookmarkStart w:id="14" w:name="sBBDAC5507090EC87FE78EF8866DF9340"/>
      <w:bookmarkEnd w:id="14"/>
      <w:r>
        <w:rPr>
          <w:rFonts w:ascii="inherit" w:hAnsi="inherit"/>
          <w:b/>
          <w:strike w:val="false"/>
          <w:dstrike w:val="false"/>
          <w:color w:val="000000"/>
          <w:sz w:val="17"/>
          <w:u w:val="none"/>
          <w:effect w:val="none"/>
        </w:rPr>
        <w:t>NOTE 2: ACQUISITIONS</w:t>
      </w:r>
      <w:r>
        <w:rPr>
          <w:sz w:val="17"/>
        </w:rPr>
        <w:t xml:space="preserve"> </w:t>
      </w:r>
    </w:p>
    <w:p>
      <w:pPr>
        <w:pStyle w:val="TextBody"/>
        <w:spacing w:lineRule="auto" w:line="288" w:before="0" w:after="0"/>
        <w:rPr>
          <w:rFonts w:ascii="inherit" w:hAnsi="inherit"/>
          <w:sz w:val="17"/>
          <w:u w:val="single"/>
        </w:rPr>
      </w:pPr>
      <w:r>
        <w:rPr>
          <w:rFonts w:ascii="inherit" w:hAnsi="inherit"/>
          <w:sz w:val="17"/>
          <w:u w:val="single"/>
        </w:rPr>
        <w:t>Go Cash</w:t>
      </w:r>
    </w:p>
    <w:p>
      <w:pPr>
        <w:pStyle w:val="TextBody"/>
        <w:spacing w:lineRule="auto" w:line="288" w:before="0" w:after="0"/>
        <w:rPr>
          <w:sz w:val="17"/>
        </w:rPr>
      </w:pPr>
      <w:r>
        <w:rPr>
          <w:rFonts w:ascii="inherit" w:hAnsi="inherit"/>
          <w:sz w:val="17"/>
        </w:rPr>
        <w:t xml:space="preserve">On November 20, 2012, we entered into a definitive agreement with Go Cash, LLC and certain of its affiliates ("Go Cash") to acquire substantially all the assets of Go Cash's online lending business. This acquisition was completed on December 20, 2012 and accounted for as an asset purchase. No liabilities were assumed other than trade payables and accounts payable incurred prior to closing in the ordinary course of business, which were less than </w:t>
      </w:r>
      <w:r>
        <w:rPr>
          <w:rFonts w:ascii="inherit" w:hAnsi="inherit"/>
          <w:strike w:val="false"/>
          <w:dstrike w:val="false"/>
          <w:color w:val="000000"/>
          <w:sz w:val="17"/>
          <w:u w:val="none"/>
          <w:effect w:val="none"/>
        </w:rPr>
        <w:t>$0.2 million</w:t>
      </w:r>
      <w:r>
        <w:rPr>
          <w:rFonts w:ascii="inherit" w:hAnsi="inherit"/>
          <w:sz w:val="17"/>
        </w:rPr>
        <w:t>.</w:t>
      </w:r>
    </w:p>
    <w:p>
      <w:pPr>
        <w:pStyle w:val="TextBody"/>
        <w:spacing w:lineRule="auto" w:line="288" w:before="0" w:after="0"/>
        <w:jc w:val="left"/>
        <w:rPr>
          <w:rFonts w:ascii="inherit" w:hAnsi="inherit"/>
          <w:sz w:val="17"/>
        </w:rPr>
      </w:pPr>
      <w:r>
        <w:rPr>
          <w:rFonts w:ascii="inherit" w:hAnsi="inherit"/>
          <w:sz w:val="17"/>
        </w:rPr>
        <w:t xml:space="preserve">The assets acquired include a proprietary software platform, including a loan management system and a lending decision science engine, that will enable geographic expansion both within the U.S. and internationally; an internal customer service and collections call center; a portion of the existing Go Cash multi-state loan portfolio; and related assets, including customer lists, customer data and customer transaction information. We hired substantially all of Go Cash's employees, including the management team, an internal underwriting and customer experience analytics team, and an experienced customer service and collections call center team. </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7</w:t>
      </w:r>
      <w:r>
        <w:br w:type="page"/>
      </w:r>
    </w:p>
    <w:p>
      <w:pPr>
        <w:pStyle w:val="TextBody"/>
        <w:spacing w:lineRule="auto" w:line="288" w:before="0" w:after="0"/>
        <w:rPr/>
      </w:pPr>
      <w:hyperlink w:anchor="s3C670D11F0E4023C4138EF888D62AF9D">
        <w:r>
          <w:rPr>
            <w:rStyle w:val="InternetLink"/>
            <w:rFonts w:ascii="inherit" w:hAnsi="inherit"/>
            <w:color w:val="0000FF"/>
            <w:sz w:val="13"/>
            <w:u w:val="single"/>
          </w:rPr>
          <w:t>Table of Contents</w:t>
        </w:r>
      </w:hyperlink>
    </w:p>
    <w:p>
      <w:pPr>
        <w:pStyle w:val="TextBody"/>
        <w:spacing w:before="0" w:after="0"/>
        <w:rPr/>
      </w:pPr>
      <w:r>
        <w:rPr/>
      </w:r>
    </w:p>
    <w:p>
      <w:pPr>
        <w:pStyle w:val="TextBody"/>
        <w:spacing w:lineRule="auto" w:line="288" w:before="0" w:after="0"/>
        <w:jc w:val="left"/>
        <w:rPr>
          <w:sz w:val="17"/>
        </w:rPr>
      </w:pPr>
      <w:r>
        <w:rPr>
          <w:rFonts w:ascii="inherit" w:hAnsi="inherit"/>
          <w:sz w:val="17"/>
        </w:rPr>
        <w:t xml:space="preserve">The total purchase price is performance-based and will be determined over a period of </w:t>
      </w:r>
      <w:r>
        <w:rPr>
          <w:rFonts w:ascii="inherit" w:hAnsi="inherit"/>
          <w:strike w:val="false"/>
          <w:dstrike w:val="false"/>
          <w:color w:val="000000"/>
          <w:sz w:val="17"/>
          <w:u w:val="none"/>
          <w:effect w:val="none"/>
        </w:rPr>
        <w:t>four years</w:t>
      </w:r>
      <w:r>
        <w:rPr>
          <w:sz w:val="17"/>
        </w:rPr>
        <w:t xml:space="preserve"> </w:t>
      </w:r>
      <w:r>
        <w:rPr>
          <w:rFonts w:ascii="inherit" w:hAnsi="inherit"/>
          <w:sz w:val="17"/>
        </w:rPr>
        <w:t xml:space="preserve">following the closing. A minimum of </w:t>
      </w:r>
      <w:r>
        <w:rPr>
          <w:rFonts w:ascii="inherit" w:hAnsi="inherit"/>
          <w:strike w:val="false"/>
          <w:dstrike w:val="false"/>
          <w:color w:val="000000"/>
          <w:sz w:val="17"/>
          <w:u w:val="none"/>
          <w:effect w:val="none"/>
        </w:rPr>
        <w:t>$50.8 million</w:t>
      </w:r>
      <w:r>
        <w:rPr>
          <w:sz w:val="17"/>
        </w:rPr>
        <w:t xml:space="preserve"> </w:t>
      </w:r>
      <w:r>
        <w:rPr>
          <w:rFonts w:ascii="inherit" w:hAnsi="inherit"/>
          <w:sz w:val="17"/>
        </w:rPr>
        <w:t xml:space="preserve">will be paid, of which </w:t>
      </w:r>
      <w:r>
        <w:rPr>
          <w:rFonts w:ascii="inherit" w:hAnsi="inherit"/>
          <w:strike w:val="false"/>
          <w:dstrike w:val="false"/>
          <w:color w:val="000000"/>
          <w:sz w:val="17"/>
          <w:u w:val="none"/>
          <w:effect w:val="none"/>
        </w:rPr>
        <w:t>$27.8 million</w:t>
      </w:r>
      <w:r>
        <w:rPr>
          <w:sz w:val="17"/>
        </w:rPr>
        <w:t xml:space="preserve"> </w:t>
      </w:r>
      <w:r>
        <w:rPr>
          <w:rFonts w:ascii="inherit" w:hAnsi="inherit"/>
          <w:sz w:val="17"/>
        </w:rPr>
        <w:t xml:space="preserve">was paid at closing, </w:t>
      </w:r>
      <w:r>
        <w:rPr>
          <w:rFonts w:ascii="inherit" w:hAnsi="inherit"/>
          <w:strike w:val="false"/>
          <w:dstrike w:val="false"/>
          <w:color w:val="000000"/>
          <w:sz w:val="17"/>
          <w:u w:val="none"/>
          <w:effect w:val="none"/>
        </w:rPr>
        <w:t>$11.0 million</w:t>
      </w:r>
      <w:r>
        <w:rPr>
          <w:sz w:val="17"/>
        </w:rPr>
        <w:t xml:space="preserve"> </w:t>
      </w:r>
      <w:r>
        <w:rPr>
          <w:rFonts w:ascii="inherit" w:hAnsi="inherit"/>
          <w:sz w:val="17"/>
        </w:rPr>
        <w:t xml:space="preserve">will be paid on November 10, 2013, </w:t>
      </w:r>
      <w:r>
        <w:rPr>
          <w:rFonts w:ascii="inherit" w:hAnsi="inherit"/>
          <w:strike w:val="false"/>
          <w:dstrike w:val="false"/>
          <w:color w:val="000000"/>
          <w:sz w:val="17"/>
          <w:u w:val="none"/>
          <w:effect w:val="none"/>
        </w:rPr>
        <w:t>$6.0 million</w:t>
      </w:r>
      <w:r>
        <w:rPr>
          <w:sz w:val="17"/>
        </w:rPr>
        <w:t xml:space="preserve"> </w:t>
      </w:r>
      <w:r>
        <w:rPr>
          <w:rFonts w:ascii="inherit" w:hAnsi="inherit"/>
          <w:sz w:val="17"/>
        </w:rPr>
        <w:t xml:space="preserve">will be paid on November 10, 2014, and </w:t>
      </w:r>
      <w:r>
        <w:rPr>
          <w:rFonts w:ascii="inherit" w:hAnsi="inherit"/>
          <w:strike w:val="false"/>
          <w:dstrike w:val="false"/>
          <w:color w:val="000000"/>
          <w:sz w:val="17"/>
          <w:u w:val="none"/>
          <w:effect w:val="none"/>
        </w:rPr>
        <w:t>$6.0 million</w:t>
      </w:r>
      <w:r>
        <w:rPr>
          <w:sz w:val="17"/>
        </w:rPr>
        <w:t xml:space="preserve"> </w:t>
      </w:r>
      <w:r>
        <w:rPr>
          <w:rFonts w:ascii="inherit" w:hAnsi="inherit"/>
          <w:sz w:val="17"/>
        </w:rPr>
        <w:t xml:space="preserve">will be paid on November 10, 2015. The performance consideration element will be based on the net income generated by the "Post-Closing Business Unit" (which will include all of EZCORP's online consumer lending business). Within a specified period after the end of each of the first four years following the closing, EZCORP will make a contingent supplemental payment equal to the difference between (a) the adjusted net income for such year, multiplied by </w:t>
      </w:r>
      <w:r>
        <w:rPr>
          <w:rFonts w:ascii="inherit" w:hAnsi="inherit"/>
          <w:strike w:val="false"/>
          <w:dstrike w:val="false"/>
          <w:color w:val="000000"/>
          <w:sz w:val="17"/>
          <w:u w:val="none"/>
          <w:effect w:val="none"/>
        </w:rPr>
        <w:t>6.0</w:t>
      </w:r>
      <w:r>
        <w:rPr>
          <w:rFonts w:ascii="inherit" w:hAnsi="inherit"/>
          <w:sz w:val="17"/>
        </w:rPr>
        <w:t xml:space="preserve">, and (b) all consideration payments previously paid. Each payment may be made, in EZCORP's sole discretion, in cash or in the form of shares of EZCORP Class A Non-Voting Common Stock. The initial payment was made in the form of </w:t>
      </w:r>
      <w:r>
        <w:rPr>
          <w:rFonts w:ascii="inherit" w:hAnsi="inherit"/>
          <w:strike w:val="false"/>
          <w:dstrike w:val="false"/>
          <w:color w:val="000000"/>
          <w:sz w:val="17"/>
          <w:u w:val="none"/>
          <w:effect w:val="none"/>
        </w:rPr>
        <w:t>1,400,198</w:t>
      </w:r>
      <w:r>
        <w:rPr>
          <w:sz w:val="17"/>
        </w:rPr>
        <w:t xml:space="preserve"> </w:t>
      </w:r>
      <w:r>
        <w:rPr>
          <w:rFonts w:ascii="inherit" w:hAnsi="inherit"/>
          <w:sz w:val="17"/>
        </w:rPr>
        <w:t>shares of EZCORP Class A Non-Voting Common Stock.</w:t>
      </w:r>
    </w:p>
    <w:p>
      <w:pPr>
        <w:pStyle w:val="TextBody"/>
        <w:spacing w:lineRule="auto" w:line="288" w:before="0" w:after="0"/>
        <w:jc w:val="left"/>
        <w:rPr>
          <w:sz w:val="17"/>
        </w:rPr>
      </w:pPr>
      <w:r>
        <w:rPr>
          <w:rFonts w:ascii="inherit" w:hAnsi="inherit"/>
          <w:sz w:val="17"/>
        </w:rPr>
        <w:t xml:space="preserve">The contingent consideration element of the purchase price, which is the amount in excess of the guaranteed </w:t>
      </w:r>
      <w:r>
        <w:rPr>
          <w:rFonts w:ascii="inherit" w:hAnsi="inherit"/>
          <w:strike w:val="false"/>
          <w:dstrike w:val="false"/>
          <w:color w:val="000000"/>
          <w:sz w:val="17"/>
          <w:u w:val="none"/>
          <w:effect w:val="none"/>
        </w:rPr>
        <w:t>$50.8 million</w:t>
      </w:r>
      <w:r>
        <w:rPr>
          <w:rFonts w:ascii="inherit" w:hAnsi="inherit"/>
          <w:sz w:val="17"/>
        </w:rPr>
        <w:t xml:space="preserve">, has not yet been valued as of </w:t>
      </w:r>
      <w:r>
        <w:rPr>
          <w:rFonts w:ascii="inherit" w:hAnsi="inherit"/>
          <w:strike w:val="false"/>
          <w:dstrike w:val="false"/>
          <w:color w:val="000000"/>
          <w:sz w:val="17"/>
          <w:u w:val="none"/>
          <w:effect w:val="none"/>
        </w:rPr>
        <w:t>March 31, 2013</w:t>
      </w:r>
      <w:r>
        <w:rPr>
          <w:sz w:val="17"/>
        </w:rPr>
        <w:t xml:space="preserve"> </w:t>
      </w:r>
      <w:r>
        <w:rPr>
          <w:rFonts w:ascii="inherit" w:hAnsi="inherit"/>
          <w:sz w:val="17"/>
        </w:rPr>
        <w:t xml:space="preserve">and therefore has not been included in the purchase price allocation or the financial statements of EZCORP as of </w:t>
      </w:r>
      <w:r>
        <w:rPr>
          <w:rFonts w:ascii="inherit" w:hAnsi="inherit"/>
          <w:strike w:val="false"/>
          <w:dstrike w:val="false"/>
          <w:color w:val="000000"/>
          <w:sz w:val="17"/>
          <w:u w:val="none"/>
          <w:effect w:val="none"/>
        </w:rPr>
        <w:t>March 31, 2013</w:t>
      </w:r>
      <w:r>
        <w:rPr>
          <w:rFonts w:ascii="inherit" w:hAnsi="inherit"/>
          <w:sz w:val="17"/>
        </w:rPr>
        <w:t xml:space="preserve">. The three and six month periods ended </w:t>
      </w:r>
      <w:r>
        <w:rPr>
          <w:rFonts w:ascii="inherit" w:hAnsi="inherit"/>
          <w:strike w:val="false"/>
          <w:dstrike w:val="false"/>
          <w:color w:val="000000"/>
          <w:sz w:val="17"/>
          <w:u w:val="none"/>
          <w:effect w:val="none"/>
        </w:rPr>
        <w:t>March 31, 2013</w:t>
      </w:r>
      <w:r>
        <w:rPr>
          <w:sz w:val="17"/>
        </w:rPr>
        <w:t xml:space="preserve"> </w:t>
      </w:r>
      <w:r>
        <w:rPr>
          <w:rFonts w:ascii="inherit" w:hAnsi="inherit"/>
          <w:sz w:val="17"/>
        </w:rPr>
        <w:t xml:space="preserve">include </w:t>
      </w:r>
      <w:r>
        <w:rPr>
          <w:rFonts w:ascii="inherit" w:hAnsi="inherit"/>
          <w:strike w:val="false"/>
          <w:dstrike w:val="false"/>
          <w:color w:val="000000"/>
          <w:sz w:val="17"/>
          <w:u w:val="none"/>
          <w:effect w:val="none"/>
        </w:rPr>
        <w:t>$1.4 million</w:t>
      </w:r>
      <w:r>
        <w:rPr>
          <w:sz w:val="17"/>
        </w:rPr>
        <w:t xml:space="preserve"> </w:t>
      </w:r>
      <w:r>
        <w:rPr>
          <w:rFonts w:ascii="inherit" w:hAnsi="inherit"/>
          <w:sz w:val="17"/>
        </w:rPr>
        <w:t xml:space="preserve">and </w:t>
      </w:r>
      <w:r>
        <w:rPr>
          <w:rFonts w:ascii="inherit" w:hAnsi="inherit"/>
          <w:strike w:val="false"/>
          <w:dstrike w:val="false"/>
          <w:color w:val="000000"/>
          <w:sz w:val="17"/>
          <w:u w:val="none"/>
          <w:effect w:val="none"/>
        </w:rPr>
        <w:t>$1.5 million</w:t>
      </w:r>
      <w:r>
        <w:rPr>
          <w:sz w:val="17"/>
        </w:rPr>
        <w:t xml:space="preserve"> </w:t>
      </w:r>
      <w:r>
        <w:rPr>
          <w:rFonts w:ascii="inherit" w:hAnsi="inherit"/>
          <w:sz w:val="17"/>
        </w:rPr>
        <w:t xml:space="preserve">in total revenues and </w:t>
      </w:r>
      <w:r>
        <w:rPr>
          <w:rFonts w:ascii="inherit" w:hAnsi="inherit"/>
          <w:strike w:val="false"/>
          <w:dstrike w:val="false"/>
          <w:color w:val="000000"/>
          <w:sz w:val="17"/>
          <w:u w:val="none"/>
          <w:effect w:val="none"/>
        </w:rPr>
        <w:t>$2.8 million</w:t>
      </w:r>
      <w:r>
        <w:rPr>
          <w:sz w:val="17"/>
        </w:rPr>
        <w:t xml:space="preserve"> </w:t>
      </w:r>
      <w:r>
        <w:rPr>
          <w:rFonts w:ascii="inherit" w:hAnsi="inherit"/>
          <w:sz w:val="17"/>
        </w:rPr>
        <w:t xml:space="preserve">and </w:t>
      </w:r>
      <w:r>
        <w:rPr>
          <w:rFonts w:ascii="inherit" w:hAnsi="inherit"/>
          <w:strike w:val="false"/>
          <w:dstrike w:val="false"/>
          <w:color w:val="000000"/>
          <w:sz w:val="17"/>
          <w:u w:val="none"/>
          <w:effect w:val="none"/>
        </w:rPr>
        <w:t>$3.1 million</w:t>
      </w:r>
      <w:r>
        <w:rPr>
          <w:sz w:val="17"/>
        </w:rPr>
        <w:t xml:space="preserve"> </w:t>
      </w:r>
      <w:r>
        <w:rPr>
          <w:rFonts w:ascii="inherit" w:hAnsi="inherit"/>
          <w:sz w:val="17"/>
        </w:rPr>
        <w:t xml:space="preserve">in losses related to EZCORP online. </w:t>
      </w:r>
    </w:p>
    <w:p>
      <w:pPr>
        <w:pStyle w:val="TextBody"/>
        <w:spacing w:lineRule="auto" w:line="288" w:before="0" w:after="0"/>
        <w:rPr>
          <w:rFonts w:ascii="inherit" w:hAnsi="inherit"/>
          <w:sz w:val="17"/>
          <w:u w:val="single"/>
        </w:rPr>
      </w:pPr>
      <w:r>
        <w:rPr>
          <w:rFonts w:ascii="inherit" w:hAnsi="inherit"/>
          <w:sz w:val="17"/>
          <w:u w:val="single"/>
        </w:rPr>
        <w:t>TUYO</w:t>
      </w:r>
    </w:p>
    <w:p>
      <w:pPr>
        <w:pStyle w:val="TextBody"/>
        <w:spacing w:lineRule="auto" w:line="288" w:before="0" w:after="0"/>
        <w:rPr>
          <w:sz w:val="17"/>
        </w:rPr>
      </w:pPr>
      <w:r>
        <w:rPr>
          <w:rFonts w:ascii="inherit" w:hAnsi="inherit"/>
          <w:sz w:val="17"/>
        </w:rPr>
        <w:t xml:space="preserve">On November 1, 2012, we acquired a </w:t>
      </w:r>
      <w:r>
        <w:rPr>
          <w:rFonts w:ascii="inherit" w:hAnsi="inherit"/>
          <w:strike w:val="false"/>
          <w:dstrike w:val="false"/>
          <w:color w:val="000000"/>
          <w:sz w:val="17"/>
          <w:u w:val="none"/>
          <w:effect w:val="none"/>
        </w:rPr>
        <w:t>51%</w:t>
      </w:r>
      <w:r>
        <w:rPr>
          <w:sz w:val="17"/>
        </w:rPr>
        <w:t xml:space="preserve">  </w:t>
      </w:r>
      <w:r>
        <w:rPr>
          <w:rFonts w:ascii="inherit" w:hAnsi="inherit"/>
          <w:sz w:val="17"/>
        </w:rPr>
        <w:t xml:space="preserve">interest in Renueva Comercial S.A. de C.V., a company headquartered in Mexico City and doing business under the name “TUYO.” TUYO owns and operates </w:t>
      </w:r>
      <w:r>
        <w:rPr>
          <w:rFonts w:ascii="inherit" w:hAnsi="inherit"/>
          <w:strike w:val="false"/>
          <w:dstrike w:val="false"/>
          <w:color w:val="000000"/>
          <w:sz w:val="17"/>
          <w:u w:val="none"/>
          <w:effect w:val="none"/>
        </w:rPr>
        <w:t>20</w:t>
      </w:r>
      <w:r>
        <w:rPr>
          <w:sz w:val="17"/>
        </w:rPr>
        <w:t xml:space="preserve"> </w:t>
      </w:r>
      <w:r>
        <w:rPr>
          <w:rFonts w:ascii="inherit" w:hAnsi="inherit"/>
          <w:sz w:val="17"/>
        </w:rPr>
        <w:t xml:space="preserve">stores in Mexico City and the surrounding metropolitan area. In these stores, TUYO buys quality used merchandise from customers and then resells that merchandise to other customers. TUYO also sells refurbished or other merchandise acquired in bulk from wholesalers. As this acquisition was individually immaterial, we present its related information, other than information related to the redeemable noncontrolling interest, on a combined basis. </w:t>
      </w:r>
    </w:p>
    <w:p>
      <w:pPr>
        <w:pStyle w:val="TextBody"/>
        <w:spacing w:lineRule="auto" w:line="288" w:before="0" w:after="0"/>
        <w:rPr>
          <w:sz w:val="17"/>
        </w:rPr>
      </w:pPr>
      <w:r>
        <w:rPr>
          <w:rFonts w:ascii="inherit" w:hAnsi="inherit"/>
          <w:sz w:val="17"/>
        </w:rPr>
        <w:t xml:space="preserve">Pursuant to the acquisition agreement, the sellers have a put option with respect to their remaining shares of TUYO. The sellers have the right to sell their TUYO shares to EZCORP during a specified exercise period, with specified limitations on the number of shares that may be sold within a consecutive </w:t>
      </w:r>
      <w:r>
        <w:rPr>
          <w:rFonts w:ascii="inherit" w:hAnsi="inherit"/>
          <w:strike w:val="false"/>
          <w:dstrike w:val="false"/>
          <w:color w:val="000000"/>
          <w:sz w:val="17"/>
          <w:u w:val="none"/>
          <w:effect w:val="none"/>
        </w:rPr>
        <w:t>12</w:t>
      </w:r>
      <w:r>
        <w:rPr>
          <w:rFonts w:ascii="inherit" w:hAnsi="inherit"/>
          <w:sz w:val="17"/>
        </w:rPr>
        <w:t xml:space="preserve">-month period. Under the guidance in ASC 480-10-S99, securities that are redeemable for cash or other assets are to be classified outside of permanent equity; therefore, we have included the redeemable noncontrolling interest related to TUYO in temporary equity. </w:t>
      </w:r>
    </w:p>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rPr>
          <w:sz w:val="17"/>
        </w:rPr>
      </w:pPr>
      <w:r>
        <w:rPr>
          <w:rFonts w:ascii="inherit" w:hAnsi="inherit"/>
          <w:sz w:val="17"/>
        </w:rPr>
        <w:t xml:space="preserve">The fair value of the TUYO redeemable noncontrolling interest was estimated by applying an income and market approach. This fair value measurement is based on significant inputs that are not observable in the market and thus represents a Level 3 measurement. Key assumptions include discount rates of </w:t>
      </w:r>
      <w:r>
        <w:rPr>
          <w:rFonts w:ascii="inherit" w:hAnsi="inherit"/>
          <w:strike w:val="false"/>
          <w:dstrike w:val="false"/>
          <w:color w:val="000000"/>
          <w:sz w:val="17"/>
          <w:u w:val="none"/>
          <w:effect w:val="none"/>
        </w:rPr>
        <w:t>10%</w:t>
      </w:r>
      <w:r>
        <w:rPr>
          <w:sz w:val="17"/>
        </w:rPr>
        <w:t xml:space="preserve"> </w:t>
      </w:r>
      <w:r>
        <w:rPr>
          <w:rFonts w:ascii="inherit" w:hAnsi="inherit"/>
          <w:sz w:val="17"/>
        </w:rPr>
        <w:t xml:space="preserve">and </w:t>
      </w:r>
      <w:r>
        <w:rPr>
          <w:rFonts w:ascii="inherit" w:hAnsi="inherit"/>
          <w:strike w:val="false"/>
          <w:dstrike w:val="false"/>
          <w:color w:val="000000"/>
          <w:sz w:val="17"/>
          <w:u w:val="none"/>
          <w:effect w:val="none"/>
        </w:rPr>
        <w:t>18%</w:t>
      </w:r>
      <w:r>
        <w:rPr>
          <w:sz w:val="17"/>
        </w:rPr>
        <w:t xml:space="preserve"> </w:t>
      </w:r>
      <w:r>
        <w:rPr>
          <w:rFonts w:ascii="inherit" w:hAnsi="inherit"/>
          <w:sz w:val="17"/>
        </w:rPr>
        <w:t xml:space="preserve">representing discounts for lack of control and lack of marketability respectively that market participants would consider when estimating the fair value of the noncontrolling interest. The fair market value of TUYO was determined using a multiple of future earnings. We expect the recorded values related to the noncontrolling interest at </w:t>
      </w:r>
      <w:r>
        <w:rPr>
          <w:rFonts w:ascii="inherit" w:hAnsi="inherit"/>
          <w:strike w:val="false"/>
          <w:dstrike w:val="false"/>
          <w:color w:val="000000"/>
          <w:sz w:val="17"/>
          <w:u w:val="none"/>
          <w:effect w:val="none"/>
        </w:rPr>
        <w:t>March 31, 2013</w:t>
      </w:r>
      <w:r>
        <w:rPr>
          <w:sz w:val="17"/>
        </w:rPr>
        <w:t xml:space="preserve"> </w:t>
      </w:r>
      <w:r>
        <w:rPr>
          <w:rFonts w:ascii="inherit" w:hAnsi="inherit"/>
          <w:sz w:val="17"/>
        </w:rPr>
        <w:t xml:space="preserve">to approximate fair value. </w:t>
      </w:r>
    </w:p>
    <w:p>
      <w:pPr>
        <w:pStyle w:val="TextBody"/>
        <w:spacing w:lineRule="auto" w:line="288" w:before="0" w:after="0"/>
        <w:rPr>
          <w:rFonts w:ascii="inherit" w:hAnsi="inherit"/>
          <w:sz w:val="17"/>
          <w:u w:val="single"/>
        </w:rPr>
      </w:pPr>
      <w:r>
        <w:rPr>
          <w:rFonts w:ascii="inherit" w:hAnsi="inherit"/>
          <w:sz w:val="17"/>
          <w:u w:val="single"/>
        </w:rPr>
        <w:t>Other</w:t>
      </w:r>
    </w:p>
    <w:p>
      <w:pPr>
        <w:pStyle w:val="TextBody"/>
        <w:spacing w:lineRule="auto" w:line="288" w:before="0" w:after="0"/>
        <w:rPr>
          <w:sz w:val="17"/>
        </w:rPr>
      </w:pPr>
      <w:r>
        <w:rPr>
          <w:rFonts w:ascii="inherit" w:hAnsi="inherit"/>
          <w:sz w:val="17"/>
        </w:rPr>
        <w:t xml:space="preserve">The six-month period ended </w:t>
      </w:r>
      <w:r>
        <w:rPr>
          <w:rFonts w:ascii="inherit" w:hAnsi="inherit"/>
          <w:strike w:val="false"/>
          <w:dstrike w:val="false"/>
          <w:color w:val="000000"/>
          <w:sz w:val="17"/>
          <w:u w:val="none"/>
          <w:effect w:val="none"/>
        </w:rPr>
        <w:t>March 31, 2013</w:t>
      </w:r>
      <w:r>
        <w:rPr>
          <w:rFonts w:ascii="inherit" w:hAnsi="inherit"/>
          <w:sz w:val="17"/>
        </w:rPr>
        <w:t xml:space="preserve">, includes the December 2012 acquisition of </w:t>
      </w:r>
      <w:r>
        <w:rPr>
          <w:rFonts w:ascii="inherit" w:hAnsi="inherit"/>
          <w:strike w:val="false"/>
          <w:dstrike w:val="false"/>
          <w:color w:val="000000"/>
          <w:sz w:val="17"/>
          <w:u w:val="none"/>
          <w:effect w:val="none"/>
        </w:rPr>
        <w:t>12</w:t>
      </w:r>
      <w:r>
        <w:rPr>
          <w:sz w:val="17"/>
        </w:rPr>
        <w:t xml:space="preserve"> </w:t>
      </w:r>
      <w:r>
        <w:rPr>
          <w:rFonts w:ascii="inherit" w:hAnsi="inherit"/>
          <w:sz w:val="17"/>
        </w:rPr>
        <w:t>pawn locations in Arizona. Arizona is a new state of operation for EZCORP. As this acquisition was individually immaterial, we present its related information on a consolidated basis.</w:t>
      </w:r>
    </w:p>
    <w:p>
      <w:pPr>
        <w:pStyle w:val="TextBody"/>
        <w:spacing w:lineRule="auto" w:line="288" w:before="0" w:after="0"/>
        <w:rPr>
          <w:sz w:val="17"/>
        </w:rPr>
      </w:pPr>
      <w:r>
        <w:rPr>
          <w:rFonts w:ascii="inherit" w:hAnsi="inherit"/>
          <w:sz w:val="17"/>
        </w:rPr>
        <w:t xml:space="preserve">The following tables provide information related to the acquisitions of domestic and foreign retail and financial services locations during the </w:t>
      </w:r>
      <w:r>
        <w:rPr>
          <w:rFonts w:ascii="inherit" w:hAnsi="inherit"/>
          <w:strike w:val="false"/>
          <w:dstrike w:val="false"/>
          <w:color w:val="000000"/>
          <w:sz w:val="17"/>
          <w:u w:val="none"/>
          <w:effect w:val="none"/>
        </w:rPr>
        <w:t>six months ended</w:t>
      </w:r>
      <w:r>
        <w:rPr>
          <w:sz w:val="17"/>
        </w:rPr>
        <w:t xml:space="preserve"> </w:t>
      </w:r>
      <w:r>
        <w:rPr>
          <w:rFonts w:ascii="inherit" w:hAnsi="inherit"/>
          <w:strike w:val="false"/>
          <w:dstrike w:val="false"/>
          <w:color w:val="000000"/>
          <w:sz w:val="17"/>
          <w:u w:val="none"/>
          <w:effect w:val="none"/>
        </w:rPr>
        <w:t>March 31, 2013</w:t>
      </w:r>
      <w:r>
        <w:rPr>
          <w:rFonts w:ascii="inherit" w:hAnsi="inherit"/>
          <w:sz w:val="17"/>
        </w:rPr>
        <w:t>:</w:t>
      </w:r>
    </w:p>
    <w:p>
      <w:pPr>
        <w:pStyle w:val="TextBody"/>
        <w:spacing w:lineRule="auto" w:line="288" w:before="0" w:after="0"/>
        <w:rPr>
          <w:rFonts w:ascii="inherit" w:hAnsi="inherit"/>
          <w:sz w:val="15"/>
        </w:rPr>
      </w:pPr>
      <w:r>
        <w:rPr>
          <w:rFonts w:ascii="inherit" w:hAnsi="inherit"/>
          <w:sz w:val="15"/>
        </w:rPr>
      </w:r>
    </w:p>
    <w:tbl>
      <w:tblPr>
        <w:tblW w:w="10205" w:type="dxa"/>
        <w:jc w:val="left"/>
        <w:tblInd w:w="0" w:type="dxa"/>
        <w:tblCellMar>
          <w:top w:w="0" w:type="dxa"/>
          <w:left w:w="0" w:type="dxa"/>
          <w:bottom w:w="0" w:type="dxa"/>
          <w:right w:w="0" w:type="dxa"/>
        </w:tblCellMar>
      </w:tblPr>
      <w:tblGrid>
        <w:gridCol w:w="6836"/>
        <w:gridCol w:w="1287"/>
        <w:gridCol w:w="105"/>
        <w:gridCol w:w="154"/>
        <w:gridCol w:w="1700"/>
        <w:gridCol w:w="123"/>
      </w:tblGrid>
      <w:tr>
        <w:trPr/>
        <w:tc>
          <w:tcPr>
            <w:tcW w:w="10205" w:type="dxa"/>
            <w:gridSpan w:val="6"/>
            <w:tcBorders/>
            <w:shd w:fill="auto" w:val="clear"/>
            <w:vAlign w:val="center"/>
          </w:tcPr>
          <w:p>
            <w:pPr>
              <w:pStyle w:val="TableContents"/>
              <w:spacing w:before="0" w:after="283"/>
              <w:rPr>
                <w:sz w:val="4"/>
                <w:szCs w:val="4"/>
              </w:rPr>
            </w:pPr>
            <w:r>
              <w:rPr>
                <w:sz w:val="4"/>
                <w:szCs w:val="4"/>
              </w:rPr>
            </w:r>
          </w:p>
        </w:tc>
      </w:tr>
      <w:tr>
        <w:trPr/>
        <w:tc>
          <w:tcPr>
            <w:tcW w:w="6836" w:type="dxa"/>
            <w:tcBorders/>
            <w:shd w:fill="auto" w:val="clear"/>
            <w:vAlign w:val="center"/>
          </w:tcPr>
          <w:p>
            <w:pPr>
              <w:pStyle w:val="TableContents"/>
              <w:spacing w:before="0" w:after="283"/>
              <w:rPr>
                <w:sz w:val="4"/>
                <w:szCs w:val="4"/>
              </w:rPr>
            </w:pPr>
            <w:r>
              <w:rPr>
                <w:sz w:val="4"/>
                <w:szCs w:val="4"/>
              </w:rPr>
            </w:r>
          </w:p>
        </w:tc>
        <w:tc>
          <w:tcPr>
            <w:tcW w:w="1287" w:type="dxa"/>
            <w:tcBorders/>
            <w:shd w:fill="auto" w:val="clear"/>
            <w:vAlign w:val="center"/>
          </w:tcPr>
          <w:p>
            <w:pPr>
              <w:pStyle w:val="TableContents"/>
              <w:spacing w:before="0" w:after="283"/>
              <w:rPr>
                <w:sz w:val="4"/>
                <w:szCs w:val="4"/>
              </w:rPr>
            </w:pPr>
            <w:r>
              <w:rPr>
                <w:sz w:val="4"/>
                <w:szCs w:val="4"/>
              </w:rPr>
            </w:r>
          </w:p>
        </w:tc>
        <w:tc>
          <w:tcPr>
            <w:tcW w:w="105"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1700"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ind w:left="0" w:right="0" w:firstLine="30"/>
              <w:rPr>
                <w:sz w:val="4"/>
                <w:szCs w:val="4"/>
              </w:rPr>
            </w:pPr>
            <w:r>
              <w:rPr>
                <w:sz w:val="4"/>
                <w:szCs w:val="4"/>
              </w:rPr>
            </w:r>
          </w:p>
        </w:tc>
      </w:tr>
      <w:tr>
        <w:trPr/>
        <w:tc>
          <w:tcPr>
            <w:tcW w:w="6836" w:type="dxa"/>
            <w:tcBorders/>
            <w:shd w:fill="auto" w:val="clear"/>
            <w:vAlign w:val="center"/>
          </w:tcPr>
          <w:p>
            <w:pPr>
              <w:pStyle w:val="TableContents"/>
              <w:spacing w:before="0" w:after="0"/>
              <w:ind w:left="0" w:right="0" w:firstLine="30"/>
              <w:jc w:val="left"/>
              <w:rPr/>
            </w:pPr>
            <w:r>
              <w:rPr/>
              <w:t> </w:t>
            </w:r>
          </w:p>
        </w:tc>
        <w:tc>
          <w:tcPr>
            <w:tcW w:w="3369" w:type="dxa"/>
            <w:gridSpan w:val="5"/>
            <w:tcBorders/>
            <w:shd w:fill="auto" w:val="clear"/>
            <w:vAlign w:val="center"/>
          </w:tcPr>
          <w:p>
            <w:pPr>
              <w:pStyle w:val="TableContents"/>
              <w:spacing w:before="0" w:after="0"/>
              <w:ind w:left="0" w:right="0" w:firstLine="30"/>
              <w:jc w:val="center"/>
              <w:rPr>
                <w:rFonts w:ascii="inherit" w:hAnsi="inherit"/>
                <w:b/>
                <w:sz w:val="15"/>
              </w:rPr>
            </w:pPr>
            <w:r>
              <w:rPr>
                <w:rFonts w:ascii="inherit" w:hAnsi="inherit"/>
                <w:b/>
                <w:sz w:val="15"/>
              </w:rPr>
              <w:t>Six Months Ended March 31, 2013</w:t>
            </w:r>
          </w:p>
        </w:tc>
      </w:tr>
      <w:tr>
        <w:trPr/>
        <w:tc>
          <w:tcPr>
            <w:tcW w:w="6836" w:type="dxa"/>
            <w:tcBorders/>
            <w:shd w:fill="auto" w:val="clear"/>
            <w:vAlign w:val="center"/>
          </w:tcPr>
          <w:p>
            <w:pPr>
              <w:pStyle w:val="TableContents"/>
              <w:spacing w:before="0" w:after="0"/>
              <w:ind w:left="0" w:right="0" w:firstLine="30"/>
              <w:rPr/>
            </w:pPr>
            <w:r>
              <w:rPr/>
              <w:t> </w:t>
            </w:r>
          </w:p>
        </w:tc>
        <w:tc>
          <w:tcPr>
            <w:tcW w:w="1392" w:type="dxa"/>
            <w:gridSpan w:val="2"/>
            <w:tcBorders>
              <w:top w:val="single" w:sz="2" w:space="0" w:color="000000"/>
            </w:tcBorders>
            <w:shd w:fill="auto" w:val="clear"/>
            <w:tcMar>
              <w:top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Go Cash</w:t>
            </w:r>
          </w:p>
        </w:tc>
        <w:tc>
          <w:tcPr>
            <w:tcW w:w="154" w:type="dxa"/>
            <w:tcBorders/>
            <w:shd w:fill="auto" w:val="clear"/>
            <w:vAlign w:val="center"/>
          </w:tcPr>
          <w:p>
            <w:pPr>
              <w:pStyle w:val="TableContents"/>
              <w:spacing w:before="0" w:after="0"/>
              <w:ind w:left="0" w:right="0" w:firstLine="30"/>
              <w:rPr/>
            </w:pPr>
            <w:r>
              <w:rPr/>
              <w:t> </w:t>
            </w:r>
          </w:p>
        </w:tc>
        <w:tc>
          <w:tcPr>
            <w:tcW w:w="1823" w:type="dxa"/>
            <w:gridSpan w:val="2"/>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Other Acquisitions</w:t>
            </w:r>
          </w:p>
        </w:tc>
      </w:tr>
      <w:tr>
        <w:trPr/>
        <w:tc>
          <w:tcPr>
            <w:tcW w:w="683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Number of asset purchase acquisitions</w:t>
            </w:r>
          </w:p>
        </w:tc>
        <w:tc>
          <w:tcPr>
            <w:tcW w:w="1287" w:type="dxa"/>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1</w:t>
            </w:r>
          </w:p>
        </w:tc>
        <w:tc>
          <w:tcPr>
            <w:tcW w:w="105"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4" w:type="dxa"/>
            <w:tcBorders/>
            <w:shd w:fill="CCEEFF" w:val="clear"/>
            <w:vAlign w:val="center"/>
          </w:tcPr>
          <w:p>
            <w:pPr>
              <w:pStyle w:val="TableContents"/>
              <w:spacing w:before="0" w:after="0"/>
              <w:ind w:left="0" w:right="0" w:firstLine="30"/>
              <w:rPr/>
            </w:pPr>
            <w:r>
              <w:rPr/>
              <w:t> </w:t>
            </w:r>
          </w:p>
        </w:tc>
        <w:tc>
          <w:tcPr>
            <w:tcW w:w="1700" w:type="dxa"/>
            <w:tcBorders/>
            <w:shd w:fill="CCEEFF" w:val="clear"/>
            <w:vAlign w:val="center"/>
          </w:tcPr>
          <w:p>
            <w:pPr>
              <w:pStyle w:val="TableContents"/>
              <w:spacing w:before="0" w:after="0"/>
              <w:jc w:val="right"/>
              <w:rPr/>
            </w:pPr>
            <w:r>
              <w:rPr/>
              <w:t>—</w:t>
            </w:r>
          </w:p>
        </w:tc>
        <w:tc>
          <w:tcPr>
            <w:tcW w:w="12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83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Number of stock purchase acquisitions</w:t>
            </w:r>
          </w:p>
        </w:tc>
        <w:tc>
          <w:tcPr>
            <w:tcW w:w="1287" w:type="dxa"/>
            <w:tcBorders/>
            <w:shd w:fill="auto" w:val="clear"/>
            <w:vAlign w:val="center"/>
          </w:tcPr>
          <w:p>
            <w:pPr>
              <w:pStyle w:val="TableContents"/>
              <w:spacing w:before="0" w:after="0"/>
              <w:jc w:val="right"/>
              <w:rPr/>
            </w:pPr>
            <w:r>
              <w:rPr/>
              <w:t>—</w:t>
            </w:r>
          </w:p>
        </w:tc>
        <w:tc>
          <w:tcPr>
            <w:tcW w:w="10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4" w:type="dxa"/>
            <w:tcBorders/>
            <w:shd w:fill="auto" w:val="clear"/>
            <w:vAlign w:val="center"/>
          </w:tcPr>
          <w:p>
            <w:pPr>
              <w:pStyle w:val="TableContents"/>
              <w:spacing w:before="0" w:after="0"/>
              <w:ind w:left="0" w:right="0" w:firstLine="30"/>
              <w:rPr/>
            </w:pPr>
            <w:r>
              <w:rPr/>
              <w:t> </w:t>
            </w:r>
          </w:p>
        </w:tc>
        <w:tc>
          <w:tcPr>
            <w:tcW w:w="1700" w:type="dxa"/>
            <w:tcBorders/>
            <w:shd w:fill="auto" w:val="clear"/>
            <w:vAlign w:val="center"/>
          </w:tcPr>
          <w:p>
            <w:pPr>
              <w:pStyle w:val="TableContents"/>
              <w:spacing w:before="0" w:after="0"/>
              <w:jc w:val="right"/>
              <w:rPr>
                <w:rFonts w:ascii="inherit" w:hAnsi="inherit"/>
                <w:sz w:val="17"/>
              </w:rPr>
            </w:pPr>
            <w:r>
              <w:rPr>
                <w:rFonts w:ascii="inherit" w:hAnsi="inherit"/>
                <w:sz w:val="17"/>
              </w:rPr>
              <w:t>2</w:t>
            </w:r>
          </w:p>
        </w:tc>
        <w:tc>
          <w:tcPr>
            <w:tcW w:w="12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836" w:type="dxa"/>
            <w:tcBorders/>
            <w:shd w:fill="CCEEFF" w:val="clear"/>
            <w:vAlign w:val="center"/>
          </w:tcPr>
          <w:p>
            <w:pPr>
              <w:pStyle w:val="TableContents"/>
              <w:spacing w:before="0" w:after="0"/>
              <w:ind w:left="0" w:right="0" w:firstLine="30"/>
              <w:rPr/>
            </w:pPr>
            <w:r>
              <w:rPr/>
              <w:t> </w:t>
            </w:r>
          </w:p>
        </w:tc>
        <w:tc>
          <w:tcPr>
            <w:tcW w:w="1392" w:type="dxa"/>
            <w:gridSpan w:val="2"/>
            <w:tcBorders/>
            <w:shd w:fill="CCEEFF" w:val="clear"/>
            <w:vAlign w:val="center"/>
          </w:tcPr>
          <w:p>
            <w:pPr>
              <w:pStyle w:val="TableContents"/>
              <w:spacing w:before="0" w:after="0"/>
              <w:ind w:left="0" w:right="0" w:firstLine="30"/>
              <w:rPr/>
            </w:pPr>
            <w:r>
              <w:rPr/>
              <w:t> </w:t>
            </w:r>
          </w:p>
        </w:tc>
        <w:tc>
          <w:tcPr>
            <w:tcW w:w="154" w:type="dxa"/>
            <w:tcBorders/>
            <w:shd w:fill="CCEEFF" w:val="clear"/>
            <w:vAlign w:val="center"/>
          </w:tcPr>
          <w:p>
            <w:pPr>
              <w:pStyle w:val="TableContents"/>
              <w:spacing w:before="0" w:after="0"/>
              <w:ind w:left="0" w:right="0" w:firstLine="30"/>
              <w:rPr/>
            </w:pPr>
            <w:r>
              <w:rPr/>
              <w:t> </w:t>
            </w:r>
          </w:p>
        </w:tc>
        <w:tc>
          <w:tcPr>
            <w:tcW w:w="1823" w:type="dxa"/>
            <w:gridSpan w:val="2"/>
            <w:tcBorders/>
            <w:shd w:fill="CCEEFF" w:val="clear"/>
            <w:vAlign w:val="center"/>
          </w:tcPr>
          <w:p>
            <w:pPr>
              <w:pStyle w:val="TableContents"/>
              <w:spacing w:before="0" w:after="0"/>
              <w:ind w:left="0" w:right="0" w:firstLine="30"/>
              <w:rPr/>
            </w:pPr>
            <w:r>
              <w:rPr/>
              <w:t> </w:t>
            </w:r>
          </w:p>
        </w:tc>
      </w:tr>
      <w:tr>
        <w:trPr/>
        <w:tc>
          <w:tcPr>
            <w:tcW w:w="683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U.S. stores acquired</w:t>
            </w:r>
          </w:p>
        </w:tc>
        <w:tc>
          <w:tcPr>
            <w:tcW w:w="1287" w:type="dxa"/>
            <w:tcBorders/>
            <w:shd w:fill="auto" w:val="clear"/>
            <w:vAlign w:val="center"/>
          </w:tcPr>
          <w:p>
            <w:pPr>
              <w:pStyle w:val="TableContents"/>
              <w:spacing w:before="0" w:after="0"/>
              <w:jc w:val="right"/>
              <w:rPr/>
            </w:pPr>
            <w:r>
              <w:rPr/>
              <w:t>—</w:t>
            </w:r>
          </w:p>
        </w:tc>
        <w:tc>
          <w:tcPr>
            <w:tcW w:w="10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4" w:type="dxa"/>
            <w:tcBorders/>
            <w:shd w:fill="auto" w:val="clear"/>
            <w:vAlign w:val="center"/>
          </w:tcPr>
          <w:p>
            <w:pPr>
              <w:pStyle w:val="TableContents"/>
              <w:spacing w:before="0" w:after="0"/>
              <w:ind w:left="0" w:right="0" w:firstLine="30"/>
              <w:rPr/>
            </w:pPr>
            <w:r>
              <w:rPr/>
              <w:t> </w:t>
            </w:r>
          </w:p>
        </w:tc>
        <w:tc>
          <w:tcPr>
            <w:tcW w:w="1700" w:type="dxa"/>
            <w:tcBorders/>
            <w:shd w:fill="auto" w:val="clear"/>
            <w:vAlign w:val="center"/>
          </w:tcPr>
          <w:p>
            <w:pPr>
              <w:pStyle w:val="TableContents"/>
              <w:spacing w:before="0" w:after="0"/>
              <w:jc w:val="right"/>
              <w:rPr>
                <w:rFonts w:ascii="inherit" w:hAnsi="inherit"/>
                <w:sz w:val="17"/>
              </w:rPr>
            </w:pPr>
            <w:r>
              <w:rPr>
                <w:rFonts w:ascii="inherit" w:hAnsi="inherit"/>
                <w:sz w:val="17"/>
              </w:rPr>
              <w:t>12</w:t>
            </w:r>
          </w:p>
        </w:tc>
        <w:tc>
          <w:tcPr>
            <w:tcW w:w="12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83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Foreign stores acquired</w:t>
            </w:r>
          </w:p>
        </w:tc>
        <w:tc>
          <w:tcPr>
            <w:tcW w:w="1287" w:type="dxa"/>
            <w:tcBorders/>
            <w:shd w:fill="CCEEFF" w:val="clear"/>
            <w:vAlign w:val="center"/>
          </w:tcPr>
          <w:p>
            <w:pPr>
              <w:pStyle w:val="TableContents"/>
              <w:spacing w:before="0" w:after="0"/>
              <w:jc w:val="right"/>
              <w:rPr/>
            </w:pPr>
            <w:r>
              <w:rPr/>
              <w:t>—</w:t>
            </w:r>
          </w:p>
        </w:tc>
        <w:tc>
          <w:tcPr>
            <w:tcW w:w="10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4" w:type="dxa"/>
            <w:tcBorders/>
            <w:shd w:fill="CCEEFF" w:val="clear"/>
            <w:vAlign w:val="center"/>
          </w:tcPr>
          <w:p>
            <w:pPr>
              <w:pStyle w:val="TableContents"/>
              <w:spacing w:before="0" w:after="0"/>
              <w:ind w:left="0" w:right="0" w:firstLine="30"/>
              <w:rPr/>
            </w:pPr>
            <w:r>
              <w:rPr/>
              <w:t> </w:t>
            </w:r>
          </w:p>
        </w:tc>
        <w:tc>
          <w:tcPr>
            <w:tcW w:w="1700" w:type="dxa"/>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20</w:t>
            </w:r>
          </w:p>
        </w:tc>
        <w:tc>
          <w:tcPr>
            <w:tcW w:w="123"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83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Total stores acquired</w:t>
            </w:r>
          </w:p>
        </w:tc>
        <w:tc>
          <w:tcPr>
            <w:tcW w:w="1287"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pPr>
            <w:r>
              <w:rPr/>
              <w:t>—</w:t>
            </w:r>
          </w:p>
        </w:tc>
        <w:tc>
          <w:tcPr>
            <w:tcW w:w="105"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4" w:type="dxa"/>
            <w:tcBorders/>
            <w:shd w:fill="auto" w:val="clear"/>
            <w:vAlign w:val="center"/>
          </w:tcPr>
          <w:p>
            <w:pPr>
              <w:pStyle w:val="TableContents"/>
              <w:spacing w:before="0" w:after="0"/>
              <w:ind w:left="0" w:right="0" w:firstLine="30"/>
              <w:rPr/>
            </w:pPr>
            <w:r>
              <w:rPr/>
              <w:t> </w:t>
            </w:r>
          </w:p>
        </w:tc>
        <w:tc>
          <w:tcPr>
            <w:tcW w:w="1700"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32</w:t>
            </w:r>
          </w:p>
        </w:tc>
        <w:tc>
          <w:tcPr>
            <w:tcW w:w="123" w:type="dxa"/>
            <w:tcBorders>
              <w:bottom w:val="double" w:sz="6" w:space="0" w:color="000000"/>
            </w:tcBorders>
            <w:shd w:fill="auto" w:val="clear"/>
            <w:tcMar>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ind w:left="0" w:right="0" w:firstLine="720"/>
        <w:rPr>
          <w:rFonts w:ascii="inherit" w:hAnsi="inherit"/>
          <w:sz w:val="17"/>
        </w:rPr>
      </w:pPr>
      <w:r>
        <w:rPr>
          <w:rFonts w:ascii="inherit" w:hAnsi="inherit"/>
          <w:sz w:val="17"/>
        </w:rPr>
      </w:r>
    </w:p>
    <w:p>
      <w:pPr>
        <w:pStyle w:val="TextBody"/>
        <w:spacing w:lineRule="auto" w:line="288" w:before="0" w:after="0"/>
        <w:rPr>
          <w:rFonts w:ascii="inherit" w:hAnsi="inherit"/>
          <w:sz w:val="15"/>
        </w:rPr>
      </w:pPr>
      <w:r>
        <w:rPr>
          <w:rFonts w:ascii="inherit" w:hAnsi="inherit"/>
          <w:sz w:val="15"/>
        </w:rPr>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8</w:t>
      </w:r>
      <w:r>
        <w:br w:type="page"/>
      </w:r>
    </w:p>
    <w:p>
      <w:pPr>
        <w:pStyle w:val="TextBody"/>
        <w:spacing w:lineRule="auto" w:line="288" w:before="0" w:after="0"/>
        <w:rPr/>
      </w:pPr>
      <w:hyperlink w:anchor="s3C670D11F0E4023C4138EF888D62AF9D">
        <w:r>
          <w:rPr>
            <w:rStyle w:val="InternetLink"/>
            <w:rFonts w:ascii="inherit" w:hAnsi="inherit"/>
            <w:color w:val="0000FF"/>
            <w:sz w:val="13"/>
            <w:u w:val="single"/>
          </w:rPr>
          <w:t>Table of Contents</w:t>
        </w:r>
      </w:hyperlink>
    </w:p>
    <w:p>
      <w:pPr>
        <w:pStyle w:val="TextBody"/>
        <w:spacing w:before="0" w:after="0"/>
        <w:rPr/>
      </w:pPr>
      <w:r>
        <w:rPr/>
      </w:r>
    </w:p>
    <w:tbl>
      <w:tblPr>
        <w:tblW w:w="10205" w:type="dxa"/>
        <w:jc w:val="left"/>
        <w:tblInd w:w="0" w:type="dxa"/>
        <w:tblCellMar>
          <w:top w:w="0" w:type="dxa"/>
          <w:left w:w="0" w:type="dxa"/>
          <w:bottom w:w="0" w:type="dxa"/>
          <w:right w:w="0" w:type="dxa"/>
        </w:tblCellMar>
      </w:tblPr>
      <w:tblGrid>
        <w:gridCol w:w="6458"/>
        <w:gridCol w:w="184"/>
        <w:gridCol w:w="1332"/>
        <w:gridCol w:w="100"/>
        <w:gridCol w:w="153"/>
        <w:gridCol w:w="184"/>
        <w:gridCol w:w="1332"/>
        <w:gridCol w:w="462"/>
      </w:tblGrid>
      <w:tr>
        <w:trPr/>
        <w:tc>
          <w:tcPr>
            <w:tcW w:w="10205" w:type="dxa"/>
            <w:gridSpan w:val="8"/>
            <w:tcBorders/>
            <w:shd w:fill="auto" w:val="clear"/>
            <w:vAlign w:val="center"/>
          </w:tcPr>
          <w:p>
            <w:pPr>
              <w:pStyle w:val="TableContents"/>
              <w:spacing w:before="0" w:after="283"/>
              <w:rPr>
                <w:sz w:val="4"/>
                <w:szCs w:val="4"/>
              </w:rPr>
            </w:pPr>
            <w:r>
              <w:rPr>
                <w:sz w:val="4"/>
                <w:szCs w:val="4"/>
              </w:rPr>
            </w:r>
          </w:p>
        </w:tc>
      </w:tr>
      <w:tr>
        <w:trPr/>
        <w:tc>
          <w:tcPr>
            <w:tcW w:w="6458" w:type="dxa"/>
            <w:tcBorders/>
            <w:shd w:fill="auto" w:val="clear"/>
            <w:vAlign w:val="center"/>
          </w:tcPr>
          <w:p>
            <w:pPr>
              <w:pStyle w:val="TableContents"/>
              <w:spacing w:before="0" w:after="283"/>
              <w:rPr>
                <w:sz w:val="4"/>
                <w:szCs w:val="4"/>
              </w:rPr>
            </w:pPr>
            <w:r>
              <w:rPr>
                <w:sz w:val="4"/>
                <w:szCs w:val="4"/>
              </w:rPr>
            </w:r>
          </w:p>
        </w:tc>
        <w:tc>
          <w:tcPr>
            <w:tcW w:w="184" w:type="dxa"/>
            <w:tcBorders/>
            <w:shd w:fill="auto" w:val="clear"/>
            <w:vAlign w:val="center"/>
          </w:tcPr>
          <w:p>
            <w:pPr>
              <w:pStyle w:val="TableContents"/>
              <w:spacing w:before="0" w:after="283"/>
              <w:rPr>
                <w:sz w:val="4"/>
                <w:szCs w:val="4"/>
              </w:rPr>
            </w:pPr>
            <w:r>
              <w:rPr>
                <w:sz w:val="4"/>
                <w:szCs w:val="4"/>
              </w:rPr>
            </w:r>
          </w:p>
        </w:tc>
        <w:tc>
          <w:tcPr>
            <w:tcW w:w="1332" w:type="dxa"/>
            <w:tcBorders/>
            <w:shd w:fill="auto" w:val="clear"/>
            <w:vAlign w:val="center"/>
          </w:tcPr>
          <w:p>
            <w:pPr>
              <w:pStyle w:val="TableContents"/>
              <w:spacing w:before="0" w:after="283"/>
              <w:rPr>
                <w:sz w:val="4"/>
                <w:szCs w:val="4"/>
              </w:rPr>
            </w:pPr>
            <w:r>
              <w:rPr>
                <w:sz w:val="4"/>
                <w:szCs w:val="4"/>
              </w:rPr>
            </w:r>
          </w:p>
        </w:tc>
        <w:tc>
          <w:tcPr>
            <w:tcW w:w="100"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84" w:type="dxa"/>
            <w:tcBorders/>
            <w:shd w:fill="auto" w:val="clear"/>
            <w:vAlign w:val="center"/>
          </w:tcPr>
          <w:p>
            <w:pPr>
              <w:pStyle w:val="TableContents"/>
              <w:spacing w:before="0" w:after="283"/>
              <w:rPr>
                <w:sz w:val="4"/>
                <w:szCs w:val="4"/>
              </w:rPr>
            </w:pPr>
            <w:r>
              <w:rPr>
                <w:sz w:val="4"/>
                <w:szCs w:val="4"/>
              </w:rPr>
            </w:r>
          </w:p>
        </w:tc>
        <w:tc>
          <w:tcPr>
            <w:tcW w:w="1332" w:type="dxa"/>
            <w:tcBorders/>
            <w:shd w:fill="auto" w:val="clear"/>
            <w:vAlign w:val="center"/>
          </w:tcPr>
          <w:p>
            <w:pPr>
              <w:pStyle w:val="TableContents"/>
              <w:spacing w:before="0" w:after="283"/>
              <w:rPr>
                <w:sz w:val="4"/>
                <w:szCs w:val="4"/>
              </w:rPr>
            </w:pPr>
            <w:r>
              <w:rPr>
                <w:sz w:val="4"/>
                <w:szCs w:val="4"/>
              </w:rPr>
            </w:r>
          </w:p>
        </w:tc>
        <w:tc>
          <w:tcPr>
            <w:tcW w:w="462" w:type="dxa"/>
            <w:tcBorders/>
            <w:shd w:fill="auto" w:val="clear"/>
            <w:vAlign w:val="center"/>
          </w:tcPr>
          <w:p>
            <w:pPr>
              <w:pStyle w:val="TableContents"/>
              <w:spacing w:before="0" w:after="283"/>
              <w:ind w:left="0" w:right="0" w:firstLine="30"/>
              <w:rPr>
                <w:sz w:val="4"/>
                <w:szCs w:val="4"/>
              </w:rPr>
            </w:pPr>
            <w:r>
              <w:rPr>
                <w:sz w:val="4"/>
                <w:szCs w:val="4"/>
              </w:rPr>
            </w:r>
          </w:p>
        </w:tc>
      </w:tr>
      <w:tr>
        <w:trPr/>
        <w:tc>
          <w:tcPr>
            <w:tcW w:w="6458" w:type="dxa"/>
            <w:tcBorders/>
            <w:shd w:fill="auto" w:val="clear"/>
            <w:vAlign w:val="center"/>
          </w:tcPr>
          <w:p>
            <w:pPr>
              <w:pStyle w:val="TableContents"/>
              <w:spacing w:before="0" w:after="0"/>
              <w:ind w:left="0" w:right="0" w:firstLine="30"/>
              <w:jc w:val="left"/>
              <w:rPr/>
            </w:pPr>
            <w:r>
              <w:rPr/>
              <w:t> </w:t>
            </w:r>
          </w:p>
        </w:tc>
        <w:tc>
          <w:tcPr>
            <w:tcW w:w="3747"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5"/>
              </w:rPr>
            </w:pPr>
            <w:r>
              <w:rPr>
                <w:rFonts w:ascii="inherit" w:hAnsi="inherit"/>
                <w:b/>
                <w:sz w:val="15"/>
              </w:rPr>
              <w:t>Six Months Ended March 31, 2013</w:t>
            </w:r>
          </w:p>
        </w:tc>
      </w:tr>
      <w:tr>
        <w:trPr/>
        <w:tc>
          <w:tcPr>
            <w:tcW w:w="6458" w:type="dxa"/>
            <w:tcBorders/>
            <w:shd w:fill="auto" w:val="clear"/>
            <w:vAlign w:val="center"/>
          </w:tcPr>
          <w:p>
            <w:pPr>
              <w:pStyle w:val="TableContents"/>
              <w:spacing w:before="0" w:after="0"/>
              <w:ind w:left="0" w:right="0" w:firstLine="30"/>
              <w:rPr/>
            </w:pPr>
            <w:r>
              <w:rPr/>
              <w:t> </w:t>
            </w:r>
          </w:p>
        </w:tc>
        <w:tc>
          <w:tcPr>
            <w:tcW w:w="1616"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Go Cash</w:t>
            </w:r>
          </w:p>
        </w:tc>
        <w:tc>
          <w:tcPr>
            <w:tcW w:w="153" w:type="dxa"/>
            <w:tcBorders>
              <w:top w:val="single" w:sz="2" w:space="0" w:color="000000"/>
            </w:tcBorders>
            <w:shd w:fill="auto" w:val="clear"/>
            <w:tcMar>
              <w:top w:w="30" w:type="dxa"/>
            </w:tcMar>
            <w:vAlign w:val="center"/>
          </w:tcPr>
          <w:p>
            <w:pPr>
              <w:pStyle w:val="TableContents"/>
              <w:spacing w:before="0" w:after="0"/>
              <w:ind w:left="0" w:right="0" w:firstLine="30"/>
              <w:rPr/>
            </w:pPr>
            <w:r>
              <w:rPr/>
              <w:t> </w:t>
            </w:r>
          </w:p>
        </w:tc>
        <w:tc>
          <w:tcPr>
            <w:tcW w:w="1978"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Other Acquisitions</w:t>
            </w:r>
          </w:p>
        </w:tc>
      </w:tr>
      <w:tr>
        <w:trPr/>
        <w:tc>
          <w:tcPr>
            <w:tcW w:w="6458" w:type="dxa"/>
            <w:tcBorders/>
            <w:shd w:fill="auto" w:val="clear"/>
            <w:vAlign w:val="center"/>
          </w:tcPr>
          <w:p>
            <w:pPr>
              <w:pStyle w:val="TableContents"/>
              <w:spacing w:before="0" w:after="0"/>
              <w:ind w:left="0" w:right="0" w:firstLine="30"/>
              <w:jc w:val="left"/>
              <w:rPr/>
            </w:pPr>
            <w:r>
              <w:rPr/>
              <w:t> </w:t>
            </w:r>
          </w:p>
        </w:tc>
        <w:tc>
          <w:tcPr>
            <w:tcW w:w="3747" w:type="dxa"/>
            <w:gridSpan w:val="7"/>
            <w:tcBorders/>
            <w:shd w:fill="auto" w:val="clear"/>
            <w:vAlign w:val="center"/>
          </w:tcPr>
          <w:p>
            <w:pPr>
              <w:pStyle w:val="TableContents"/>
              <w:spacing w:before="0" w:after="0"/>
              <w:ind w:left="0" w:right="0" w:firstLine="30"/>
              <w:jc w:val="center"/>
              <w:rPr>
                <w:rFonts w:ascii="inherit" w:hAnsi="inherit"/>
                <w:i/>
                <w:sz w:val="13"/>
              </w:rPr>
            </w:pPr>
            <w:r>
              <w:rPr>
                <w:rFonts w:ascii="inherit" w:hAnsi="inherit"/>
                <w:i/>
                <w:sz w:val="13"/>
              </w:rPr>
              <w:t>(in thousands)</w:t>
            </w:r>
          </w:p>
        </w:tc>
      </w:tr>
      <w:tr>
        <w:trPr/>
        <w:tc>
          <w:tcPr>
            <w:tcW w:w="645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Consideration:</w:t>
            </w:r>
          </w:p>
        </w:tc>
        <w:tc>
          <w:tcPr>
            <w:tcW w:w="1616" w:type="dxa"/>
            <w:gridSpan w:val="3"/>
            <w:tcBorders/>
            <w:shd w:fill="CCEEFF" w:val="clear"/>
            <w:vAlign w:val="center"/>
          </w:tcPr>
          <w:p>
            <w:pPr>
              <w:pStyle w:val="TableContents"/>
              <w:spacing w:before="0" w:after="0"/>
              <w:ind w:left="0" w:right="0" w:firstLine="30"/>
              <w:rPr/>
            </w:pPr>
            <w:r>
              <w:rPr/>
              <w:t> </w:t>
            </w:r>
          </w:p>
        </w:tc>
        <w:tc>
          <w:tcPr>
            <w:tcW w:w="153" w:type="dxa"/>
            <w:tcBorders/>
            <w:shd w:fill="CCEEFF" w:val="clear"/>
            <w:vAlign w:val="center"/>
          </w:tcPr>
          <w:p>
            <w:pPr>
              <w:pStyle w:val="TableContents"/>
              <w:spacing w:before="0" w:after="0"/>
              <w:ind w:left="0" w:right="0" w:firstLine="30"/>
              <w:rPr/>
            </w:pPr>
            <w:r>
              <w:rPr/>
              <w:t> </w:t>
            </w:r>
          </w:p>
        </w:tc>
        <w:tc>
          <w:tcPr>
            <w:tcW w:w="1978" w:type="dxa"/>
            <w:gridSpan w:val="3"/>
            <w:tcBorders/>
            <w:shd w:fill="CCEEFF" w:val="clear"/>
            <w:vAlign w:val="center"/>
          </w:tcPr>
          <w:p>
            <w:pPr>
              <w:pStyle w:val="TableContents"/>
              <w:spacing w:before="0" w:after="0"/>
              <w:ind w:left="0" w:right="0" w:firstLine="420"/>
              <w:rPr/>
            </w:pPr>
            <w:r>
              <w:rPr/>
              <w:t> </w:t>
            </w:r>
          </w:p>
        </w:tc>
      </w:tr>
      <w:tr>
        <w:trPr/>
        <w:tc>
          <w:tcPr>
            <w:tcW w:w="645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Cash</w:t>
            </w:r>
          </w:p>
        </w:tc>
        <w:tc>
          <w:tcPr>
            <w:tcW w:w="184"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332" w:type="dxa"/>
            <w:tcBorders/>
            <w:shd w:fill="auto" w:val="clear"/>
            <w:vAlign w:val="center"/>
          </w:tcPr>
          <w:p>
            <w:pPr>
              <w:pStyle w:val="TableContents"/>
              <w:spacing w:before="0" w:after="0"/>
              <w:jc w:val="right"/>
              <w:rPr/>
            </w:pPr>
            <w:r>
              <w:rPr/>
              <w:t>—</w:t>
            </w:r>
          </w:p>
        </w:tc>
        <w:tc>
          <w:tcPr>
            <w:tcW w:w="10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3" w:type="dxa"/>
            <w:tcBorders/>
            <w:shd w:fill="auto" w:val="clear"/>
            <w:vAlign w:val="center"/>
          </w:tcPr>
          <w:p>
            <w:pPr>
              <w:pStyle w:val="TableContents"/>
              <w:spacing w:before="0" w:after="0"/>
              <w:ind w:left="0" w:right="0" w:firstLine="30"/>
              <w:rPr/>
            </w:pPr>
            <w:r>
              <w:rPr/>
              <w:t> </w:t>
            </w:r>
          </w:p>
        </w:tc>
        <w:tc>
          <w:tcPr>
            <w:tcW w:w="184"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332" w:type="dxa"/>
            <w:tcBorders/>
            <w:shd w:fill="auto" w:val="clear"/>
            <w:vAlign w:val="center"/>
          </w:tcPr>
          <w:p>
            <w:pPr>
              <w:pStyle w:val="TableContents"/>
              <w:spacing w:before="0" w:after="0"/>
              <w:jc w:val="right"/>
              <w:rPr>
                <w:rFonts w:ascii="inherit" w:hAnsi="inherit"/>
                <w:sz w:val="17"/>
              </w:rPr>
            </w:pPr>
            <w:r>
              <w:rPr>
                <w:rFonts w:ascii="inherit" w:hAnsi="inherit"/>
                <w:sz w:val="17"/>
              </w:rPr>
              <w:t>15,318</w:t>
            </w:r>
          </w:p>
        </w:tc>
        <w:tc>
          <w:tcPr>
            <w:tcW w:w="462"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645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Equity instruments</w:t>
            </w:r>
          </w:p>
        </w:tc>
        <w:tc>
          <w:tcPr>
            <w:tcW w:w="151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27,776</w:t>
            </w:r>
          </w:p>
        </w:tc>
        <w:tc>
          <w:tcPr>
            <w:tcW w:w="10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3" w:type="dxa"/>
            <w:tcBorders/>
            <w:shd w:fill="CCEEFF" w:val="clear"/>
            <w:vAlign w:val="center"/>
          </w:tcPr>
          <w:p>
            <w:pPr>
              <w:pStyle w:val="TableContents"/>
              <w:spacing w:before="0" w:after="0"/>
              <w:ind w:left="0" w:right="0" w:firstLine="30"/>
              <w:rPr/>
            </w:pPr>
            <w:r>
              <w:rPr/>
              <w:t> </w:t>
            </w:r>
          </w:p>
        </w:tc>
        <w:tc>
          <w:tcPr>
            <w:tcW w:w="151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10,929</w:t>
            </w:r>
          </w:p>
        </w:tc>
        <w:tc>
          <w:tcPr>
            <w:tcW w:w="462"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645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Deferred consideration</w:t>
            </w:r>
          </w:p>
        </w:tc>
        <w:tc>
          <w:tcPr>
            <w:tcW w:w="1516"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23,000</w:t>
            </w:r>
          </w:p>
        </w:tc>
        <w:tc>
          <w:tcPr>
            <w:tcW w:w="100"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3" w:type="dxa"/>
            <w:tcBorders/>
            <w:shd w:fill="auto" w:val="clear"/>
            <w:vAlign w:val="center"/>
          </w:tcPr>
          <w:p>
            <w:pPr>
              <w:pStyle w:val="TableContents"/>
              <w:spacing w:before="0" w:after="0"/>
              <w:ind w:left="0" w:right="0" w:firstLine="30"/>
              <w:rPr/>
            </w:pPr>
            <w:r>
              <w:rPr/>
              <w:t> </w:t>
            </w:r>
          </w:p>
        </w:tc>
        <w:tc>
          <w:tcPr>
            <w:tcW w:w="1516"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1,000</w:t>
            </w:r>
          </w:p>
        </w:tc>
        <w:tc>
          <w:tcPr>
            <w:tcW w:w="462"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45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Fair value of total consideration transferred</w:t>
            </w:r>
          </w:p>
        </w:tc>
        <w:tc>
          <w:tcPr>
            <w:tcW w:w="151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50,776</w:t>
            </w:r>
          </w:p>
        </w:tc>
        <w:tc>
          <w:tcPr>
            <w:tcW w:w="10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3" w:type="dxa"/>
            <w:tcBorders/>
            <w:shd w:fill="CCEEFF" w:val="clear"/>
            <w:vAlign w:val="center"/>
          </w:tcPr>
          <w:p>
            <w:pPr>
              <w:pStyle w:val="TableContents"/>
              <w:spacing w:before="0" w:after="0"/>
              <w:ind w:left="0" w:right="0" w:firstLine="30"/>
              <w:rPr/>
            </w:pPr>
            <w:r>
              <w:rPr/>
              <w:t> </w:t>
            </w:r>
          </w:p>
        </w:tc>
        <w:tc>
          <w:tcPr>
            <w:tcW w:w="151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27,247</w:t>
            </w:r>
          </w:p>
        </w:tc>
        <w:tc>
          <w:tcPr>
            <w:tcW w:w="46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45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Cash acquired</w:t>
            </w:r>
          </w:p>
        </w:tc>
        <w:tc>
          <w:tcPr>
            <w:tcW w:w="1516"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100"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3" w:type="dxa"/>
            <w:tcBorders/>
            <w:shd w:fill="auto" w:val="clear"/>
            <w:vAlign w:val="center"/>
          </w:tcPr>
          <w:p>
            <w:pPr>
              <w:pStyle w:val="TableContents"/>
              <w:spacing w:before="0" w:after="0"/>
              <w:ind w:left="0" w:right="0" w:firstLine="30"/>
              <w:rPr/>
            </w:pPr>
            <w:r>
              <w:rPr/>
              <w:t> </w:t>
            </w:r>
          </w:p>
        </w:tc>
        <w:tc>
          <w:tcPr>
            <w:tcW w:w="1516"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(3,040</w:t>
            </w:r>
          </w:p>
        </w:tc>
        <w:tc>
          <w:tcPr>
            <w:tcW w:w="462"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645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Total purchase price</w:t>
            </w:r>
          </w:p>
        </w:tc>
        <w:tc>
          <w:tcPr>
            <w:tcW w:w="184"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332"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50,776</w:t>
            </w:r>
          </w:p>
        </w:tc>
        <w:tc>
          <w:tcPr>
            <w:tcW w:w="100"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3" w:type="dxa"/>
            <w:tcBorders/>
            <w:shd w:fill="CCEEFF" w:val="clear"/>
            <w:vAlign w:val="center"/>
          </w:tcPr>
          <w:p>
            <w:pPr>
              <w:pStyle w:val="TableContents"/>
              <w:spacing w:before="0" w:after="0"/>
              <w:ind w:left="0" w:right="0" w:firstLine="30"/>
              <w:rPr/>
            </w:pPr>
            <w:r>
              <w:rPr/>
              <w:t> </w:t>
            </w:r>
          </w:p>
        </w:tc>
        <w:tc>
          <w:tcPr>
            <w:tcW w:w="184"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332"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24,207</w:t>
            </w:r>
          </w:p>
        </w:tc>
        <w:tc>
          <w:tcPr>
            <w:tcW w:w="462" w:type="dxa"/>
            <w:tcBorders>
              <w:bottom w:val="double" w:sz="6" w:space="0" w:color="000000"/>
            </w:tcBorders>
            <w:shd w:fill="CCEEFF" w:val="clear"/>
            <w:tcMar>
              <w:bottom w:w="28" w:type="dxa"/>
            </w:tcMar>
            <w:vAlign w:val="center"/>
          </w:tcPr>
          <w:p>
            <w:pPr>
              <w:pStyle w:val="TableContents"/>
              <w:spacing w:before="0" w:after="0"/>
              <w:jc w:val="left"/>
              <w:rPr>
                <w:rFonts w:ascii="inherit" w:hAnsi="inherit"/>
                <w:sz w:val="17"/>
              </w:rPr>
            </w:pPr>
            <w:r>
              <w:rPr>
                <w:rFonts w:ascii="inherit" w:hAnsi="inherit"/>
                <w:sz w:val="17"/>
              </w:rPr>
            </w:r>
          </w:p>
        </w:tc>
      </w:tr>
    </w:tbl>
    <w:tbl>
      <w:tblPr>
        <w:tblW w:w="10205" w:type="dxa"/>
        <w:jc w:val="left"/>
        <w:tblInd w:w="0" w:type="dxa"/>
        <w:tblCellMar>
          <w:top w:w="0" w:type="dxa"/>
          <w:left w:w="0" w:type="dxa"/>
          <w:bottom w:w="0" w:type="dxa"/>
          <w:right w:w="0" w:type="dxa"/>
        </w:tblCellMar>
      </w:tblPr>
      <w:tblGrid>
        <w:gridCol w:w="6171"/>
        <w:gridCol w:w="185"/>
        <w:gridCol w:w="1299"/>
        <w:gridCol w:w="95"/>
        <w:gridCol w:w="152"/>
        <w:gridCol w:w="185"/>
        <w:gridCol w:w="1299"/>
        <w:gridCol w:w="819"/>
      </w:tblGrid>
      <w:tr>
        <w:trPr/>
        <w:tc>
          <w:tcPr>
            <w:tcW w:w="10205" w:type="dxa"/>
            <w:gridSpan w:val="8"/>
            <w:tcBorders/>
            <w:shd w:fill="auto" w:val="clear"/>
            <w:vAlign w:val="center"/>
          </w:tcPr>
          <w:p>
            <w:pPr>
              <w:pStyle w:val="TableContents"/>
              <w:spacing w:before="0" w:after="283"/>
              <w:rPr>
                <w:sz w:val="4"/>
                <w:szCs w:val="4"/>
              </w:rPr>
            </w:pPr>
            <w:r>
              <w:rPr>
                <w:sz w:val="4"/>
                <w:szCs w:val="4"/>
              </w:rPr>
            </w:r>
          </w:p>
        </w:tc>
      </w:tr>
      <w:tr>
        <w:trPr/>
        <w:tc>
          <w:tcPr>
            <w:tcW w:w="6171"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c>
          <w:tcPr>
            <w:tcW w:w="1299"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c>
          <w:tcPr>
            <w:tcW w:w="1299" w:type="dxa"/>
            <w:tcBorders/>
            <w:shd w:fill="auto" w:val="clear"/>
            <w:vAlign w:val="center"/>
          </w:tcPr>
          <w:p>
            <w:pPr>
              <w:pStyle w:val="TableContents"/>
              <w:spacing w:before="0" w:after="283"/>
              <w:rPr>
                <w:sz w:val="4"/>
                <w:szCs w:val="4"/>
              </w:rPr>
            </w:pPr>
            <w:r>
              <w:rPr>
                <w:sz w:val="4"/>
                <w:szCs w:val="4"/>
              </w:rPr>
            </w:r>
          </w:p>
        </w:tc>
        <w:tc>
          <w:tcPr>
            <w:tcW w:w="819" w:type="dxa"/>
            <w:tcBorders/>
            <w:shd w:fill="auto" w:val="clear"/>
            <w:vAlign w:val="center"/>
          </w:tcPr>
          <w:p>
            <w:pPr>
              <w:pStyle w:val="TableContents"/>
              <w:spacing w:before="0" w:after="283"/>
              <w:ind w:left="0" w:right="0" w:firstLine="30"/>
              <w:rPr>
                <w:sz w:val="4"/>
                <w:szCs w:val="4"/>
              </w:rPr>
            </w:pPr>
            <w:r>
              <w:rPr>
                <w:sz w:val="4"/>
                <w:szCs w:val="4"/>
              </w:rPr>
            </w:r>
          </w:p>
        </w:tc>
      </w:tr>
      <w:tr>
        <w:trPr/>
        <w:tc>
          <w:tcPr>
            <w:tcW w:w="6171" w:type="dxa"/>
            <w:tcBorders/>
            <w:shd w:fill="auto" w:val="clear"/>
            <w:vAlign w:val="center"/>
          </w:tcPr>
          <w:p>
            <w:pPr>
              <w:pStyle w:val="TableContents"/>
              <w:spacing w:before="0" w:after="0"/>
              <w:ind w:left="0" w:right="0" w:firstLine="30"/>
              <w:jc w:val="left"/>
              <w:rPr/>
            </w:pPr>
            <w:r>
              <w:rPr/>
              <w:t> </w:t>
            </w:r>
          </w:p>
        </w:tc>
        <w:tc>
          <w:tcPr>
            <w:tcW w:w="4034"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5"/>
              </w:rPr>
            </w:pPr>
            <w:r>
              <w:rPr>
                <w:rFonts w:ascii="inherit" w:hAnsi="inherit"/>
                <w:b/>
                <w:sz w:val="15"/>
              </w:rPr>
              <w:t>Six Months Ended March 31, 2013</w:t>
            </w:r>
          </w:p>
        </w:tc>
      </w:tr>
      <w:tr>
        <w:trPr/>
        <w:tc>
          <w:tcPr>
            <w:tcW w:w="6171" w:type="dxa"/>
            <w:tcBorders/>
            <w:shd w:fill="auto" w:val="clear"/>
            <w:vAlign w:val="center"/>
          </w:tcPr>
          <w:p>
            <w:pPr>
              <w:pStyle w:val="TableContents"/>
              <w:spacing w:before="0" w:after="0"/>
              <w:ind w:left="0" w:right="0" w:firstLine="30"/>
              <w:rPr/>
            </w:pPr>
            <w:r>
              <w:rPr/>
              <w:t> </w:t>
            </w:r>
          </w:p>
        </w:tc>
        <w:tc>
          <w:tcPr>
            <w:tcW w:w="1579"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Go Cash</w:t>
            </w:r>
          </w:p>
        </w:tc>
        <w:tc>
          <w:tcPr>
            <w:tcW w:w="152" w:type="dxa"/>
            <w:tcBorders/>
            <w:shd w:fill="auto" w:val="clear"/>
            <w:vAlign w:val="center"/>
          </w:tcPr>
          <w:p>
            <w:pPr>
              <w:pStyle w:val="TableContents"/>
              <w:spacing w:before="0" w:after="0"/>
              <w:ind w:left="0" w:right="0" w:firstLine="30"/>
              <w:jc w:val="center"/>
              <w:rPr>
                <w:rFonts w:ascii="inherit" w:hAnsi="inherit"/>
                <w:b/>
                <w:sz w:val="13"/>
              </w:rPr>
            </w:pPr>
            <w:r>
              <w:rPr>
                <w:rFonts w:ascii="inherit" w:hAnsi="inherit"/>
                <w:b/>
                <w:sz w:val="13"/>
              </w:rPr>
            </w:r>
          </w:p>
        </w:tc>
        <w:tc>
          <w:tcPr>
            <w:tcW w:w="2303"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Other Acquisitions</w:t>
            </w:r>
          </w:p>
        </w:tc>
      </w:tr>
      <w:tr>
        <w:trPr/>
        <w:tc>
          <w:tcPr>
            <w:tcW w:w="6171" w:type="dxa"/>
            <w:tcBorders/>
            <w:shd w:fill="auto" w:val="clear"/>
            <w:vAlign w:val="center"/>
          </w:tcPr>
          <w:p>
            <w:pPr>
              <w:pStyle w:val="TableContents"/>
              <w:spacing w:before="0" w:after="0"/>
              <w:ind w:left="0" w:right="0" w:firstLine="30"/>
              <w:rPr/>
            </w:pPr>
            <w:r>
              <w:rPr/>
              <w:t> </w:t>
            </w:r>
          </w:p>
        </w:tc>
        <w:tc>
          <w:tcPr>
            <w:tcW w:w="4034" w:type="dxa"/>
            <w:gridSpan w:val="7"/>
            <w:tcBorders/>
            <w:shd w:fill="auto" w:val="clear"/>
            <w:vAlign w:val="center"/>
          </w:tcPr>
          <w:p>
            <w:pPr>
              <w:pStyle w:val="TableContents"/>
              <w:spacing w:before="0" w:after="0"/>
              <w:ind w:left="0" w:right="0" w:firstLine="30"/>
              <w:jc w:val="center"/>
              <w:rPr>
                <w:rFonts w:ascii="inherit" w:hAnsi="inherit"/>
                <w:i/>
                <w:sz w:val="13"/>
              </w:rPr>
            </w:pPr>
            <w:r>
              <w:rPr>
                <w:rFonts w:ascii="inherit" w:hAnsi="inherit"/>
                <w:i/>
                <w:sz w:val="13"/>
              </w:rPr>
              <w:t>(in thousands)</w:t>
            </w:r>
          </w:p>
        </w:tc>
      </w:tr>
      <w:tr>
        <w:trPr/>
        <w:tc>
          <w:tcPr>
            <w:tcW w:w="617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Current assets:</w:t>
            </w:r>
          </w:p>
        </w:tc>
        <w:tc>
          <w:tcPr>
            <w:tcW w:w="1579" w:type="dxa"/>
            <w:gridSpan w:val="3"/>
            <w:tcBorders/>
            <w:shd w:fill="CCEEFF" w:val="clear"/>
            <w:vAlign w:val="center"/>
          </w:tcPr>
          <w:p>
            <w:pPr>
              <w:pStyle w:val="TableContents"/>
              <w:spacing w:before="0" w:after="0"/>
              <w:ind w:left="0" w:right="0" w:firstLine="30"/>
              <w:rPr/>
            </w:pPr>
            <w:r>
              <w:rPr/>
              <w:t> </w:t>
            </w:r>
          </w:p>
        </w:tc>
        <w:tc>
          <w:tcPr>
            <w:tcW w:w="152" w:type="dxa"/>
            <w:tcBorders/>
            <w:shd w:fill="CCEEFF" w:val="clear"/>
            <w:vAlign w:val="center"/>
          </w:tcPr>
          <w:p>
            <w:pPr>
              <w:pStyle w:val="TableContents"/>
              <w:spacing w:before="0" w:after="0"/>
              <w:ind w:left="0" w:right="0" w:firstLine="30"/>
              <w:rPr/>
            </w:pPr>
            <w:r>
              <w:rPr/>
              <w:t> </w:t>
            </w:r>
          </w:p>
        </w:tc>
        <w:tc>
          <w:tcPr>
            <w:tcW w:w="2303" w:type="dxa"/>
            <w:gridSpan w:val="3"/>
            <w:tcBorders/>
            <w:shd w:fill="CCEEFF" w:val="clear"/>
            <w:vAlign w:val="center"/>
          </w:tcPr>
          <w:p>
            <w:pPr>
              <w:pStyle w:val="TableContents"/>
              <w:spacing w:before="0" w:after="0"/>
              <w:ind w:left="0" w:right="0" w:firstLine="420"/>
              <w:rPr/>
            </w:pPr>
            <w:r>
              <w:rPr/>
              <w:t> </w:t>
            </w:r>
          </w:p>
        </w:tc>
      </w:tr>
      <w:tr>
        <w:trPr/>
        <w:tc>
          <w:tcPr>
            <w:tcW w:w="617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Pawn loans</w:t>
            </w:r>
          </w:p>
        </w:tc>
        <w:tc>
          <w:tcPr>
            <w:tcW w:w="185"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299" w:type="dxa"/>
            <w:tcBorders/>
            <w:shd w:fill="auto" w:val="clear"/>
            <w:vAlign w:val="center"/>
          </w:tcPr>
          <w:p>
            <w:pPr>
              <w:pStyle w:val="TableContents"/>
              <w:spacing w:before="0" w:after="0"/>
              <w:jc w:val="right"/>
              <w:rPr/>
            </w:pPr>
            <w:r>
              <w:rPr/>
              <w:t>—</w:t>
            </w:r>
          </w:p>
        </w:tc>
        <w:tc>
          <w:tcPr>
            <w:tcW w:w="9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2" w:type="dxa"/>
            <w:tcBorders/>
            <w:shd w:fill="auto" w:val="clear"/>
            <w:vAlign w:val="center"/>
          </w:tcPr>
          <w:p>
            <w:pPr>
              <w:pStyle w:val="TableContents"/>
              <w:spacing w:before="0" w:after="0"/>
              <w:ind w:left="0" w:right="0" w:firstLine="30"/>
              <w:rPr/>
            </w:pPr>
            <w:r>
              <w:rPr/>
              <w:t> </w:t>
            </w:r>
          </w:p>
        </w:tc>
        <w:tc>
          <w:tcPr>
            <w:tcW w:w="185"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299" w:type="dxa"/>
            <w:tcBorders/>
            <w:shd w:fill="auto" w:val="clear"/>
            <w:vAlign w:val="center"/>
          </w:tcPr>
          <w:p>
            <w:pPr>
              <w:pStyle w:val="TableContents"/>
              <w:spacing w:before="0" w:after="0"/>
              <w:jc w:val="right"/>
              <w:rPr>
                <w:rFonts w:ascii="inherit" w:hAnsi="inherit"/>
                <w:sz w:val="17"/>
              </w:rPr>
            </w:pPr>
            <w:r>
              <w:rPr>
                <w:rFonts w:ascii="inherit" w:hAnsi="inherit"/>
                <w:sz w:val="17"/>
              </w:rPr>
              <w:t>5,714</w:t>
            </w:r>
          </w:p>
        </w:tc>
        <w:tc>
          <w:tcPr>
            <w:tcW w:w="819"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617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Service charges and fees receivable, net</w:t>
            </w:r>
          </w:p>
        </w:tc>
        <w:tc>
          <w:tcPr>
            <w:tcW w:w="148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23</w:t>
            </w:r>
          </w:p>
        </w:tc>
        <w:tc>
          <w:tcPr>
            <w:tcW w:w="9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2" w:type="dxa"/>
            <w:tcBorders/>
            <w:shd w:fill="CCEEFF" w:val="clear"/>
            <w:vAlign w:val="center"/>
          </w:tcPr>
          <w:p>
            <w:pPr>
              <w:pStyle w:val="TableContents"/>
              <w:spacing w:before="0" w:after="0"/>
              <w:ind w:left="0" w:right="0" w:firstLine="30"/>
              <w:rPr/>
            </w:pPr>
            <w:r>
              <w:rPr/>
              <w:t> </w:t>
            </w:r>
          </w:p>
        </w:tc>
        <w:tc>
          <w:tcPr>
            <w:tcW w:w="148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400</w:t>
            </w:r>
          </w:p>
        </w:tc>
        <w:tc>
          <w:tcPr>
            <w:tcW w:w="819"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617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Inventory, net</w:t>
            </w:r>
          </w:p>
        </w:tc>
        <w:tc>
          <w:tcPr>
            <w:tcW w:w="1484" w:type="dxa"/>
            <w:gridSpan w:val="2"/>
            <w:tcBorders/>
            <w:shd w:fill="auto" w:val="clear"/>
            <w:vAlign w:val="center"/>
          </w:tcPr>
          <w:p>
            <w:pPr>
              <w:pStyle w:val="TableContents"/>
              <w:spacing w:before="0" w:after="0"/>
              <w:jc w:val="right"/>
              <w:rPr/>
            </w:pPr>
            <w:r>
              <w:rPr/>
              <w:t>—</w:t>
            </w:r>
          </w:p>
        </w:tc>
        <w:tc>
          <w:tcPr>
            <w:tcW w:w="9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2" w:type="dxa"/>
            <w:tcBorders/>
            <w:shd w:fill="auto" w:val="clear"/>
            <w:vAlign w:val="center"/>
          </w:tcPr>
          <w:p>
            <w:pPr>
              <w:pStyle w:val="TableContents"/>
              <w:spacing w:before="0" w:after="0"/>
              <w:ind w:left="0" w:right="0" w:firstLine="30"/>
              <w:rPr/>
            </w:pPr>
            <w:r>
              <w:rPr/>
              <w:t> </w:t>
            </w:r>
          </w:p>
        </w:tc>
        <w:tc>
          <w:tcPr>
            <w:tcW w:w="148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2,441</w:t>
            </w:r>
          </w:p>
        </w:tc>
        <w:tc>
          <w:tcPr>
            <w:tcW w:w="819"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617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Prepaid expenses and other assets</w:t>
            </w:r>
          </w:p>
        </w:tc>
        <w:tc>
          <w:tcPr>
            <w:tcW w:w="1484"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120</w:t>
            </w:r>
          </w:p>
        </w:tc>
        <w:tc>
          <w:tcPr>
            <w:tcW w:w="95"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2" w:type="dxa"/>
            <w:tcBorders/>
            <w:shd w:fill="CCEEFF" w:val="clear"/>
            <w:vAlign w:val="center"/>
          </w:tcPr>
          <w:p>
            <w:pPr>
              <w:pStyle w:val="TableContents"/>
              <w:spacing w:before="0" w:after="0"/>
              <w:ind w:left="0" w:right="0" w:firstLine="30"/>
              <w:rPr/>
            </w:pPr>
            <w:r>
              <w:rPr/>
              <w:t> </w:t>
            </w:r>
          </w:p>
        </w:tc>
        <w:tc>
          <w:tcPr>
            <w:tcW w:w="1484"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508</w:t>
            </w:r>
          </w:p>
        </w:tc>
        <w:tc>
          <w:tcPr>
            <w:tcW w:w="819" w:type="dxa"/>
            <w:tcBorders>
              <w:bottom w:val="single" w:sz="2" w:space="0" w:color="000000"/>
            </w:tcBorders>
            <w:shd w:fill="CCEEFF" w:val="clear"/>
            <w:tcMar>
              <w:bottom w:w="28" w:type="dxa"/>
            </w:tcM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617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Total current assets</w:t>
            </w:r>
          </w:p>
        </w:tc>
        <w:tc>
          <w:tcPr>
            <w:tcW w:w="148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143</w:t>
            </w:r>
          </w:p>
        </w:tc>
        <w:tc>
          <w:tcPr>
            <w:tcW w:w="9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2" w:type="dxa"/>
            <w:tcBorders/>
            <w:shd w:fill="auto" w:val="clear"/>
            <w:vAlign w:val="center"/>
          </w:tcPr>
          <w:p>
            <w:pPr>
              <w:pStyle w:val="TableContents"/>
              <w:spacing w:before="0" w:after="0"/>
              <w:ind w:left="0" w:right="0" w:firstLine="30"/>
              <w:rPr/>
            </w:pPr>
            <w:r>
              <w:rPr/>
              <w:t> </w:t>
            </w:r>
          </w:p>
        </w:tc>
        <w:tc>
          <w:tcPr>
            <w:tcW w:w="148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9,063</w:t>
            </w:r>
          </w:p>
        </w:tc>
        <w:tc>
          <w:tcPr>
            <w:tcW w:w="81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17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Property and equipment, net</w:t>
            </w:r>
          </w:p>
        </w:tc>
        <w:tc>
          <w:tcPr>
            <w:tcW w:w="148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268</w:t>
            </w:r>
          </w:p>
        </w:tc>
        <w:tc>
          <w:tcPr>
            <w:tcW w:w="9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2" w:type="dxa"/>
            <w:tcBorders/>
            <w:shd w:fill="CCEEFF" w:val="clear"/>
            <w:vAlign w:val="center"/>
          </w:tcPr>
          <w:p>
            <w:pPr>
              <w:pStyle w:val="TableContents"/>
              <w:spacing w:before="0" w:after="0"/>
              <w:ind w:left="0" w:right="0" w:firstLine="30"/>
              <w:rPr/>
            </w:pPr>
            <w:r>
              <w:rPr/>
              <w:t> </w:t>
            </w:r>
          </w:p>
        </w:tc>
        <w:tc>
          <w:tcPr>
            <w:tcW w:w="148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1,064</w:t>
            </w:r>
          </w:p>
        </w:tc>
        <w:tc>
          <w:tcPr>
            <w:tcW w:w="81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17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Goodwill</w:t>
            </w:r>
          </w:p>
        </w:tc>
        <w:tc>
          <w:tcPr>
            <w:tcW w:w="148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38,128</w:t>
            </w:r>
          </w:p>
        </w:tc>
        <w:tc>
          <w:tcPr>
            <w:tcW w:w="9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2" w:type="dxa"/>
            <w:tcBorders/>
            <w:shd w:fill="auto" w:val="clear"/>
            <w:vAlign w:val="center"/>
          </w:tcPr>
          <w:p>
            <w:pPr>
              <w:pStyle w:val="TableContents"/>
              <w:spacing w:before="0" w:after="0"/>
              <w:ind w:left="0" w:right="0" w:firstLine="30"/>
              <w:rPr/>
            </w:pPr>
            <w:r>
              <w:rPr/>
              <w:t> </w:t>
            </w:r>
          </w:p>
        </w:tc>
        <w:tc>
          <w:tcPr>
            <w:tcW w:w="148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17,126</w:t>
            </w:r>
          </w:p>
        </w:tc>
        <w:tc>
          <w:tcPr>
            <w:tcW w:w="81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17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Intangible assets</w:t>
            </w:r>
          </w:p>
        </w:tc>
        <w:tc>
          <w:tcPr>
            <w:tcW w:w="148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12,315</w:t>
            </w:r>
          </w:p>
        </w:tc>
        <w:tc>
          <w:tcPr>
            <w:tcW w:w="9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2" w:type="dxa"/>
            <w:tcBorders/>
            <w:shd w:fill="CCEEFF" w:val="clear"/>
            <w:vAlign w:val="center"/>
          </w:tcPr>
          <w:p>
            <w:pPr>
              <w:pStyle w:val="TableContents"/>
              <w:spacing w:before="0" w:after="0"/>
              <w:ind w:left="0" w:right="0" w:firstLine="30"/>
              <w:rPr/>
            </w:pPr>
            <w:r>
              <w:rPr/>
              <w:t> </w:t>
            </w:r>
          </w:p>
        </w:tc>
        <w:tc>
          <w:tcPr>
            <w:tcW w:w="148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96</w:t>
            </w:r>
          </w:p>
        </w:tc>
        <w:tc>
          <w:tcPr>
            <w:tcW w:w="81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17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Other assets</w:t>
            </w:r>
          </w:p>
        </w:tc>
        <w:tc>
          <w:tcPr>
            <w:tcW w:w="1484"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124</w:t>
            </w:r>
          </w:p>
        </w:tc>
        <w:tc>
          <w:tcPr>
            <w:tcW w:w="95"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2" w:type="dxa"/>
            <w:tcBorders/>
            <w:shd w:fill="auto" w:val="clear"/>
            <w:vAlign w:val="center"/>
          </w:tcPr>
          <w:p>
            <w:pPr>
              <w:pStyle w:val="TableContents"/>
              <w:spacing w:before="0" w:after="0"/>
              <w:ind w:left="0" w:right="0" w:firstLine="30"/>
              <w:rPr/>
            </w:pPr>
            <w:r>
              <w:rPr/>
              <w:t> </w:t>
            </w:r>
          </w:p>
        </w:tc>
        <w:tc>
          <w:tcPr>
            <w:tcW w:w="1484"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314</w:t>
            </w:r>
          </w:p>
        </w:tc>
        <w:tc>
          <w:tcPr>
            <w:tcW w:w="819"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17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Total assets</w:t>
            </w:r>
          </w:p>
        </w:tc>
        <w:tc>
          <w:tcPr>
            <w:tcW w:w="185"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299" w:type="dxa"/>
            <w:tcBorders/>
            <w:shd w:fill="CCEEFF" w:val="clear"/>
            <w:vAlign w:val="center"/>
          </w:tcPr>
          <w:p>
            <w:pPr>
              <w:pStyle w:val="TableContents"/>
              <w:spacing w:before="0" w:after="0"/>
              <w:jc w:val="right"/>
              <w:rPr>
                <w:rFonts w:ascii="inherit" w:hAnsi="inherit"/>
                <w:sz w:val="17"/>
              </w:rPr>
            </w:pPr>
            <w:r>
              <w:rPr>
                <w:rFonts w:ascii="inherit" w:hAnsi="inherit"/>
                <w:sz w:val="17"/>
              </w:rPr>
              <w:t>50,978</w:t>
            </w:r>
          </w:p>
        </w:tc>
        <w:tc>
          <w:tcPr>
            <w:tcW w:w="9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2" w:type="dxa"/>
            <w:tcBorders/>
            <w:shd w:fill="CCEEFF" w:val="clear"/>
            <w:vAlign w:val="center"/>
          </w:tcPr>
          <w:p>
            <w:pPr>
              <w:pStyle w:val="TableContents"/>
              <w:spacing w:before="0" w:after="0"/>
              <w:ind w:left="0" w:right="0" w:firstLine="30"/>
              <w:rPr/>
            </w:pPr>
            <w:r>
              <w:rPr/>
              <w:t> </w:t>
            </w:r>
          </w:p>
        </w:tc>
        <w:tc>
          <w:tcPr>
            <w:tcW w:w="185"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299" w:type="dxa"/>
            <w:tcBorders/>
            <w:shd w:fill="CCEEFF" w:val="clear"/>
            <w:vAlign w:val="center"/>
          </w:tcPr>
          <w:p>
            <w:pPr>
              <w:pStyle w:val="TableContents"/>
              <w:spacing w:before="0" w:after="0"/>
              <w:jc w:val="right"/>
              <w:rPr>
                <w:rFonts w:ascii="inherit" w:hAnsi="inherit"/>
                <w:sz w:val="17"/>
              </w:rPr>
            </w:pPr>
            <w:r>
              <w:rPr>
                <w:rFonts w:ascii="inherit" w:hAnsi="inherit"/>
                <w:sz w:val="17"/>
              </w:rPr>
              <w:t>27,663</w:t>
            </w:r>
          </w:p>
        </w:tc>
        <w:tc>
          <w:tcPr>
            <w:tcW w:w="81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17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Current liabilities:</w:t>
            </w:r>
          </w:p>
        </w:tc>
        <w:tc>
          <w:tcPr>
            <w:tcW w:w="1579" w:type="dxa"/>
            <w:gridSpan w:val="3"/>
            <w:tcBorders/>
            <w:shd w:fill="auto" w:val="clear"/>
            <w:vAlign w:val="center"/>
          </w:tcPr>
          <w:p>
            <w:pPr>
              <w:pStyle w:val="TableContents"/>
              <w:spacing w:before="0" w:after="0"/>
              <w:ind w:left="0" w:right="0" w:firstLine="30"/>
              <w:rPr/>
            </w:pPr>
            <w:r>
              <w:rPr/>
              <w:t> </w:t>
            </w:r>
          </w:p>
        </w:tc>
        <w:tc>
          <w:tcPr>
            <w:tcW w:w="152" w:type="dxa"/>
            <w:tcBorders/>
            <w:shd w:fill="auto" w:val="clear"/>
            <w:vAlign w:val="center"/>
          </w:tcPr>
          <w:p>
            <w:pPr>
              <w:pStyle w:val="TableContents"/>
              <w:spacing w:before="0" w:after="0"/>
              <w:ind w:left="0" w:right="0" w:firstLine="30"/>
              <w:rPr/>
            </w:pPr>
            <w:r>
              <w:rPr/>
              <w:t> </w:t>
            </w:r>
          </w:p>
        </w:tc>
        <w:tc>
          <w:tcPr>
            <w:tcW w:w="2303" w:type="dxa"/>
            <w:gridSpan w:val="3"/>
            <w:tcBorders/>
            <w:shd w:fill="auto" w:val="clear"/>
            <w:vAlign w:val="center"/>
          </w:tcPr>
          <w:p>
            <w:pPr>
              <w:pStyle w:val="TableContents"/>
              <w:spacing w:before="0" w:after="0"/>
              <w:ind w:left="0" w:right="0" w:firstLine="420"/>
              <w:rPr/>
            </w:pPr>
            <w:r>
              <w:rPr/>
              <w:t> </w:t>
            </w:r>
          </w:p>
        </w:tc>
      </w:tr>
      <w:tr>
        <w:trPr/>
        <w:tc>
          <w:tcPr>
            <w:tcW w:w="617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Accounts payable and other accrued expenses</w:t>
            </w:r>
          </w:p>
        </w:tc>
        <w:tc>
          <w:tcPr>
            <w:tcW w:w="185"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299" w:type="dxa"/>
            <w:tcBorders/>
            <w:shd w:fill="CCEEFF" w:val="clear"/>
            <w:vAlign w:val="center"/>
          </w:tcPr>
          <w:p>
            <w:pPr>
              <w:pStyle w:val="TableContents"/>
              <w:spacing w:before="0" w:after="0"/>
              <w:jc w:val="right"/>
              <w:rPr>
                <w:rFonts w:ascii="inherit" w:hAnsi="inherit"/>
                <w:sz w:val="17"/>
              </w:rPr>
            </w:pPr>
            <w:r>
              <w:rPr>
                <w:rFonts w:ascii="inherit" w:hAnsi="inherit"/>
                <w:sz w:val="17"/>
              </w:rPr>
              <w:t>202</w:t>
            </w:r>
          </w:p>
        </w:tc>
        <w:tc>
          <w:tcPr>
            <w:tcW w:w="9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2" w:type="dxa"/>
            <w:tcBorders/>
            <w:shd w:fill="CCEEFF" w:val="clear"/>
            <w:vAlign w:val="center"/>
          </w:tcPr>
          <w:p>
            <w:pPr>
              <w:pStyle w:val="TableContents"/>
              <w:spacing w:before="0" w:after="0"/>
              <w:ind w:left="0" w:right="0" w:firstLine="30"/>
              <w:rPr/>
            </w:pPr>
            <w:r>
              <w:rPr/>
              <w:t> </w:t>
            </w:r>
          </w:p>
        </w:tc>
        <w:tc>
          <w:tcPr>
            <w:tcW w:w="185"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299" w:type="dxa"/>
            <w:tcBorders/>
            <w:shd w:fill="CCEEFF" w:val="clear"/>
            <w:vAlign w:val="center"/>
          </w:tcPr>
          <w:p>
            <w:pPr>
              <w:pStyle w:val="TableContents"/>
              <w:spacing w:before="0" w:after="0"/>
              <w:jc w:val="right"/>
              <w:rPr>
                <w:rFonts w:ascii="inherit" w:hAnsi="inherit"/>
                <w:sz w:val="17"/>
              </w:rPr>
            </w:pPr>
            <w:r>
              <w:rPr>
                <w:rFonts w:ascii="inherit" w:hAnsi="inherit"/>
                <w:sz w:val="17"/>
              </w:rPr>
              <w:t>517</w:t>
            </w:r>
          </w:p>
        </w:tc>
        <w:tc>
          <w:tcPr>
            <w:tcW w:w="819"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617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Customer layaway deposits</w:t>
            </w:r>
          </w:p>
        </w:tc>
        <w:tc>
          <w:tcPr>
            <w:tcW w:w="1484"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95"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2" w:type="dxa"/>
            <w:tcBorders/>
            <w:shd w:fill="auto" w:val="clear"/>
            <w:vAlign w:val="center"/>
          </w:tcPr>
          <w:p>
            <w:pPr>
              <w:pStyle w:val="TableContents"/>
              <w:spacing w:before="0" w:after="0"/>
              <w:ind w:left="0" w:right="0" w:firstLine="30"/>
              <w:rPr/>
            </w:pPr>
            <w:r>
              <w:rPr/>
              <w:t> </w:t>
            </w:r>
          </w:p>
        </w:tc>
        <w:tc>
          <w:tcPr>
            <w:tcW w:w="1484"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103</w:t>
            </w:r>
          </w:p>
        </w:tc>
        <w:tc>
          <w:tcPr>
            <w:tcW w:w="819" w:type="dxa"/>
            <w:tcBorders>
              <w:bottom w:val="single" w:sz="2" w:space="0" w:color="000000"/>
            </w:tcBorders>
            <w:shd w:fill="auto" w:val="clear"/>
            <w:tcMar>
              <w:bottom w:w="28" w:type="dxa"/>
            </w:tcM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617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Total current liabilities</w:t>
            </w:r>
          </w:p>
        </w:tc>
        <w:tc>
          <w:tcPr>
            <w:tcW w:w="1484"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202</w:t>
            </w:r>
          </w:p>
        </w:tc>
        <w:tc>
          <w:tcPr>
            <w:tcW w:w="95"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2" w:type="dxa"/>
            <w:tcBorders/>
            <w:shd w:fill="CCEEFF" w:val="clear"/>
            <w:vAlign w:val="center"/>
          </w:tcPr>
          <w:p>
            <w:pPr>
              <w:pStyle w:val="TableContents"/>
              <w:spacing w:before="0" w:after="0"/>
              <w:ind w:left="0" w:right="0" w:firstLine="30"/>
              <w:rPr/>
            </w:pPr>
            <w:r>
              <w:rPr/>
              <w:t> </w:t>
            </w:r>
          </w:p>
        </w:tc>
        <w:tc>
          <w:tcPr>
            <w:tcW w:w="1484"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620</w:t>
            </w:r>
          </w:p>
        </w:tc>
        <w:tc>
          <w:tcPr>
            <w:tcW w:w="819"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17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Total liabilities</w:t>
            </w:r>
          </w:p>
        </w:tc>
        <w:tc>
          <w:tcPr>
            <w:tcW w:w="148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202</w:t>
            </w:r>
          </w:p>
        </w:tc>
        <w:tc>
          <w:tcPr>
            <w:tcW w:w="9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2" w:type="dxa"/>
            <w:tcBorders/>
            <w:shd w:fill="auto" w:val="clear"/>
            <w:vAlign w:val="center"/>
          </w:tcPr>
          <w:p>
            <w:pPr>
              <w:pStyle w:val="TableContents"/>
              <w:spacing w:before="0" w:after="0"/>
              <w:ind w:left="0" w:right="0" w:firstLine="30"/>
              <w:rPr/>
            </w:pPr>
            <w:r>
              <w:rPr/>
              <w:t> </w:t>
            </w:r>
          </w:p>
        </w:tc>
        <w:tc>
          <w:tcPr>
            <w:tcW w:w="148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620</w:t>
            </w:r>
          </w:p>
        </w:tc>
        <w:tc>
          <w:tcPr>
            <w:tcW w:w="81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17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Redeemable noncontrolling interest</w:t>
            </w:r>
          </w:p>
        </w:tc>
        <w:tc>
          <w:tcPr>
            <w:tcW w:w="1484"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95"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2" w:type="dxa"/>
            <w:tcBorders/>
            <w:shd w:fill="CCEEFF" w:val="clear"/>
            <w:vAlign w:val="center"/>
          </w:tcPr>
          <w:p>
            <w:pPr>
              <w:pStyle w:val="TableContents"/>
              <w:spacing w:before="0" w:after="0"/>
              <w:ind w:left="0" w:right="0" w:firstLine="30"/>
              <w:rPr/>
            </w:pPr>
            <w:r>
              <w:rPr/>
              <w:t> </w:t>
            </w:r>
          </w:p>
        </w:tc>
        <w:tc>
          <w:tcPr>
            <w:tcW w:w="1484"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2,836</w:t>
            </w:r>
          </w:p>
        </w:tc>
        <w:tc>
          <w:tcPr>
            <w:tcW w:w="819"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17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Net assets acquired</w:t>
            </w:r>
          </w:p>
        </w:tc>
        <w:tc>
          <w:tcPr>
            <w:tcW w:w="185"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299"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50,776</w:t>
            </w:r>
          </w:p>
        </w:tc>
        <w:tc>
          <w:tcPr>
            <w:tcW w:w="95"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2" w:type="dxa"/>
            <w:tcBorders/>
            <w:shd w:fill="auto" w:val="clear"/>
            <w:vAlign w:val="center"/>
          </w:tcPr>
          <w:p>
            <w:pPr>
              <w:pStyle w:val="TableContents"/>
              <w:spacing w:before="0" w:after="0"/>
              <w:ind w:left="0" w:right="0" w:firstLine="30"/>
              <w:rPr/>
            </w:pPr>
            <w:r>
              <w:rPr/>
              <w:t> </w:t>
            </w:r>
          </w:p>
        </w:tc>
        <w:tc>
          <w:tcPr>
            <w:tcW w:w="185"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299"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24,207</w:t>
            </w:r>
          </w:p>
        </w:tc>
        <w:tc>
          <w:tcPr>
            <w:tcW w:w="819"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171" w:type="dxa"/>
            <w:tcBorders/>
            <w:shd w:fill="CCEEFF" w:val="clear"/>
            <w:vAlign w:val="center"/>
          </w:tcPr>
          <w:p>
            <w:pPr>
              <w:pStyle w:val="TableContents"/>
              <w:spacing w:before="0" w:after="0"/>
              <w:ind w:left="0" w:right="0" w:firstLine="30"/>
              <w:rPr/>
            </w:pPr>
            <w:r>
              <w:rPr/>
              <w:t> </w:t>
            </w:r>
          </w:p>
        </w:tc>
        <w:tc>
          <w:tcPr>
            <w:tcW w:w="1579" w:type="dxa"/>
            <w:gridSpan w:val="3"/>
            <w:tcBorders>
              <w:top w:val="double" w:sz="6" w:space="0" w:color="000000"/>
            </w:tcBorders>
            <w:shd w:fill="CCEEFF" w:val="clear"/>
            <w:tcMar>
              <w:top w:w="30" w:type="dxa"/>
            </w:tcMar>
            <w:vAlign w:val="center"/>
          </w:tcPr>
          <w:p>
            <w:pPr>
              <w:pStyle w:val="TableContents"/>
              <w:spacing w:before="0" w:after="0"/>
              <w:ind w:left="0" w:right="0" w:firstLine="30"/>
              <w:rPr/>
            </w:pPr>
            <w:r>
              <w:rPr/>
              <w:t> </w:t>
            </w:r>
          </w:p>
        </w:tc>
        <w:tc>
          <w:tcPr>
            <w:tcW w:w="152" w:type="dxa"/>
            <w:tcBorders/>
            <w:shd w:fill="CCEEFF" w:val="clear"/>
            <w:vAlign w:val="center"/>
          </w:tcPr>
          <w:p>
            <w:pPr>
              <w:pStyle w:val="TableContents"/>
              <w:spacing w:before="0" w:after="0"/>
              <w:ind w:left="0" w:right="0" w:firstLine="30"/>
              <w:rPr/>
            </w:pPr>
            <w:r>
              <w:rPr/>
              <w:t> </w:t>
            </w:r>
          </w:p>
        </w:tc>
        <w:tc>
          <w:tcPr>
            <w:tcW w:w="2303" w:type="dxa"/>
            <w:gridSpan w:val="3"/>
            <w:tcBorders>
              <w:top w:val="double" w:sz="6" w:space="0" w:color="000000"/>
            </w:tcBorders>
            <w:shd w:fill="CCEEFF" w:val="clear"/>
            <w:tcMar>
              <w:top w:w="30" w:type="dxa"/>
            </w:tcMar>
            <w:vAlign w:val="center"/>
          </w:tcPr>
          <w:p>
            <w:pPr>
              <w:pStyle w:val="TableContents"/>
              <w:spacing w:before="0" w:after="0"/>
              <w:ind w:left="0" w:right="0" w:firstLine="30"/>
              <w:rPr/>
            </w:pPr>
            <w:r>
              <w:rPr/>
              <w:t> </w:t>
            </w:r>
          </w:p>
        </w:tc>
      </w:tr>
      <w:tr>
        <w:trPr/>
        <w:tc>
          <w:tcPr>
            <w:tcW w:w="617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Goodwill deductible for tax purposes</w:t>
            </w:r>
          </w:p>
        </w:tc>
        <w:tc>
          <w:tcPr>
            <w:tcW w:w="185"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299" w:type="dxa"/>
            <w:tcBorders/>
            <w:shd w:fill="auto" w:val="clear"/>
            <w:vAlign w:val="center"/>
          </w:tcPr>
          <w:p>
            <w:pPr>
              <w:pStyle w:val="TableContents"/>
              <w:spacing w:before="0" w:after="0"/>
              <w:jc w:val="right"/>
              <w:rPr>
                <w:rFonts w:ascii="inherit" w:hAnsi="inherit"/>
                <w:sz w:val="17"/>
              </w:rPr>
            </w:pPr>
            <w:r>
              <w:rPr>
                <w:rFonts w:ascii="inherit" w:hAnsi="inherit"/>
                <w:sz w:val="17"/>
              </w:rPr>
              <w:t>38,128</w:t>
            </w:r>
          </w:p>
        </w:tc>
        <w:tc>
          <w:tcPr>
            <w:tcW w:w="9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2" w:type="dxa"/>
            <w:tcBorders/>
            <w:shd w:fill="auto" w:val="clear"/>
            <w:vAlign w:val="center"/>
          </w:tcPr>
          <w:p>
            <w:pPr>
              <w:pStyle w:val="TableContents"/>
              <w:spacing w:before="0" w:after="0"/>
              <w:ind w:left="0" w:right="0" w:firstLine="30"/>
              <w:rPr/>
            </w:pPr>
            <w:r>
              <w:rPr/>
              <w:t> </w:t>
            </w:r>
          </w:p>
        </w:tc>
        <w:tc>
          <w:tcPr>
            <w:tcW w:w="185"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299" w:type="dxa"/>
            <w:tcBorders/>
            <w:shd w:fill="auto" w:val="clear"/>
            <w:vAlign w:val="center"/>
          </w:tcPr>
          <w:p>
            <w:pPr>
              <w:pStyle w:val="TableContents"/>
              <w:spacing w:before="0" w:after="0"/>
              <w:jc w:val="right"/>
              <w:rPr/>
            </w:pPr>
            <w:r>
              <w:rPr/>
              <w:t>—</w:t>
            </w:r>
          </w:p>
        </w:tc>
        <w:tc>
          <w:tcPr>
            <w:tcW w:w="81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171" w:type="dxa"/>
            <w:tcBorders/>
            <w:shd w:fill="CCEEFF" w:val="clear"/>
            <w:vAlign w:val="center"/>
          </w:tcPr>
          <w:p>
            <w:pPr>
              <w:pStyle w:val="TableContents"/>
              <w:spacing w:before="0" w:after="0"/>
              <w:ind w:left="0" w:right="0" w:firstLine="30"/>
              <w:rPr/>
            </w:pPr>
            <w:r>
              <w:rPr/>
              <w:t> </w:t>
            </w:r>
          </w:p>
        </w:tc>
        <w:tc>
          <w:tcPr>
            <w:tcW w:w="1579" w:type="dxa"/>
            <w:gridSpan w:val="3"/>
            <w:tcBorders/>
            <w:shd w:fill="CCEEFF" w:val="clear"/>
            <w:vAlign w:val="center"/>
          </w:tcPr>
          <w:p>
            <w:pPr>
              <w:pStyle w:val="TableContents"/>
              <w:spacing w:before="0" w:after="0"/>
              <w:ind w:left="0" w:right="0" w:firstLine="30"/>
              <w:rPr/>
            </w:pPr>
            <w:r>
              <w:rPr/>
              <w:t> </w:t>
            </w:r>
          </w:p>
        </w:tc>
        <w:tc>
          <w:tcPr>
            <w:tcW w:w="152" w:type="dxa"/>
            <w:tcBorders/>
            <w:shd w:fill="CCEEFF" w:val="clear"/>
            <w:vAlign w:val="center"/>
          </w:tcPr>
          <w:p>
            <w:pPr>
              <w:pStyle w:val="TableContents"/>
              <w:spacing w:before="0" w:after="0"/>
              <w:ind w:left="0" w:right="0" w:firstLine="30"/>
              <w:rPr/>
            </w:pPr>
            <w:r>
              <w:rPr/>
              <w:t> </w:t>
            </w:r>
          </w:p>
        </w:tc>
        <w:tc>
          <w:tcPr>
            <w:tcW w:w="2303" w:type="dxa"/>
            <w:gridSpan w:val="3"/>
            <w:tcBorders/>
            <w:shd w:fill="CCEEFF" w:val="clear"/>
            <w:vAlign w:val="center"/>
          </w:tcPr>
          <w:p>
            <w:pPr>
              <w:pStyle w:val="TableContents"/>
              <w:spacing w:before="0" w:after="0"/>
              <w:ind w:left="0" w:right="0" w:firstLine="30"/>
              <w:rPr/>
            </w:pPr>
            <w:r>
              <w:rPr/>
              <w:t> </w:t>
            </w:r>
          </w:p>
        </w:tc>
      </w:tr>
      <w:tr>
        <w:trPr/>
        <w:tc>
          <w:tcPr>
            <w:tcW w:w="617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Indefinite-lived intangible assets acquired:</w:t>
            </w:r>
          </w:p>
        </w:tc>
        <w:tc>
          <w:tcPr>
            <w:tcW w:w="1579" w:type="dxa"/>
            <w:gridSpan w:val="3"/>
            <w:tcBorders/>
            <w:shd w:fill="auto" w:val="clear"/>
            <w:vAlign w:val="center"/>
          </w:tcPr>
          <w:p>
            <w:pPr>
              <w:pStyle w:val="TableContents"/>
              <w:spacing w:before="0" w:after="0"/>
              <w:ind w:left="0" w:right="0" w:firstLine="30"/>
              <w:rPr/>
            </w:pPr>
            <w:r>
              <w:rPr/>
              <w:t> </w:t>
            </w:r>
          </w:p>
        </w:tc>
        <w:tc>
          <w:tcPr>
            <w:tcW w:w="152" w:type="dxa"/>
            <w:tcBorders/>
            <w:shd w:fill="auto" w:val="clear"/>
            <w:vAlign w:val="center"/>
          </w:tcPr>
          <w:p>
            <w:pPr>
              <w:pStyle w:val="TableContents"/>
              <w:spacing w:before="0" w:after="0"/>
              <w:ind w:left="0" w:right="0" w:firstLine="30"/>
              <w:rPr/>
            </w:pPr>
            <w:r>
              <w:rPr/>
              <w:t> </w:t>
            </w:r>
          </w:p>
        </w:tc>
        <w:tc>
          <w:tcPr>
            <w:tcW w:w="2303" w:type="dxa"/>
            <w:gridSpan w:val="3"/>
            <w:tcBorders/>
            <w:shd w:fill="auto" w:val="clear"/>
            <w:vAlign w:val="center"/>
          </w:tcPr>
          <w:p>
            <w:pPr>
              <w:pStyle w:val="TableContents"/>
              <w:spacing w:before="0" w:after="0"/>
              <w:ind w:left="0" w:right="0" w:firstLine="420"/>
              <w:rPr/>
            </w:pPr>
            <w:r>
              <w:rPr/>
              <w:t> </w:t>
            </w:r>
          </w:p>
        </w:tc>
      </w:tr>
      <w:tr>
        <w:trPr/>
        <w:tc>
          <w:tcPr>
            <w:tcW w:w="617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Domain name</w:t>
            </w:r>
          </w:p>
        </w:tc>
        <w:tc>
          <w:tcPr>
            <w:tcW w:w="185"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299" w:type="dxa"/>
            <w:tcBorders/>
            <w:shd w:fill="CCEEFF" w:val="clear"/>
            <w:vAlign w:val="center"/>
          </w:tcPr>
          <w:p>
            <w:pPr>
              <w:pStyle w:val="TableContents"/>
              <w:spacing w:before="0" w:after="0"/>
              <w:jc w:val="right"/>
              <w:rPr>
                <w:rFonts w:ascii="inherit" w:hAnsi="inherit"/>
                <w:sz w:val="17"/>
              </w:rPr>
            </w:pPr>
            <w:r>
              <w:rPr>
                <w:rFonts w:ascii="inherit" w:hAnsi="inherit"/>
                <w:sz w:val="17"/>
              </w:rPr>
              <w:t>215</w:t>
            </w:r>
          </w:p>
        </w:tc>
        <w:tc>
          <w:tcPr>
            <w:tcW w:w="9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2" w:type="dxa"/>
            <w:tcBorders/>
            <w:shd w:fill="CCEEFF" w:val="clear"/>
            <w:vAlign w:val="center"/>
          </w:tcPr>
          <w:p>
            <w:pPr>
              <w:pStyle w:val="TableContents"/>
              <w:spacing w:before="0" w:after="0"/>
              <w:ind w:left="0" w:right="0" w:firstLine="30"/>
              <w:rPr/>
            </w:pPr>
            <w:r>
              <w:rPr/>
              <w:t> </w:t>
            </w:r>
          </w:p>
        </w:tc>
        <w:tc>
          <w:tcPr>
            <w:tcW w:w="185"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299" w:type="dxa"/>
            <w:tcBorders/>
            <w:shd w:fill="CCEEFF" w:val="clear"/>
            <w:vAlign w:val="center"/>
          </w:tcPr>
          <w:p>
            <w:pPr>
              <w:pStyle w:val="TableContents"/>
              <w:spacing w:before="0" w:after="0"/>
              <w:jc w:val="right"/>
              <w:rPr/>
            </w:pPr>
            <w:r>
              <w:rPr/>
              <w:t>—</w:t>
            </w:r>
          </w:p>
        </w:tc>
        <w:tc>
          <w:tcPr>
            <w:tcW w:w="81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171" w:type="dxa"/>
            <w:tcBorders/>
            <w:shd w:fill="auto" w:val="clear"/>
            <w:vAlign w:val="center"/>
          </w:tcPr>
          <w:p>
            <w:pPr>
              <w:pStyle w:val="TableContents"/>
              <w:spacing w:before="0" w:after="0"/>
              <w:ind w:left="0" w:right="0" w:firstLine="30"/>
              <w:rPr>
                <w:sz w:val="17"/>
              </w:rPr>
            </w:pPr>
            <w:r>
              <w:rPr>
                <w:rFonts w:ascii="inherit" w:hAnsi="inherit"/>
                <w:sz w:val="17"/>
              </w:rPr>
              <w:t xml:space="preserve">Definite-lived intangible assets acquired </w:t>
            </w:r>
            <w:r>
              <w:rPr>
                <w:rFonts w:ascii="inherit" w:hAnsi="inherit"/>
                <w:sz w:val="10"/>
              </w:rPr>
              <w:t>(1)</w:t>
            </w:r>
            <w:r>
              <w:rPr>
                <w:rFonts w:ascii="inherit" w:hAnsi="inherit"/>
                <w:sz w:val="17"/>
              </w:rPr>
              <w:t>:</w:t>
            </w:r>
          </w:p>
        </w:tc>
        <w:tc>
          <w:tcPr>
            <w:tcW w:w="1579" w:type="dxa"/>
            <w:gridSpan w:val="3"/>
            <w:tcBorders/>
            <w:shd w:fill="auto" w:val="clear"/>
            <w:vAlign w:val="center"/>
          </w:tcPr>
          <w:p>
            <w:pPr>
              <w:pStyle w:val="TableContents"/>
              <w:spacing w:before="0" w:after="0"/>
              <w:ind w:left="0" w:right="0" w:firstLine="30"/>
              <w:rPr/>
            </w:pPr>
            <w:r>
              <w:rPr/>
              <w:t> </w:t>
            </w:r>
          </w:p>
        </w:tc>
        <w:tc>
          <w:tcPr>
            <w:tcW w:w="152" w:type="dxa"/>
            <w:tcBorders/>
            <w:shd w:fill="auto" w:val="clear"/>
            <w:vAlign w:val="center"/>
          </w:tcPr>
          <w:p>
            <w:pPr>
              <w:pStyle w:val="TableContents"/>
              <w:spacing w:before="0" w:after="0"/>
              <w:ind w:left="0" w:right="0" w:firstLine="30"/>
              <w:rPr/>
            </w:pPr>
            <w:r>
              <w:rPr/>
              <w:t> </w:t>
            </w:r>
          </w:p>
        </w:tc>
        <w:tc>
          <w:tcPr>
            <w:tcW w:w="2303" w:type="dxa"/>
            <w:gridSpan w:val="3"/>
            <w:tcBorders/>
            <w:shd w:fill="auto" w:val="clear"/>
            <w:vAlign w:val="center"/>
          </w:tcPr>
          <w:p>
            <w:pPr>
              <w:pStyle w:val="TableContents"/>
              <w:spacing w:before="0" w:after="0"/>
              <w:ind w:left="0" w:right="0" w:firstLine="420"/>
              <w:rPr/>
            </w:pPr>
            <w:r>
              <w:rPr/>
              <w:t> </w:t>
            </w:r>
          </w:p>
        </w:tc>
      </w:tr>
      <w:tr>
        <w:trPr/>
        <w:tc>
          <w:tcPr>
            <w:tcW w:w="617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Non-compete agreements</w:t>
            </w:r>
          </w:p>
        </w:tc>
        <w:tc>
          <w:tcPr>
            <w:tcW w:w="185"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299" w:type="dxa"/>
            <w:tcBorders/>
            <w:shd w:fill="CCEEFF" w:val="clear"/>
            <w:vAlign w:val="center"/>
          </w:tcPr>
          <w:p>
            <w:pPr>
              <w:pStyle w:val="TableContents"/>
              <w:spacing w:before="0" w:after="0"/>
              <w:jc w:val="right"/>
              <w:rPr/>
            </w:pPr>
            <w:r>
              <w:rPr/>
              <w:t>—</w:t>
            </w:r>
          </w:p>
        </w:tc>
        <w:tc>
          <w:tcPr>
            <w:tcW w:w="9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2" w:type="dxa"/>
            <w:tcBorders/>
            <w:shd w:fill="CCEEFF" w:val="clear"/>
            <w:vAlign w:val="center"/>
          </w:tcPr>
          <w:p>
            <w:pPr>
              <w:pStyle w:val="TableContents"/>
              <w:spacing w:before="0" w:after="0"/>
              <w:ind w:left="0" w:right="0" w:firstLine="30"/>
              <w:rPr/>
            </w:pPr>
            <w:r>
              <w:rPr/>
              <w:t> </w:t>
            </w:r>
          </w:p>
        </w:tc>
        <w:tc>
          <w:tcPr>
            <w:tcW w:w="185"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299" w:type="dxa"/>
            <w:tcBorders/>
            <w:shd w:fill="CCEEFF" w:val="clear"/>
            <w:vAlign w:val="center"/>
          </w:tcPr>
          <w:p>
            <w:pPr>
              <w:pStyle w:val="TableContents"/>
              <w:spacing w:before="0" w:after="0"/>
              <w:jc w:val="right"/>
              <w:rPr>
                <w:rFonts w:ascii="inherit" w:hAnsi="inherit"/>
                <w:sz w:val="17"/>
              </w:rPr>
            </w:pPr>
            <w:r>
              <w:rPr>
                <w:rFonts w:ascii="inherit" w:hAnsi="inherit"/>
                <w:sz w:val="17"/>
              </w:rPr>
              <w:t>30</w:t>
            </w:r>
          </w:p>
        </w:tc>
        <w:tc>
          <w:tcPr>
            <w:tcW w:w="819"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617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Internally developed software</w:t>
            </w:r>
          </w:p>
        </w:tc>
        <w:tc>
          <w:tcPr>
            <w:tcW w:w="185"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299" w:type="dxa"/>
            <w:tcBorders/>
            <w:shd w:fill="auto" w:val="clear"/>
            <w:vAlign w:val="center"/>
          </w:tcPr>
          <w:p>
            <w:pPr>
              <w:pStyle w:val="TableContents"/>
              <w:spacing w:before="0" w:after="0"/>
              <w:jc w:val="right"/>
              <w:rPr>
                <w:rFonts w:ascii="inherit" w:hAnsi="inherit"/>
                <w:sz w:val="17"/>
              </w:rPr>
            </w:pPr>
            <w:r>
              <w:rPr>
                <w:rFonts w:ascii="inherit" w:hAnsi="inherit"/>
                <w:sz w:val="17"/>
              </w:rPr>
              <w:t>12,100</w:t>
            </w:r>
          </w:p>
        </w:tc>
        <w:tc>
          <w:tcPr>
            <w:tcW w:w="9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2" w:type="dxa"/>
            <w:tcBorders/>
            <w:shd w:fill="auto" w:val="clear"/>
            <w:vAlign w:val="center"/>
          </w:tcPr>
          <w:p>
            <w:pPr>
              <w:pStyle w:val="TableContents"/>
              <w:spacing w:before="0" w:after="0"/>
              <w:ind w:left="0" w:right="0" w:firstLine="30"/>
              <w:rPr/>
            </w:pPr>
            <w:r>
              <w:rPr/>
              <w:t> </w:t>
            </w:r>
          </w:p>
        </w:tc>
        <w:tc>
          <w:tcPr>
            <w:tcW w:w="185"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299" w:type="dxa"/>
            <w:tcBorders/>
            <w:shd w:fill="auto" w:val="clear"/>
            <w:vAlign w:val="center"/>
          </w:tcPr>
          <w:p>
            <w:pPr>
              <w:pStyle w:val="TableContents"/>
              <w:spacing w:before="0" w:after="0"/>
              <w:jc w:val="right"/>
              <w:rPr>
                <w:rFonts w:ascii="inherit" w:hAnsi="inherit"/>
                <w:sz w:val="17"/>
              </w:rPr>
            </w:pPr>
            <w:r>
              <w:rPr>
                <w:rFonts w:ascii="inherit" w:hAnsi="inherit"/>
                <w:sz w:val="17"/>
              </w:rPr>
              <w:t>66</w:t>
            </w:r>
          </w:p>
        </w:tc>
        <w:tc>
          <w:tcPr>
            <w:tcW w:w="819" w:type="dxa"/>
            <w:tcBorders/>
            <w:shd w:fill="auto" w:val="cle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rPr>
          <w:sz w:val="13"/>
        </w:rPr>
      </w:pPr>
      <w:r>
        <w:rPr>
          <w:rFonts w:ascii="inherit" w:hAnsi="inherit"/>
          <w:sz w:val="13"/>
        </w:rPr>
        <w:t xml:space="preserve">(1) The weighted average useful life of definite-lived intangible assets acquired is </w:t>
      </w:r>
      <w:r>
        <w:rPr>
          <w:rFonts w:ascii="inherit" w:hAnsi="inherit"/>
          <w:strike w:val="false"/>
          <w:dstrike w:val="false"/>
          <w:color w:val="000000"/>
          <w:sz w:val="13"/>
          <w:u w:val="none"/>
          <w:effect w:val="none"/>
        </w:rPr>
        <w:t>five years</w:t>
      </w:r>
      <w:r>
        <w:rPr>
          <w:rFonts w:ascii="inherit" w:hAnsi="inherit"/>
          <w:sz w:val="13"/>
        </w:rPr>
        <w:t xml:space="preserve">. </w:t>
      </w:r>
    </w:p>
    <w:p>
      <w:pPr>
        <w:pStyle w:val="TextBody"/>
        <w:spacing w:lineRule="auto" w:line="288" w:before="0" w:after="0"/>
        <w:rPr>
          <w:sz w:val="17"/>
        </w:rPr>
      </w:pPr>
      <w:r>
        <w:rPr>
          <w:rFonts w:ascii="inherit" w:hAnsi="inherit"/>
          <w:sz w:val="17"/>
        </w:rPr>
        <w:t xml:space="preserve">All acquisitions were made as part of our continuing strategy to enhance and diversify our earnings over the long-term. The factors contributing to the recognition of goodwill were based on several strategic and synergistic benefits we expect to realize from the acquisitions. These benefits include our initial entry into several markets and a greater presence in others, as well as the ability to further leverage our expense structure through increased scale. The purchase price allocation of assets acquired in the most recent twelve month period is preliminary as we continue to receive information regarding the acquired assets. Transaction related expenses for the six-month periods ended </w:t>
      </w:r>
      <w:r>
        <w:rPr>
          <w:rFonts w:ascii="inherit" w:hAnsi="inherit"/>
          <w:strike w:val="false"/>
          <w:dstrike w:val="false"/>
          <w:color w:val="000000"/>
          <w:sz w:val="17"/>
          <w:u w:val="none"/>
          <w:effect w:val="none"/>
        </w:rPr>
        <w:t>March 31, 2013</w:t>
      </w:r>
      <w:r>
        <w:rPr>
          <w:sz w:val="17"/>
        </w:rPr>
        <w:t xml:space="preserve"> </w:t>
      </w:r>
      <w:r>
        <w:rPr>
          <w:rFonts w:ascii="inherit" w:hAnsi="inherit"/>
          <w:sz w:val="17"/>
        </w:rPr>
        <w:t xml:space="preserve">and </w:t>
      </w:r>
      <w:r>
        <w:rPr>
          <w:rFonts w:ascii="inherit" w:hAnsi="inherit"/>
          <w:strike w:val="false"/>
          <w:dstrike w:val="false"/>
          <w:color w:val="000000"/>
          <w:sz w:val="17"/>
          <w:u w:val="none"/>
          <w:effect w:val="none"/>
        </w:rPr>
        <w:t>2012</w:t>
      </w:r>
      <w:r>
        <w:rPr>
          <w:sz w:val="17"/>
        </w:rPr>
        <w:t xml:space="preserve"> </w:t>
      </w:r>
      <w:r>
        <w:rPr>
          <w:rFonts w:ascii="inherit" w:hAnsi="inherit"/>
          <w:sz w:val="17"/>
        </w:rPr>
        <w:t xml:space="preserve">of approximately </w:t>
      </w:r>
      <w:r>
        <w:rPr>
          <w:rFonts w:ascii="inherit" w:hAnsi="inherit"/>
          <w:strike w:val="false"/>
          <w:dstrike w:val="false"/>
          <w:color w:val="000000"/>
          <w:sz w:val="17"/>
          <w:u w:val="none"/>
          <w:effect w:val="none"/>
        </w:rPr>
        <w:t>$0.5 million</w:t>
      </w:r>
      <w:r>
        <w:rPr>
          <w:sz w:val="17"/>
        </w:rPr>
        <w:t xml:space="preserve"> </w:t>
      </w:r>
      <w:r>
        <w:rPr>
          <w:rFonts w:ascii="inherit" w:hAnsi="inherit"/>
          <w:sz w:val="17"/>
        </w:rPr>
        <w:t xml:space="preserve">and </w:t>
      </w:r>
      <w:r>
        <w:rPr>
          <w:rFonts w:ascii="inherit" w:hAnsi="inherit"/>
          <w:strike w:val="false"/>
          <w:dstrike w:val="false"/>
          <w:color w:val="000000"/>
          <w:sz w:val="17"/>
          <w:u w:val="none"/>
          <w:effect w:val="none"/>
        </w:rPr>
        <w:t>$1.7 million</w:t>
      </w:r>
      <w:r>
        <w:rPr>
          <w:rFonts w:ascii="inherit" w:hAnsi="inherit"/>
          <w:sz w:val="17"/>
        </w:rPr>
        <w:t>, respectively, were expensed as incurred and recorded as administrative expenses. These amounts exclude costs related to transactions that did not close and future acquisitions. The results of all acquisitions have been consolidated with our results since their respective closing. Pro forma results of operations have not been presented because it is impracticable to do so, as historical audited financial statements in U.S. GAAP are not readily available.</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9</w:t>
      </w:r>
      <w:r>
        <w:br w:type="page"/>
      </w:r>
    </w:p>
    <w:p>
      <w:pPr>
        <w:pStyle w:val="TextBody"/>
        <w:spacing w:lineRule="auto" w:line="288" w:before="0" w:after="0"/>
        <w:rPr/>
      </w:pPr>
      <w:hyperlink w:anchor="s3C670D11F0E4023C4138EF888D62AF9D">
        <w:r>
          <w:rPr>
            <w:rStyle w:val="InternetLink"/>
            <w:rFonts w:ascii="inherit" w:hAnsi="inherit"/>
            <w:color w:val="0000FF"/>
            <w:sz w:val="13"/>
            <w:u w:val="single"/>
          </w:rPr>
          <w:t>Table of Contents</w:t>
        </w:r>
      </w:hyperlink>
    </w:p>
    <w:p>
      <w:pPr>
        <w:pStyle w:val="TextBody"/>
        <w:spacing w:before="0" w:after="0"/>
        <w:rPr/>
      </w:pPr>
      <w:r>
        <w:rPr/>
      </w:r>
    </w:p>
    <w:p>
      <w:pPr>
        <w:pStyle w:val="TextBody"/>
        <w:spacing w:lineRule="auto" w:line="288" w:before="0" w:after="0"/>
        <w:rPr>
          <w:rFonts w:ascii="inherit" w:hAnsi="inherit"/>
          <w:sz w:val="17"/>
          <w:u w:val="single"/>
        </w:rPr>
      </w:pPr>
      <w:r>
        <w:rPr>
          <w:rFonts w:ascii="inherit" w:hAnsi="inherit"/>
          <w:sz w:val="17"/>
          <w:u w:val="single"/>
        </w:rPr>
        <w:t>Grupo Finmart</w:t>
      </w:r>
    </w:p>
    <w:p>
      <w:pPr>
        <w:pStyle w:val="TextBody"/>
        <w:spacing w:lineRule="auto" w:line="288" w:before="0" w:after="0"/>
        <w:rPr>
          <w:sz w:val="17"/>
        </w:rPr>
      </w:pPr>
      <w:r>
        <w:rPr>
          <w:rFonts w:ascii="inherit" w:hAnsi="inherit"/>
          <w:sz w:val="17"/>
        </w:rPr>
        <w:t xml:space="preserve">On </w:t>
      </w:r>
      <w:r>
        <w:rPr>
          <w:rFonts w:ascii="inherit" w:hAnsi="inherit"/>
          <w:strike w:val="false"/>
          <w:dstrike w:val="false"/>
          <w:color w:val="000000"/>
          <w:sz w:val="17"/>
          <w:u w:val="none"/>
          <w:effect w:val="none"/>
        </w:rPr>
        <w:t>January 30, 2012</w:t>
      </w:r>
      <w:r>
        <w:rPr>
          <w:rFonts w:ascii="inherit" w:hAnsi="inherit"/>
          <w:sz w:val="17"/>
        </w:rPr>
        <w:t xml:space="preserve">, we acquired a </w:t>
      </w:r>
      <w:r>
        <w:rPr>
          <w:rFonts w:ascii="inherit" w:hAnsi="inherit"/>
          <w:strike w:val="false"/>
          <w:dstrike w:val="false"/>
          <w:color w:val="000000"/>
          <w:sz w:val="17"/>
          <w:u w:val="none"/>
          <w:effect w:val="none"/>
        </w:rPr>
        <w:t>60%</w:t>
      </w:r>
      <w:r>
        <w:rPr>
          <w:sz w:val="17"/>
        </w:rPr>
        <w:t xml:space="preserve"> </w:t>
      </w:r>
      <w:r>
        <w:rPr>
          <w:rFonts w:ascii="inherit" w:hAnsi="inherit"/>
          <w:sz w:val="17"/>
        </w:rPr>
        <w:t xml:space="preserve">interest in Grupo Finmart, now doing business under the brands of Crediamigo and Adex, a specialty consumer finance company headquartered in Mexico City, with </w:t>
      </w:r>
      <w:r>
        <w:rPr>
          <w:rFonts w:ascii="inherit" w:hAnsi="inherit"/>
          <w:strike w:val="false"/>
          <w:dstrike w:val="false"/>
          <w:color w:val="000000"/>
          <w:sz w:val="17"/>
          <w:u w:val="none"/>
          <w:effect w:val="none"/>
        </w:rPr>
        <w:t>45</w:t>
      </w:r>
      <w:r>
        <w:rPr>
          <w:sz w:val="17"/>
        </w:rPr>
        <w:t xml:space="preserve"> </w:t>
      </w:r>
      <w:r>
        <w:rPr>
          <w:rFonts w:ascii="inherit" w:hAnsi="inherit"/>
          <w:sz w:val="17"/>
        </w:rPr>
        <w:t xml:space="preserve">loan servicing locations throughout the country, for total consideration of </w:t>
      </w:r>
      <w:r>
        <w:rPr>
          <w:rFonts w:ascii="inherit" w:hAnsi="inherit"/>
          <w:strike w:val="false"/>
          <w:dstrike w:val="false"/>
          <w:color w:val="000000"/>
          <w:sz w:val="17"/>
          <w:u w:val="none"/>
          <w:effect w:val="none"/>
        </w:rPr>
        <w:t>$60.1 million</w:t>
      </w:r>
      <w:r>
        <w:rPr>
          <w:rFonts w:ascii="inherit" w:hAnsi="inherit"/>
          <w:sz w:val="17"/>
        </w:rPr>
        <w:t xml:space="preserve">, net of cash acquired. This amount includes contingent consideration related to </w:t>
      </w:r>
      <w:r>
        <w:rPr>
          <w:rFonts w:ascii="inherit" w:hAnsi="inherit"/>
          <w:strike w:val="false"/>
          <w:dstrike w:val="false"/>
          <w:color w:val="000000"/>
          <w:sz w:val="17"/>
          <w:u w:val="none"/>
          <w:effect w:val="none"/>
        </w:rPr>
        <w:t>two</w:t>
      </w:r>
      <w:r>
        <w:rPr>
          <w:sz w:val="17"/>
        </w:rPr>
        <w:t xml:space="preserve"> </w:t>
      </w:r>
      <w:r>
        <w:rPr>
          <w:rFonts w:ascii="inherit" w:hAnsi="inherit"/>
          <w:sz w:val="17"/>
        </w:rPr>
        <w:t xml:space="preserve">earn out payments. If certain financial performance targets are achieved, during calendar years 2012 and 2013, we will make a payment to the sellers of </w:t>
      </w:r>
      <w:r>
        <w:rPr>
          <w:rFonts w:ascii="inherit" w:hAnsi="inherit"/>
          <w:strike w:val="false"/>
          <w:dstrike w:val="false"/>
          <w:color w:val="000000"/>
          <w:sz w:val="17"/>
          <w:u w:val="none"/>
          <w:effect w:val="none"/>
        </w:rPr>
        <w:t>$12.0 million</w:t>
      </w:r>
      <w:r>
        <w:rPr>
          <w:rFonts w:ascii="inherit" w:hAnsi="inherit"/>
          <w:sz w:val="17"/>
        </w:rPr>
        <w:t xml:space="preserve">, each year, for a total amount of </w:t>
      </w:r>
      <w:r>
        <w:rPr>
          <w:rFonts w:ascii="inherit" w:hAnsi="inherit"/>
          <w:strike w:val="false"/>
          <w:dstrike w:val="false"/>
          <w:color w:val="000000"/>
          <w:sz w:val="17"/>
          <w:u w:val="none"/>
          <w:effect w:val="none"/>
        </w:rPr>
        <w:t>$24.0 million</w:t>
      </w:r>
      <w:r>
        <w:rPr>
          <w:rFonts w:ascii="inherit" w:hAnsi="inherit"/>
          <w:sz w:val="17"/>
        </w:rPr>
        <w:t xml:space="preserve">. The Grupo Finmart purchase price allocation presented below includes a fair value amount of </w:t>
      </w:r>
      <w:r>
        <w:rPr>
          <w:rFonts w:ascii="inherit" w:hAnsi="inherit"/>
          <w:strike w:val="false"/>
          <w:dstrike w:val="false"/>
          <w:color w:val="000000"/>
          <w:sz w:val="17"/>
          <w:u w:val="none"/>
          <w:effect w:val="none"/>
        </w:rPr>
        <w:t>$23.0 million</w:t>
      </w:r>
      <w:r>
        <w:rPr>
          <w:sz w:val="17"/>
        </w:rPr>
        <w:t xml:space="preserve"> </w:t>
      </w:r>
      <w:r>
        <w:rPr>
          <w:rFonts w:ascii="inherit" w:hAnsi="inherit"/>
          <w:sz w:val="17"/>
        </w:rPr>
        <w:t xml:space="preserve">attributable to the contingent consideration payments. The first contingent consideration payment of </w:t>
      </w:r>
      <w:r>
        <w:rPr>
          <w:rFonts w:ascii="inherit" w:hAnsi="inherit"/>
          <w:strike w:val="false"/>
          <w:dstrike w:val="false"/>
          <w:color w:val="000000"/>
          <w:sz w:val="17"/>
          <w:u w:val="none"/>
          <w:effect w:val="none"/>
        </w:rPr>
        <w:t>$12.0 million</w:t>
      </w:r>
      <w:r>
        <w:rPr>
          <w:sz w:val="17"/>
        </w:rPr>
        <w:t xml:space="preserve"> </w:t>
      </w:r>
      <w:r>
        <w:rPr>
          <w:rFonts w:ascii="inherit" w:hAnsi="inherit"/>
          <w:sz w:val="17"/>
        </w:rPr>
        <w:t xml:space="preserve">was paid in April 2013. </w:t>
      </w:r>
    </w:p>
    <w:p>
      <w:pPr>
        <w:pStyle w:val="TextBody"/>
        <w:spacing w:lineRule="auto" w:line="288" w:before="0" w:after="0"/>
        <w:rPr>
          <w:sz w:val="17"/>
        </w:rPr>
      </w:pPr>
      <w:r>
        <w:rPr>
          <w:rFonts w:ascii="inherit" w:hAnsi="inherit"/>
          <w:sz w:val="17"/>
        </w:rPr>
        <w:t xml:space="preserve">Pursuant to the Master Transaction Agreement, the sellers have a put option with respect to their remaining shares of Grupo Finmart. Under the guidance in ASC 480-10-S99, securities that are redeemable for cash or other assets are to be classified outside of permanent equity; therefore, we have included the redeemable noncontrolling interest related to Grupo Finmart in temporary equity. The fair value of the Grupo Finmart redeemable noncontrolling interest was estimated by applying an income and market approach. This fair value measurement at acquisition was based on significant inputs that are not observable in the market and thus represents a Level 3 measurement. We expect the recorded values related to the noncontrolling interest at </w:t>
      </w:r>
      <w:r>
        <w:rPr>
          <w:rFonts w:ascii="inherit" w:hAnsi="inherit"/>
          <w:strike w:val="false"/>
          <w:dstrike w:val="false"/>
          <w:color w:val="000000"/>
          <w:sz w:val="17"/>
          <w:u w:val="none"/>
          <w:effect w:val="none"/>
        </w:rPr>
        <w:t>March 31, 2013</w:t>
      </w:r>
      <w:r>
        <w:rPr>
          <w:sz w:val="17"/>
        </w:rPr>
        <w:t xml:space="preserve"> </w:t>
      </w:r>
      <w:r>
        <w:rPr>
          <w:rFonts w:ascii="inherit" w:hAnsi="inherit"/>
          <w:sz w:val="17"/>
        </w:rPr>
        <w:t xml:space="preserve">to approximate fair value. </w:t>
      </w:r>
    </w:p>
    <w:p>
      <w:pPr>
        <w:pStyle w:val="TextBody"/>
        <w:spacing w:lineRule="auto" w:line="288" w:before="0" w:after="0"/>
        <w:rPr>
          <w:rFonts w:ascii="inherit" w:hAnsi="inherit"/>
          <w:sz w:val="17"/>
          <w:u w:val="single"/>
        </w:rPr>
      </w:pPr>
      <w:r>
        <w:rPr>
          <w:rFonts w:ascii="inherit" w:hAnsi="inherit"/>
          <w:sz w:val="17"/>
          <w:u w:val="single"/>
        </w:rPr>
        <w:t>Cash Genie</w:t>
      </w:r>
    </w:p>
    <w:p>
      <w:pPr>
        <w:pStyle w:val="TextBody"/>
        <w:spacing w:lineRule="auto" w:line="288" w:before="0" w:after="0"/>
        <w:rPr>
          <w:sz w:val="17"/>
        </w:rPr>
      </w:pPr>
      <w:r>
        <w:rPr>
          <w:rFonts w:ascii="inherit" w:hAnsi="inherit"/>
          <w:sz w:val="17"/>
        </w:rPr>
        <w:t xml:space="preserve">On April 14, 2012, we acquired a </w:t>
      </w:r>
      <w:r>
        <w:rPr>
          <w:rFonts w:ascii="inherit" w:hAnsi="inherit"/>
          <w:strike w:val="false"/>
          <w:dstrike w:val="false"/>
          <w:color w:val="000000"/>
          <w:sz w:val="17"/>
          <w:u w:val="none"/>
          <w:effect w:val="none"/>
        </w:rPr>
        <w:t>72%</w:t>
      </w:r>
      <w:r>
        <w:rPr>
          <w:sz w:val="17"/>
        </w:rPr>
        <w:t xml:space="preserve"> </w:t>
      </w:r>
      <w:r>
        <w:rPr>
          <w:rFonts w:ascii="inherit" w:hAnsi="inherit"/>
          <w:sz w:val="17"/>
        </w:rPr>
        <w:t xml:space="preserve">interest in Ariste Holding Limited and its affiliates, which provides online loans in the U.K. under the name "Cash Genie." As this acquisition was individually immaterial, we present its related information, other than information related to the redeemable noncontrolling interest, on a combined basis. </w:t>
      </w:r>
    </w:p>
    <w:p>
      <w:pPr>
        <w:pStyle w:val="TextBody"/>
        <w:spacing w:lineRule="auto" w:line="288" w:before="0" w:after="0"/>
        <w:rPr>
          <w:rFonts w:ascii="inherit" w:hAnsi="inherit"/>
          <w:sz w:val="17"/>
        </w:rPr>
      </w:pPr>
      <w:r>
        <w:rPr>
          <w:rFonts w:ascii="inherit" w:hAnsi="inherit"/>
          <w:sz w:val="17"/>
        </w:rPr>
        <w:t>Pursuant to the acquisition agreement, the sellers have a put option with respect to their remaining shares of Cash Genie. The seller has the right to sell their Cash Genie shares to EZCORP during the exercise period. Under the guidance in ASC 480-10-S99, securities that are redeemable for cash or other assets are to be classified outside of permanent equity; therefore, we have included the redeemable noncontrolling interest related to Cash Genie in temporary equity.</w:t>
      </w:r>
    </w:p>
    <w:p>
      <w:pPr>
        <w:pStyle w:val="TextBody"/>
        <w:spacing w:lineRule="auto" w:line="288" w:before="0" w:after="0"/>
        <w:rPr>
          <w:sz w:val="17"/>
        </w:rPr>
      </w:pPr>
      <w:r>
        <w:rPr>
          <w:rFonts w:ascii="inherit" w:hAnsi="inherit"/>
          <w:sz w:val="17"/>
        </w:rPr>
        <w:t xml:space="preserve">On November 14, 2012, a seller exercised his option with respect to his remaining shares. This transaction increased our ownership percentage to </w:t>
      </w:r>
      <w:r>
        <w:rPr>
          <w:rFonts w:ascii="inherit" w:hAnsi="inherit"/>
          <w:strike w:val="false"/>
          <w:dstrike w:val="false"/>
          <w:color w:val="000000"/>
          <w:sz w:val="17"/>
          <w:u w:val="none"/>
          <w:effect w:val="none"/>
        </w:rPr>
        <w:t>95%</w:t>
      </w:r>
      <w:r>
        <w:rPr>
          <w:rFonts w:ascii="inherit" w:hAnsi="inherit"/>
          <w:sz w:val="17"/>
        </w:rPr>
        <w:t xml:space="preserve">, and was treated as an equity transaction and not an adjustment to the purchase price of the Company's initial controlling interest acquisition of Cash Genie. The details of the transaction are described further in Note 8. We expect the remaining recorded values related to the noncontrolling interest at </w:t>
      </w:r>
      <w:r>
        <w:rPr>
          <w:rFonts w:ascii="inherit" w:hAnsi="inherit"/>
          <w:strike w:val="false"/>
          <w:dstrike w:val="false"/>
          <w:color w:val="000000"/>
          <w:sz w:val="17"/>
          <w:u w:val="none"/>
          <w:effect w:val="none"/>
        </w:rPr>
        <w:t>March 31, 2013</w:t>
      </w:r>
      <w:r>
        <w:rPr>
          <w:sz w:val="17"/>
        </w:rPr>
        <w:t xml:space="preserve"> </w:t>
      </w:r>
      <w:r>
        <w:rPr>
          <w:rFonts w:ascii="inherit" w:hAnsi="inherit"/>
          <w:sz w:val="17"/>
        </w:rPr>
        <w:t xml:space="preserve">to approximate fair value. </w:t>
      </w:r>
    </w:p>
    <w:p>
      <w:pPr>
        <w:pStyle w:val="TextBody"/>
        <w:spacing w:lineRule="auto" w:line="288" w:before="0" w:after="0"/>
        <w:rPr>
          <w:rFonts w:ascii="inherit" w:hAnsi="inherit"/>
          <w:sz w:val="17"/>
          <w:u w:val="single"/>
        </w:rPr>
      </w:pPr>
      <w:r>
        <w:rPr>
          <w:rFonts w:ascii="inherit" w:hAnsi="inherit"/>
          <w:sz w:val="17"/>
          <w:u w:val="single"/>
        </w:rPr>
        <w:t>Other</w:t>
      </w:r>
    </w:p>
    <w:p>
      <w:pPr>
        <w:pStyle w:val="TextBody"/>
        <w:spacing w:lineRule="auto" w:line="288" w:before="0" w:after="0"/>
        <w:rPr>
          <w:sz w:val="17"/>
        </w:rPr>
      </w:pPr>
      <w:r>
        <w:rPr>
          <w:rFonts w:ascii="inherit" w:hAnsi="inherit"/>
          <w:sz w:val="17"/>
        </w:rPr>
        <w:t xml:space="preserve">In fiscal 2012, we acquired </w:t>
      </w:r>
      <w:r>
        <w:rPr>
          <w:rFonts w:ascii="inherit" w:hAnsi="inherit"/>
          <w:strike w:val="false"/>
          <w:dstrike w:val="false"/>
          <w:color w:val="000000"/>
          <w:sz w:val="17"/>
          <w:u w:val="none"/>
          <w:effect w:val="none"/>
        </w:rPr>
        <w:t>50</w:t>
      </w:r>
      <w:r>
        <w:rPr>
          <w:sz w:val="17"/>
        </w:rPr>
        <w:t xml:space="preserve"> </w:t>
      </w:r>
      <w:r>
        <w:rPr>
          <w:rFonts w:ascii="inherit" w:hAnsi="inherit"/>
          <w:sz w:val="17"/>
        </w:rPr>
        <w:t xml:space="preserve">locations in the U.S. and </w:t>
      </w:r>
      <w:r>
        <w:rPr>
          <w:rFonts w:ascii="inherit" w:hAnsi="inherit"/>
          <w:strike w:val="false"/>
          <w:dstrike w:val="false"/>
          <w:color w:val="000000"/>
          <w:sz w:val="17"/>
          <w:u w:val="none"/>
          <w:effect w:val="none"/>
        </w:rPr>
        <w:t>one</w:t>
      </w:r>
      <w:r>
        <w:rPr>
          <w:sz w:val="17"/>
        </w:rPr>
        <w:t xml:space="preserve"> </w:t>
      </w:r>
      <w:r>
        <w:rPr>
          <w:rFonts w:ascii="inherit" w:hAnsi="inherit"/>
          <w:sz w:val="17"/>
        </w:rPr>
        <w:t>in Canada. As these acquisitions, were individually immaterial, we present their related information on a consolidated basis.</w:t>
      </w:r>
    </w:p>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10</w:t>
      </w:r>
      <w:r>
        <w:br w:type="page"/>
      </w:r>
    </w:p>
    <w:p>
      <w:pPr>
        <w:pStyle w:val="TextBody"/>
        <w:spacing w:lineRule="auto" w:line="288" w:before="0" w:after="0"/>
        <w:rPr/>
      </w:pPr>
      <w:hyperlink w:anchor="s3C670D11F0E4023C4138EF888D62AF9D">
        <w:r>
          <w:rPr>
            <w:rStyle w:val="InternetLink"/>
            <w:rFonts w:ascii="inherit" w:hAnsi="inherit"/>
            <w:color w:val="0000FF"/>
            <w:sz w:val="13"/>
            <w:u w:val="single"/>
          </w:rPr>
          <w:t>Table of Contents</w:t>
        </w:r>
      </w:hyperlink>
    </w:p>
    <w:p>
      <w:pPr>
        <w:pStyle w:val="TextBody"/>
        <w:spacing w:before="0" w:after="0"/>
        <w:rPr/>
      </w:pPr>
      <w:r>
        <w:rPr/>
      </w:r>
    </w:p>
    <w:p>
      <w:pPr>
        <w:pStyle w:val="TextBody"/>
        <w:spacing w:lineRule="auto" w:line="288" w:before="0" w:after="0"/>
        <w:rPr>
          <w:rFonts w:ascii="inherit" w:hAnsi="inherit"/>
          <w:sz w:val="17"/>
        </w:rPr>
      </w:pPr>
      <w:r>
        <w:rPr>
          <w:rFonts w:ascii="inherit" w:hAnsi="inherit"/>
          <w:sz w:val="17"/>
        </w:rPr>
        <w:t>The following table provides information related to the acquisitions of domestic and foreign retail and financial services locations in fiscal 2012:</w:t>
      </w:r>
    </w:p>
    <w:tbl>
      <w:tblPr>
        <w:tblW w:w="10205" w:type="dxa"/>
        <w:jc w:val="left"/>
        <w:tblInd w:w="0" w:type="dxa"/>
        <w:tblCellMar>
          <w:top w:w="0" w:type="dxa"/>
          <w:left w:w="0" w:type="dxa"/>
          <w:bottom w:w="0" w:type="dxa"/>
          <w:right w:w="0" w:type="dxa"/>
        </w:tblCellMar>
      </w:tblPr>
      <w:tblGrid>
        <w:gridCol w:w="6420"/>
        <w:gridCol w:w="183"/>
        <w:gridCol w:w="1180"/>
        <w:gridCol w:w="94"/>
        <w:gridCol w:w="150"/>
        <w:gridCol w:w="183"/>
        <w:gridCol w:w="1180"/>
        <w:gridCol w:w="815"/>
      </w:tblGrid>
      <w:tr>
        <w:trPr/>
        <w:tc>
          <w:tcPr>
            <w:tcW w:w="10205" w:type="dxa"/>
            <w:gridSpan w:val="8"/>
            <w:tcBorders/>
            <w:shd w:fill="auto" w:val="clear"/>
            <w:vAlign w:val="center"/>
          </w:tcPr>
          <w:p>
            <w:pPr>
              <w:pStyle w:val="TableContents"/>
              <w:spacing w:before="0" w:after="283"/>
              <w:rPr>
                <w:sz w:val="4"/>
                <w:szCs w:val="4"/>
              </w:rPr>
            </w:pPr>
            <w:r>
              <w:rPr>
                <w:sz w:val="4"/>
                <w:szCs w:val="4"/>
              </w:rPr>
            </w:r>
          </w:p>
        </w:tc>
      </w:tr>
      <w:tr>
        <w:trPr/>
        <w:tc>
          <w:tcPr>
            <w:tcW w:w="6420" w:type="dxa"/>
            <w:tcBorders/>
            <w:shd w:fill="auto" w:val="clear"/>
            <w:vAlign w:val="center"/>
          </w:tcPr>
          <w:p>
            <w:pPr>
              <w:pStyle w:val="TableContents"/>
              <w:spacing w:before="0" w:after="283"/>
              <w:rPr>
                <w:sz w:val="4"/>
                <w:szCs w:val="4"/>
              </w:rPr>
            </w:pPr>
            <w:r>
              <w:rPr>
                <w:sz w:val="4"/>
                <w:szCs w:val="4"/>
              </w:rPr>
            </w:r>
          </w:p>
        </w:tc>
        <w:tc>
          <w:tcPr>
            <w:tcW w:w="183" w:type="dxa"/>
            <w:tcBorders/>
            <w:shd w:fill="auto" w:val="clear"/>
            <w:vAlign w:val="center"/>
          </w:tcPr>
          <w:p>
            <w:pPr>
              <w:pStyle w:val="TableContents"/>
              <w:spacing w:before="0" w:after="283"/>
              <w:rPr>
                <w:sz w:val="4"/>
                <w:szCs w:val="4"/>
              </w:rPr>
            </w:pPr>
            <w:r>
              <w:rPr>
                <w:sz w:val="4"/>
                <w:szCs w:val="4"/>
              </w:rPr>
            </w:r>
          </w:p>
        </w:tc>
        <w:tc>
          <w:tcPr>
            <w:tcW w:w="1180" w:type="dxa"/>
            <w:tcBorders/>
            <w:shd w:fill="auto" w:val="clear"/>
            <w:vAlign w:val="center"/>
          </w:tcPr>
          <w:p>
            <w:pPr>
              <w:pStyle w:val="TableContents"/>
              <w:spacing w:before="0" w:after="283"/>
              <w:rPr>
                <w:sz w:val="4"/>
                <w:szCs w:val="4"/>
              </w:rPr>
            </w:pPr>
            <w:r>
              <w:rPr>
                <w:sz w:val="4"/>
                <w:szCs w:val="4"/>
              </w:rPr>
            </w:r>
          </w:p>
        </w:tc>
        <w:tc>
          <w:tcPr>
            <w:tcW w:w="94"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83" w:type="dxa"/>
            <w:tcBorders/>
            <w:shd w:fill="auto" w:val="clear"/>
            <w:vAlign w:val="center"/>
          </w:tcPr>
          <w:p>
            <w:pPr>
              <w:pStyle w:val="TableContents"/>
              <w:spacing w:before="0" w:after="283"/>
              <w:rPr>
                <w:sz w:val="4"/>
                <w:szCs w:val="4"/>
              </w:rPr>
            </w:pPr>
            <w:r>
              <w:rPr>
                <w:sz w:val="4"/>
                <w:szCs w:val="4"/>
              </w:rPr>
            </w:r>
          </w:p>
        </w:tc>
        <w:tc>
          <w:tcPr>
            <w:tcW w:w="1180" w:type="dxa"/>
            <w:tcBorders/>
            <w:shd w:fill="auto" w:val="clear"/>
            <w:vAlign w:val="center"/>
          </w:tcPr>
          <w:p>
            <w:pPr>
              <w:pStyle w:val="TableContents"/>
              <w:spacing w:before="0" w:after="283"/>
              <w:rPr>
                <w:sz w:val="4"/>
                <w:szCs w:val="4"/>
              </w:rPr>
            </w:pPr>
            <w:r>
              <w:rPr>
                <w:sz w:val="4"/>
                <w:szCs w:val="4"/>
              </w:rPr>
            </w:r>
          </w:p>
        </w:tc>
        <w:tc>
          <w:tcPr>
            <w:tcW w:w="81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6420" w:type="dxa"/>
            <w:tcBorders/>
            <w:shd w:fill="auto" w:val="clear"/>
            <w:vAlign w:val="center"/>
          </w:tcPr>
          <w:p>
            <w:pPr>
              <w:pStyle w:val="TableContents"/>
              <w:spacing w:before="0" w:after="0"/>
              <w:ind w:left="0" w:right="0" w:firstLine="30"/>
              <w:jc w:val="left"/>
              <w:rPr/>
            </w:pPr>
            <w:r>
              <w:rPr/>
              <w:t> </w:t>
            </w:r>
          </w:p>
        </w:tc>
        <w:tc>
          <w:tcPr>
            <w:tcW w:w="3785"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5"/>
              </w:rPr>
            </w:pPr>
            <w:r>
              <w:rPr>
                <w:rFonts w:ascii="inherit" w:hAnsi="inherit"/>
                <w:b/>
                <w:sz w:val="15"/>
              </w:rPr>
              <w:t>Fiscal Year Ended September 30, 2012</w:t>
            </w:r>
          </w:p>
        </w:tc>
      </w:tr>
      <w:tr>
        <w:trPr/>
        <w:tc>
          <w:tcPr>
            <w:tcW w:w="6420" w:type="dxa"/>
            <w:tcBorders/>
            <w:shd w:fill="auto" w:val="clear"/>
            <w:vAlign w:val="center"/>
          </w:tcPr>
          <w:p>
            <w:pPr>
              <w:pStyle w:val="TableContents"/>
              <w:spacing w:before="0" w:after="0"/>
              <w:ind w:left="0" w:right="0" w:firstLine="30"/>
              <w:rPr/>
            </w:pPr>
            <w:r>
              <w:rPr/>
              <w:t> </w:t>
            </w:r>
          </w:p>
        </w:tc>
        <w:tc>
          <w:tcPr>
            <w:tcW w:w="1457"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Grupo Finmart</w:t>
            </w:r>
          </w:p>
        </w:tc>
        <w:tc>
          <w:tcPr>
            <w:tcW w:w="150" w:type="dxa"/>
            <w:tcBorders/>
            <w:shd w:fill="auto" w:val="clear"/>
            <w:vAlign w:val="center"/>
          </w:tcPr>
          <w:p>
            <w:pPr>
              <w:pStyle w:val="TableContents"/>
              <w:spacing w:before="0" w:after="0"/>
              <w:ind w:left="0" w:right="0" w:firstLine="30"/>
              <w:jc w:val="center"/>
              <w:rPr>
                <w:rFonts w:ascii="inherit" w:hAnsi="inherit"/>
                <w:b/>
                <w:sz w:val="13"/>
              </w:rPr>
            </w:pPr>
            <w:r>
              <w:rPr>
                <w:rFonts w:ascii="inherit" w:hAnsi="inherit"/>
                <w:b/>
                <w:sz w:val="13"/>
              </w:rPr>
            </w:r>
          </w:p>
        </w:tc>
        <w:tc>
          <w:tcPr>
            <w:tcW w:w="2178"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Other Acquisitions</w:t>
            </w:r>
          </w:p>
        </w:tc>
      </w:tr>
      <w:tr>
        <w:trPr/>
        <w:tc>
          <w:tcPr>
            <w:tcW w:w="6420" w:type="dxa"/>
            <w:tcBorders/>
            <w:shd w:fill="auto" w:val="clear"/>
            <w:vAlign w:val="center"/>
          </w:tcPr>
          <w:p>
            <w:pPr>
              <w:pStyle w:val="TableContents"/>
              <w:spacing w:before="0" w:after="0"/>
              <w:ind w:left="0" w:right="0" w:firstLine="30"/>
              <w:rPr/>
            </w:pPr>
            <w:r>
              <w:rPr/>
              <w:t> </w:t>
            </w:r>
          </w:p>
        </w:tc>
        <w:tc>
          <w:tcPr>
            <w:tcW w:w="3785" w:type="dxa"/>
            <w:gridSpan w:val="7"/>
            <w:tcBorders/>
            <w:shd w:fill="auto" w:val="clear"/>
            <w:vAlign w:val="center"/>
          </w:tcPr>
          <w:p>
            <w:pPr>
              <w:pStyle w:val="TableContents"/>
              <w:spacing w:before="0" w:after="0"/>
              <w:ind w:left="0" w:right="0" w:firstLine="30"/>
              <w:jc w:val="center"/>
              <w:rPr>
                <w:rFonts w:ascii="inherit" w:hAnsi="inherit"/>
                <w:i/>
                <w:sz w:val="13"/>
              </w:rPr>
            </w:pPr>
            <w:r>
              <w:rPr>
                <w:rFonts w:ascii="inherit" w:hAnsi="inherit"/>
                <w:i/>
                <w:sz w:val="13"/>
              </w:rPr>
              <w:t>(in thousands)</w:t>
            </w:r>
          </w:p>
        </w:tc>
      </w:tr>
      <w:tr>
        <w:trPr/>
        <w:tc>
          <w:tcPr>
            <w:tcW w:w="642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Current assets:</w:t>
            </w:r>
          </w:p>
        </w:tc>
        <w:tc>
          <w:tcPr>
            <w:tcW w:w="1457" w:type="dxa"/>
            <w:gridSpan w:val="3"/>
            <w:tcBorders/>
            <w:shd w:fill="CCEEFF" w:val="clear"/>
            <w:vAlign w:val="center"/>
          </w:tcPr>
          <w:p>
            <w:pPr>
              <w:pStyle w:val="TableContents"/>
              <w:spacing w:before="0" w:after="0"/>
              <w:ind w:left="0" w:right="0" w:firstLine="30"/>
              <w:rPr/>
            </w:pPr>
            <w:r>
              <w:rPr/>
              <w:t> </w:t>
            </w:r>
          </w:p>
        </w:tc>
        <w:tc>
          <w:tcPr>
            <w:tcW w:w="150" w:type="dxa"/>
            <w:tcBorders/>
            <w:shd w:fill="CCEEFF" w:val="clear"/>
            <w:vAlign w:val="center"/>
          </w:tcPr>
          <w:p>
            <w:pPr>
              <w:pStyle w:val="TableContents"/>
              <w:spacing w:before="0" w:after="0"/>
              <w:ind w:left="0" w:right="0" w:firstLine="30"/>
              <w:rPr/>
            </w:pPr>
            <w:r>
              <w:rPr/>
              <w:t> </w:t>
            </w:r>
          </w:p>
        </w:tc>
        <w:tc>
          <w:tcPr>
            <w:tcW w:w="2178" w:type="dxa"/>
            <w:gridSpan w:val="3"/>
            <w:tcBorders/>
            <w:shd w:fill="CCEEFF" w:val="clear"/>
            <w:vAlign w:val="center"/>
          </w:tcPr>
          <w:p>
            <w:pPr>
              <w:pStyle w:val="TableContents"/>
              <w:spacing w:before="0" w:after="0"/>
              <w:ind w:left="0" w:right="0" w:firstLine="420"/>
              <w:rPr/>
            </w:pPr>
            <w:r>
              <w:rPr/>
              <w:t> </w:t>
            </w:r>
          </w:p>
        </w:tc>
      </w:tr>
      <w:tr>
        <w:trPr/>
        <w:tc>
          <w:tcPr>
            <w:tcW w:w="642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Pawn loans</w:t>
            </w:r>
          </w:p>
        </w:tc>
        <w:tc>
          <w:tcPr>
            <w:tcW w:w="183"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180" w:type="dxa"/>
            <w:tcBorders/>
            <w:shd w:fill="auto" w:val="clear"/>
            <w:vAlign w:val="center"/>
          </w:tcPr>
          <w:p>
            <w:pPr>
              <w:pStyle w:val="TableContents"/>
              <w:spacing w:before="0" w:after="0"/>
              <w:jc w:val="right"/>
              <w:rPr/>
            </w:pPr>
            <w:r>
              <w:rPr/>
              <w:t>—</w:t>
            </w:r>
          </w:p>
        </w:tc>
        <w:tc>
          <w:tcPr>
            <w:tcW w:w="9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0" w:type="dxa"/>
            <w:tcBorders/>
            <w:shd w:fill="auto" w:val="clear"/>
            <w:vAlign w:val="center"/>
          </w:tcPr>
          <w:p>
            <w:pPr>
              <w:pStyle w:val="TableContents"/>
              <w:spacing w:before="0" w:after="0"/>
              <w:ind w:left="0" w:right="0" w:firstLine="30"/>
              <w:rPr/>
            </w:pPr>
            <w:r>
              <w:rPr/>
              <w:t> </w:t>
            </w:r>
          </w:p>
        </w:tc>
        <w:tc>
          <w:tcPr>
            <w:tcW w:w="183"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180" w:type="dxa"/>
            <w:tcBorders/>
            <w:shd w:fill="auto" w:val="clear"/>
            <w:vAlign w:val="center"/>
          </w:tcPr>
          <w:p>
            <w:pPr>
              <w:pStyle w:val="TableContents"/>
              <w:spacing w:before="0" w:after="0"/>
              <w:jc w:val="right"/>
              <w:rPr>
                <w:rFonts w:ascii="inherit" w:hAnsi="inherit"/>
                <w:sz w:val="17"/>
              </w:rPr>
            </w:pPr>
            <w:r>
              <w:rPr>
                <w:rFonts w:ascii="inherit" w:hAnsi="inherit"/>
                <w:sz w:val="17"/>
              </w:rPr>
              <w:t>6,781</w:t>
            </w:r>
          </w:p>
        </w:tc>
        <w:tc>
          <w:tcPr>
            <w:tcW w:w="815"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642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Consumer loans, net</w:t>
            </w:r>
          </w:p>
        </w:tc>
        <w:tc>
          <w:tcPr>
            <w:tcW w:w="136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8,935</w:t>
            </w:r>
          </w:p>
        </w:tc>
        <w:tc>
          <w:tcPr>
            <w:tcW w:w="9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0" w:type="dxa"/>
            <w:tcBorders/>
            <w:shd w:fill="CCEEFF" w:val="clear"/>
            <w:vAlign w:val="center"/>
          </w:tcPr>
          <w:p>
            <w:pPr>
              <w:pStyle w:val="TableContents"/>
              <w:spacing w:before="0" w:after="0"/>
              <w:ind w:left="0" w:right="0" w:firstLine="30"/>
              <w:rPr/>
            </w:pPr>
            <w:r>
              <w:rPr/>
              <w:t> </w:t>
            </w:r>
          </w:p>
        </w:tc>
        <w:tc>
          <w:tcPr>
            <w:tcW w:w="136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3,641</w:t>
            </w:r>
          </w:p>
        </w:tc>
        <w:tc>
          <w:tcPr>
            <w:tcW w:w="815"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642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Service charges and fees receivable, net</w:t>
            </w:r>
          </w:p>
        </w:tc>
        <w:tc>
          <w:tcPr>
            <w:tcW w:w="136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18,844</w:t>
            </w:r>
          </w:p>
        </w:tc>
        <w:tc>
          <w:tcPr>
            <w:tcW w:w="9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0" w:type="dxa"/>
            <w:tcBorders/>
            <w:shd w:fill="auto" w:val="clear"/>
            <w:vAlign w:val="center"/>
          </w:tcPr>
          <w:p>
            <w:pPr>
              <w:pStyle w:val="TableContents"/>
              <w:spacing w:before="0" w:after="0"/>
              <w:ind w:left="0" w:right="0" w:firstLine="30"/>
              <w:rPr/>
            </w:pPr>
            <w:r>
              <w:rPr/>
              <w:t> </w:t>
            </w:r>
          </w:p>
        </w:tc>
        <w:tc>
          <w:tcPr>
            <w:tcW w:w="136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1,940</w:t>
            </w:r>
          </w:p>
        </w:tc>
        <w:tc>
          <w:tcPr>
            <w:tcW w:w="815"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642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Inventory, net</w:t>
            </w:r>
          </w:p>
        </w:tc>
        <w:tc>
          <w:tcPr>
            <w:tcW w:w="1363" w:type="dxa"/>
            <w:gridSpan w:val="2"/>
            <w:tcBorders/>
            <w:shd w:fill="CCEEFF" w:val="clear"/>
            <w:vAlign w:val="center"/>
          </w:tcPr>
          <w:p>
            <w:pPr>
              <w:pStyle w:val="TableContents"/>
              <w:spacing w:before="0" w:after="0"/>
              <w:jc w:val="right"/>
              <w:rPr/>
            </w:pPr>
            <w:r>
              <w:rPr/>
              <w:t>—</w:t>
            </w:r>
          </w:p>
        </w:tc>
        <w:tc>
          <w:tcPr>
            <w:tcW w:w="9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0" w:type="dxa"/>
            <w:tcBorders/>
            <w:shd w:fill="CCEEFF" w:val="clear"/>
            <w:vAlign w:val="center"/>
          </w:tcPr>
          <w:p>
            <w:pPr>
              <w:pStyle w:val="TableContents"/>
              <w:spacing w:before="0" w:after="0"/>
              <w:ind w:left="0" w:right="0" w:firstLine="30"/>
              <w:rPr/>
            </w:pPr>
            <w:r>
              <w:rPr/>
              <w:t> </w:t>
            </w:r>
          </w:p>
        </w:tc>
        <w:tc>
          <w:tcPr>
            <w:tcW w:w="136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5,911</w:t>
            </w:r>
          </w:p>
        </w:tc>
        <w:tc>
          <w:tcPr>
            <w:tcW w:w="815"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642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Deferred tax asset</w:t>
            </w:r>
          </w:p>
        </w:tc>
        <w:tc>
          <w:tcPr>
            <w:tcW w:w="1363" w:type="dxa"/>
            <w:gridSpan w:val="2"/>
            <w:tcBorders/>
            <w:shd w:fill="auto" w:val="clear"/>
            <w:vAlign w:val="center"/>
          </w:tcPr>
          <w:p>
            <w:pPr>
              <w:pStyle w:val="TableContents"/>
              <w:spacing w:before="0" w:after="0"/>
              <w:jc w:val="right"/>
              <w:rPr/>
            </w:pPr>
            <w:r>
              <w:rPr/>
              <w:t>—</w:t>
            </w:r>
          </w:p>
        </w:tc>
        <w:tc>
          <w:tcPr>
            <w:tcW w:w="9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0" w:type="dxa"/>
            <w:tcBorders/>
            <w:shd w:fill="auto" w:val="clear"/>
            <w:vAlign w:val="center"/>
          </w:tcPr>
          <w:p>
            <w:pPr>
              <w:pStyle w:val="TableContents"/>
              <w:spacing w:before="0" w:after="0"/>
              <w:ind w:left="0" w:right="0" w:firstLine="30"/>
              <w:rPr/>
            </w:pPr>
            <w:r>
              <w:rPr/>
              <w:t> </w:t>
            </w:r>
          </w:p>
        </w:tc>
        <w:tc>
          <w:tcPr>
            <w:tcW w:w="136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238</w:t>
            </w:r>
          </w:p>
        </w:tc>
        <w:tc>
          <w:tcPr>
            <w:tcW w:w="815"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642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Prepaid expenses and other assets</w:t>
            </w:r>
          </w:p>
        </w:tc>
        <w:tc>
          <w:tcPr>
            <w:tcW w:w="1363"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3,543</w:t>
            </w:r>
          </w:p>
        </w:tc>
        <w:tc>
          <w:tcPr>
            <w:tcW w:w="94"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0" w:type="dxa"/>
            <w:tcBorders/>
            <w:shd w:fill="CCEEFF" w:val="clear"/>
            <w:vAlign w:val="center"/>
          </w:tcPr>
          <w:p>
            <w:pPr>
              <w:pStyle w:val="TableContents"/>
              <w:spacing w:before="0" w:after="0"/>
              <w:ind w:left="0" w:right="0" w:firstLine="30"/>
              <w:rPr/>
            </w:pPr>
            <w:r>
              <w:rPr/>
              <w:t> </w:t>
            </w:r>
          </w:p>
        </w:tc>
        <w:tc>
          <w:tcPr>
            <w:tcW w:w="1363"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204</w:t>
            </w:r>
          </w:p>
        </w:tc>
        <w:tc>
          <w:tcPr>
            <w:tcW w:w="815" w:type="dxa"/>
            <w:tcBorders>
              <w:bottom w:val="single" w:sz="2" w:space="0" w:color="000000"/>
            </w:tcBorders>
            <w:shd w:fill="CCEEFF" w:val="clear"/>
            <w:tcMar>
              <w:bottom w:w="28" w:type="dxa"/>
            </w:tcM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642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Total current assets</w:t>
            </w:r>
          </w:p>
        </w:tc>
        <w:tc>
          <w:tcPr>
            <w:tcW w:w="136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31,322</w:t>
            </w:r>
          </w:p>
        </w:tc>
        <w:tc>
          <w:tcPr>
            <w:tcW w:w="9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0" w:type="dxa"/>
            <w:tcBorders/>
            <w:shd w:fill="auto" w:val="clear"/>
            <w:vAlign w:val="center"/>
          </w:tcPr>
          <w:p>
            <w:pPr>
              <w:pStyle w:val="TableContents"/>
              <w:spacing w:before="0" w:after="0"/>
              <w:ind w:left="0" w:right="0" w:firstLine="30"/>
              <w:rPr/>
            </w:pPr>
            <w:r>
              <w:rPr/>
              <w:t> </w:t>
            </w:r>
          </w:p>
        </w:tc>
        <w:tc>
          <w:tcPr>
            <w:tcW w:w="136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18,715</w:t>
            </w:r>
          </w:p>
        </w:tc>
        <w:tc>
          <w:tcPr>
            <w:tcW w:w="81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42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Property and equipment, net</w:t>
            </w:r>
          </w:p>
        </w:tc>
        <w:tc>
          <w:tcPr>
            <w:tcW w:w="136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2,326</w:t>
            </w:r>
          </w:p>
        </w:tc>
        <w:tc>
          <w:tcPr>
            <w:tcW w:w="9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0" w:type="dxa"/>
            <w:tcBorders/>
            <w:shd w:fill="CCEEFF" w:val="clear"/>
            <w:vAlign w:val="center"/>
          </w:tcPr>
          <w:p>
            <w:pPr>
              <w:pStyle w:val="TableContents"/>
              <w:spacing w:before="0" w:after="0"/>
              <w:ind w:left="0" w:right="0" w:firstLine="30"/>
              <w:rPr/>
            </w:pPr>
            <w:r>
              <w:rPr/>
              <w:t> </w:t>
            </w:r>
          </w:p>
        </w:tc>
        <w:tc>
          <w:tcPr>
            <w:tcW w:w="136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4,061</w:t>
            </w:r>
          </w:p>
        </w:tc>
        <w:tc>
          <w:tcPr>
            <w:tcW w:w="81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42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Goodwill</w:t>
            </w:r>
          </w:p>
        </w:tc>
        <w:tc>
          <w:tcPr>
            <w:tcW w:w="136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99,486</w:t>
            </w:r>
          </w:p>
        </w:tc>
        <w:tc>
          <w:tcPr>
            <w:tcW w:w="9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0" w:type="dxa"/>
            <w:tcBorders/>
            <w:shd w:fill="auto" w:val="clear"/>
            <w:vAlign w:val="center"/>
          </w:tcPr>
          <w:p>
            <w:pPr>
              <w:pStyle w:val="TableContents"/>
              <w:spacing w:before="0" w:after="0"/>
              <w:ind w:left="0" w:right="0" w:firstLine="30"/>
              <w:rPr/>
            </w:pPr>
            <w:r>
              <w:rPr/>
              <w:t> </w:t>
            </w:r>
          </w:p>
        </w:tc>
        <w:tc>
          <w:tcPr>
            <w:tcW w:w="136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99,747</w:t>
            </w:r>
          </w:p>
        </w:tc>
        <w:tc>
          <w:tcPr>
            <w:tcW w:w="81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42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Non-current consumer loans, net</w:t>
            </w:r>
          </w:p>
        </w:tc>
        <w:tc>
          <w:tcPr>
            <w:tcW w:w="136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56,120</w:t>
            </w:r>
          </w:p>
        </w:tc>
        <w:tc>
          <w:tcPr>
            <w:tcW w:w="9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0" w:type="dxa"/>
            <w:tcBorders/>
            <w:shd w:fill="CCEEFF" w:val="clear"/>
            <w:vAlign w:val="center"/>
          </w:tcPr>
          <w:p>
            <w:pPr>
              <w:pStyle w:val="TableContents"/>
              <w:spacing w:before="0" w:after="0"/>
              <w:ind w:left="0" w:right="0" w:firstLine="30"/>
              <w:rPr/>
            </w:pPr>
            <w:r>
              <w:rPr/>
              <w:t> </w:t>
            </w:r>
          </w:p>
        </w:tc>
        <w:tc>
          <w:tcPr>
            <w:tcW w:w="1363" w:type="dxa"/>
            <w:gridSpan w:val="2"/>
            <w:tcBorders/>
            <w:shd w:fill="CCEEFF" w:val="clear"/>
            <w:vAlign w:val="center"/>
          </w:tcPr>
          <w:p>
            <w:pPr>
              <w:pStyle w:val="TableContents"/>
              <w:spacing w:before="0" w:after="0"/>
              <w:jc w:val="right"/>
              <w:rPr/>
            </w:pPr>
            <w:r>
              <w:rPr/>
              <w:t>—</w:t>
            </w:r>
          </w:p>
        </w:tc>
        <w:tc>
          <w:tcPr>
            <w:tcW w:w="81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42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Intangible assets</w:t>
            </w:r>
          </w:p>
        </w:tc>
        <w:tc>
          <w:tcPr>
            <w:tcW w:w="136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16,400</w:t>
            </w:r>
          </w:p>
        </w:tc>
        <w:tc>
          <w:tcPr>
            <w:tcW w:w="9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0" w:type="dxa"/>
            <w:tcBorders/>
            <w:shd w:fill="auto" w:val="clear"/>
            <w:vAlign w:val="center"/>
          </w:tcPr>
          <w:p>
            <w:pPr>
              <w:pStyle w:val="TableContents"/>
              <w:spacing w:before="0" w:after="0"/>
              <w:ind w:left="0" w:right="0" w:firstLine="30"/>
              <w:rPr/>
            </w:pPr>
            <w:r>
              <w:rPr/>
              <w:t> </w:t>
            </w:r>
          </w:p>
        </w:tc>
        <w:tc>
          <w:tcPr>
            <w:tcW w:w="136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3,980</w:t>
            </w:r>
          </w:p>
        </w:tc>
        <w:tc>
          <w:tcPr>
            <w:tcW w:w="81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42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Other assets</w:t>
            </w:r>
          </w:p>
        </w:tc>
        <w:tc>
          <w:tcPr>
            <w:tcW w:w="1363"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7,497</w:t>
            </w:r>
          </w:p>
        </w:tc>
        <w:tc>
          <w:tcPr>
            <w:tcW w:w="94"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0" w:type="dxa"/>
            <w:tcBorders/>
            <w:shd w:fill="CCEEFF" w:val="clear"/>
            <w:vAlign w:val="center"/>
          </w:tcPr>
          <w:p>
            <w:pPr>
              <w:pStyle w:val="TableContents"/>
              <w:spacing w:before="0" w:after="0"/>
              <w:ind w:left="0" w:right="0" w:firstLine="30"/>
              <w:rPr/>
            </w:pPr>
            <w:r>
              <w:rPr/>
              <w:t> </w:t>
            </w:r>
          </w:p>
        </w:tc>
        <w:tc>
          <w:tcPr>
            <w:tcW w:w="1363"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294</w:t>
            </w:r>
          </w:p>
        </w:tc>
        <w:tc>
          <w:tcPr>
            <w:tcW w:w="815"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42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Total assets</w:t>
            </w:r>
          </w:p>
        </w:tc>
        <w:tc>
          <w:tcPr>
            <w:tcW w:w="183"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180" w:type="dxa"/>
            <w:tcBorders/>
            <w:shd w:fill="auto" w:val="clear"/>
            <w:vAlign w:val="center"/>
          </w:tcPr>
          <w:p>
            <w:pPr>
              <w:pStyle w:val="TableContents"/>
              <w:spacing w:before="0" w:after="0"/>
              <w:jc w:val="right"/>
              <w:rPr>
                <w:rFonts w:ascii="inherit" w:hAnsi="inherit"/>
                <w:sz w:val="17"/>
              </w:rPr>
            </w:pPr>
            <w:r>
              <w:rPr>
                <w:rFonts w:ascii="inherit" w:hAnsi="inherit"/>
                <w:sz w:val="17"/>
              </w:rPr>
              <w:t>213,151</w:t>
            </w:r>
          </w:p>
        </w:tc>
        <w:tc>
          <w:tcPr>
            <w:tcW w:w="9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0" w:type="dxa"/>
            <w:tcBorders/>
            <w:shd w:fill="auto" w:val="clear"/>
            <w:vAlign w:val="center"/>
          </w:tcPr>
          <w:p>
            <w:pPr>
              <w:pStyle w:val="TableContents"/>
              <w:spacing w:before="0" w:after="0"/>
              <w:ind w:left="0" w:right="0" w:firstLine="30"/>
              <w:rPr/>
            </w:pPr>
            <w:r>
              <w:rPr/>
              <w:t> </w:t>
            </w:r>
          </w:p>
        </w:tc>
        <w:tc>
          <w:tcPr>
            <w:tcW w:w="183"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180" w:type="dxa"/>
            <w:tcBorders/>
            <w:shd w:fill="auto" w:val="clear"/>
            <w:vAlign w:val="center"/>
          </w:tcPr>
          <w:p>
            <w:pPr>
              <w:pStyle w:val="TableContents"/>
              <w:spacing w:before="0" w:after="0"/>
              <w:jc w:val="right"/>
              <w:rPr>
                <w:rFonts w:ascii="inherit" w:hAnsi="inherit"/>
                <w:sz w:val="17"/>
              </w:rPr>
            </w:pPr>
            <w:r>
              <w:rPr>
                <w:rFonts w:ascii="inherit" w:hAnsi="inherit"/>
                <w:sz w:val="17"/>
              </w:rPr>
              <w:t>126,797</w:t>
            </w:r>
          </w:p>
        </w:tc>
        <w:tc>
          <w:tcPr>
            <w:tcW w:w="81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42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Current liabilities:</w:t>
            </w:r>
          </w:p>
        </w:tc>
        <w:tc>
          <w:tcPr>
            <w:tcW w:w="1457" w:type="dxa"/>
            <w:gridSpan w:val="3"/>
            <w:tcBorders/>
            <w:shd w:fill="CCEEFF" w:val="clear"/>
            <w:vAlign w:val="center"/>
          </w:tcPr>
          <w:p>
            <w:pPr>
              <w:pStyle w:val="TableContents"/>
              <w:spacing w:before="0" w:after="0"/>
              <w:ind w:left="0" w:right="0" w:firstLine="30"/>
              <w:rPr/>
            </w:pPr>
            <w:r>
              <w:rPr/>
              <w:t> </w:t>
            </w:r>
          </w:p>
        </w:tc>
        <w:tc>
          <w:tcPr>
            <w:tcW w:w="150" w:type="dxa"/>
            <w:tcBorders/>
            <w:shd w:fill="CCEEFF" w:val="clear"/>
            <w:vAlign w:val="center"/>
          </w:tcPr>
          <w:p>
            <w:pPr>
              <w:pStyle w:val="TableContents"/>
              <w:spacing w:before="0" w:after="0"/>
              <w:ind w:left="0" w:right="0" w:firstLine="30"/>
              <w:rPr/>
            </w:pPr>
            <w:r>
              <w:rPr/>
              <w:t> </w:t>
            </w:r>
          </w:p>
        </w:tc>
        <w:tc>
          <w:tcPr>
            <w:tcW w:w="2178" w:type="dxa"/>
            <w:gridSpan w:val="3"/>
            <w:tcBorders/>
            <w:shd w:fill="CCEEFF" w:val="clear"/>
            <w:vAlign w:val="center"/>
          </w:tcPr>
          <w:p>
            <w:pPr>
              <w:pStyle w:val="TableContents"/>
              <w:spacing w:before="0" w:after="0"/>
              <w:ind w:left="0" w:right="0" w:firstLine="420"/>
              <w:rPr/>
            </w:pPr>
            <w:r>
              <w:rPr/>
              <w:t> </w:t>
            </w:r>
          </w:p>
        </w:tc>
      </w:tr>
      <w:tr>
        <w:trPr/>
        <w:tc>
          <w:tcPr>
            <w:tcW w:w="642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Accounts payable and other accrued expenses</w:t>
            </w:r>
          </w:p>
        </w:tc>
        <w:tc>
          <w:tcPr>
            <w:tcW w:w="183"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180" w:type="dxa"/>
            <w:tcBorders/>
            <w:shd w:fill="auto" w:val="clear"/>
            <w:vAlign w:val="center"/>
          </w:tcPr>
          <w:p>
            <w:pPr>
              <w:pStyle w:val="TableContents"/>
              <w:spacing w:before="0" w:after="0"/>
              <w:jc w:val="right"/>
              <w:rPr>
                <w:rFonts w:ascii="inherit" w:hAnsi="inherit"/>
                <w:sz w:val="17"/>
              </w:rPr>
            </w:pPr>
            <w:r>
              <w:rPr>
                <w:rFonts w:ascii="inherit" w:hAnsi="inherit"/>
                <w:sz w:val="17"/>
              </w:rPr>
              <w:t>6,853</w:t>
            </w:r>
          </w:p>
        </w:tc>
        <w:tc>
          <w:tcPr>
            <w:tcW w:w="9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0" w:type="dxa"/>
            <w:tcBorders/>
            <w:shd w:fill="auto" w:val="clear"/>
            <w:vAlign w:val="center"/>
          </w:tcPr>
          <w:p>
            <w:pPr>
              <w:pStyle w:val="TableContents"/>
              <w:spacing w:before="0" w:after="0"/>
              <w:ind w:left="0" w:right="0" w:firstLine="30"/>
              <w:rPr/>
            </w:pPr>
            <w:r>
              <w:rPr/>
              <w:t> </w:t>
            </w:r>
          </w:p>
        </w:tc>
        <w:tc>
          <w:tcPr>
            <w:tcW w:w="183"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180" w:type="dxa"/>
            <w:tcBorders/>
            <w:shd w:fill="auto" w:val="clear"/>
            <w:vAlign w:val="center"/>
          </w:tcPr>
          <w:p>
            <w:pPr>
              <w:pStyle w:val="TableContents"/>
              <w:spacing w:before="0" w:after="0"/>
              <w:jc w:val="right"/>
              <w:rPr>
                <w:rFonts w:ascii="inherit" w:hAnsi="inherit"/>
                <w:sz w:val="17"/>
              </w:rPr>
            </w:pPr>
            <w:r>
              <w:rPr>
                <w:rFonts w:ascii="inherit" w:hAnsi="inherit"/>
                <w:sz w:val="17"/>
              </w:rPr>
              <w:t>5,496</w:t>
            </w:r>
          </w:p>
        </w:tc>
        <w:tc>
          <w:tcPr>
            <w:tcW w:w="815"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642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Customer layaway deposits</w:t>
            </w:r>
          </w:p>
        </w:tc>
        <w:tc>
          <w:tcPr>
            <w:tcW w:w="1363" w:type="dxa"/>
            <w:gridSpan w:val="2"/>
            <w:tcBorders/>
            <w:shd w:fill="CCEEFF" w:val="clear"/>
            <w:vAlign w:val="center"/>
          </w:tcPr>
          <w:p>
            <w:pPr>
              <w:pStyle w:val="TableContents"/>
              <w:spacing w:before="0" w:after="0"/>
              <w:jc w:val="right"/>
              <w:rPr/>
            </w:pPr>
            <w:r>
              <w:rPr/>
              <w:t>—</w:t>
            </w:r>
          </w:p>
        </w:tc>
        <w:tc>
          <w:tcPr>
            <w:tcW w:w="9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0" w:type="dxa"/>
            <w:tcBorders/>
            <w:shd w:fill="CCEEFF" w:val="clear"/>
            <w:vAlign w:val="center"/>
          </w:tcPr>
          <w:p>
            <w:pPr>
              <w:pStyle w:val="TableContents"/>
              <w:spacing w:before="0" w:after="0"/>
              <w:ind w:left="0" w:right="0" w:firstLine="30"/>
              <w:rPr/>
            </w:pPr>
            <w:r>
              <w:rPr/>
              <w:t> </w:t>
            </w:r>
          </w:p>
        </w:tc>
        <w:tc>
          <w:tcPr>
            <w:tcW w:w="136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808</w:t>
            </w:r>
          </w:p>
        </w:tc>
        <w:tc>
          <w:tcPr>
            <w:tcW w:w="815"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642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Current maturities of long-term debt</w:t>
            </w:r>
          </w:p>
        </w:tc>
        <w:tc>
          <w:tcPr>
            <w:tcW w:w="136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22,810</w:t>
            </w:r>
          </w:p>
        </w:tc>
        <w:tc>
          <w:tcPr>
            <w:tcW w:w="9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0" w:type="dxa"/>
            <w:tcBorders/>
            <w:shd w:fill="auto" w:val="clear"/>
            <w:vAlign w:val="center"/>
          </w:tcPr>
          <w:p>
            <w:pPr>
              <w:pStyle w:val="TableContents"/>
              <w:spacing w:before="0" w:after="0"/>
              <w:ind w:left="0" w:right="0" w:firstLine="30"/>
              <w:rPr/>
            </w:pPr>
            <w:r>
              <w:rPr/>
              <w:t> </w:t>
            </w:r>
          </w:p>
        </w:tc>
        <w:tc>
          <w:tcPr>
            <w:tcW w:w="1363" w:type="dxa"/>
            <w:gridSpan w:val="2"/>
            <w:tcBorders/>
            <w:shd w:fill="auto" w:val="clear"/>
            <w:vAlign w:val="center"/>
          </w:tcPr>
          <w:p>
            <w:pPr>
              <w:pStyle w:val="TableContents"/>
              <w:spacing w:before="0" w:after="0"/>
              <w:jc w:val="right"/>
              <w:rPr/>
            </w:pPr>
            <w:r>
              <w:rPr/>
              <w:t>—</w:t>
            </w:r>
          </w:p>
        </w:tc>
        <w:tc>
          <w:tcPr>
            <w:tcW w:w="815"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642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Other current liabilities</w:t>
            </w:r>
          </w:p>
        </w:tc>
        <w:tc>
          <w:tcPr>
            <w:tcW w:w="1363"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94"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0" w:type="dxa"/>
            <w:tcBorders/>
            <w:shd w:fill="CCEEFF" w:val="clear"/>
            <w:vAlign w:val="center"/>
          </w:tcPr>
          <w:p>
            <w:pPr>
              <w:pStyle w:val="TableContents"/>
              <w:spacing w:before="0" w:after="0"/>
              <w:ind w:left="0" w:right="0" w:firstLine="30"/>
              <w:rPr/>
            </w:pPr>
            <w:r>
              <w:rPr/>
              <w:t> </w:t>
            </w:r>
          </w:p>
        </w:tc>
        <w:tc>
          <w:tcPr>
            <w:tcW w:w="1363"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257</w:t>
            </w:r>
          </w:p>
        </w:tc>
        <w:tc>
          <w:tcPr>
            <w:tcW w:w="815" w:type="dxa"/>
            <w:tcBorders>
              <w:bottom w:val="single" w:sz="2" w:space="0" w:color="000000"/>
            </w:tcBorders>
            <w:shd w:fill="CCEEFF" w:val="clear"/>
            <w:tcMar>
              <w:bottom w:w="28" w:type="dxa"/>
            </w:tcM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642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Total current liabilities</w:t>
            </w:r>
          </w:p>
        </w:tc>
        <w:tc>
          <w:tcPr>
            <w:tcW w:w="136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29,663</w:t>
            </w:r>
          </w:p>
        </w:tc>
        <w:tc>
          <w:tcPr>
            <w:tcW w:w="9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0" w:type="dxa"/>
            <w:tcBorders/>
            <w:shd w:fill="auto" w:val="clear"/>
            <w:vAlign w:val="center"/>
          </w:tcPr>
          <w:p>
            <w:pPr>
              <w:pStyle w:val="TableContents"/>
              <w:spacing w:before="0" w:after="0"/>
              <w:ind w:left="0" w:right="0" w:firstLine="30"/>
              <w:rPr/>
            </w:pPr>
            <w:r>
              <w:rPr/>
              <w:t> </w:t>
            </w:r>
          </w:p>
        </w:tc>
        <w:tc>
          <w:tcPr>
            <w:tcW w:w="136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6,561</w:t>
            </w:r>
          </w:p>
        </w:tc>
        <w:tc>
          <w:tcPr>
            <w:tcW w:w="81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42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Long-term debt, less current maturities</w:t>
            </w:r>
          </w:p>
        </w:tc>
        <w:tc>
          <w:tcPr>
            <w:tcW w:w="136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86,872</w:t>
            </w:r>
          </w:p>
        </w:tc>
        <w:tc>
          <w:tcPr>
            <w:tcW w:w="9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0" w:type="dxa"/>
            <w:tcBorders/>
            <w:shd w:fill="CCEEFF" w:val="clear"/>
            <w:vAlign w:val="center"/>
          </w:tcPr>
          <w:p>
            <w:pPr>
              <w:pStyle w:val="TableContents"/>
              <w:spacing w:before="0" w:after="0"/>
              <w:ind w:left="0" w:right="0" w:firstLine="30"/>
              <w:rPr/>
            </w:pPr>
            <w:r>
              <w:rPr/>
              <w:t> </w:t>
            </w:r>
          </w:p>
        </w:tc>
        <w:tc>
          <w:tcPr>
            <w:tcW w:w="1363" w:type="dxa"/>
            <w:gridSpan w:val="2"/>
            <w:tcBorders/>
            <w:shd w:fill="CCEEFF" w:val="clear"/>
            <w:vAlign w:val="center"/>
          </w:tcPr>
          <w:p>
            <w:pPr>
              <w:pStyle w:val="TableContents"/>
              <w:spacing w:before="0" w:after="0"/>
              <w:jc w:val="right"/>
              <w:rPr/>
            </w:pPr>
            <w:r>
              <w:rPr/>
              <w:t>—</w:t>
            </w:r>
          </w:p>
        </w:tc>
        <w:tc>
          <w:tcPr>
            <w:tcW w:w="81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42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Deferred tax liability</w:t>
            </w:r>
          </w:p>
        </w:tc>
        <w:tc>
          <w:tcPr>
            <w:tcW w:w="1363"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171</w:t>
            </w:r>
          </w:p>
        </w:tc>
        <w:tc>
          <w:tcPr>
            <w:tcW w:w="94"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0" w:type="dxa"/>
            <w:tcBorders/>
            <w:shd w:fill="auto" w:val="clear"/>
            <w:vAlign w:val="center"/>
          </w:tcPr>
          <w:p>
            <w:pPr>
              <w:pStyle w:val="TableContents"/>
              <w:spacing w:before="0" w:after="0"/>
              <w:ind w:left="0" w:right="0" w:firstLine="30"/>
              <w:rPr/>
            </w:pPr>
            <w:r>
              <w:rPr/>
              <w:t> </w:t>
            </w:r>
          </w:p>
        </w:tc>
        <w:tc>
          <w:tcPr>
            <w:tcW w:w="1363"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113</w:t>
            </w:r>
          </w:p>
        </w:tc>
        <w:tc>
          <w:tcPr>
            <w:tcW w:w="815"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42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Total liabilities</w:t>
            </w:r>
          </w:p>
        </w:tc>
        <w:tc>
          <w:tcPr>
            <w:tcW w:w="136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116,706</w:t>
            </w:r>
          </w:p>
        </w:tc>
        <w:tc>
          <w:tcPr>
            <w:tcW w:w="9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0" w:type="dxa"/>
            <w:tcBorders/>
            <w:shd w:fill="CCEEFF" w:val="clear"/>
            <w:vAlign w:val="center"/>
          </w:tcPr>
          <w:p>
            <w:pPr>
              <w:pStyle w:val="TableContents"/>
              <w:spacing w:before="0" w:after="0"/>
              <w:ind w:left="0" w:right="0" w:firstLine="30"/>
              <w:rPr/>
            </w:pPr>
            <w:r>
              <w:rPr/>
              <w:t> </w:t>
            </w:r>
          </w:p>
        </w:tc>
        <w:tc>
          <w:tcPr>
            <w:tcW w:w="136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6,674</w:t>
            </w:r>
          </w:p>
        </w:tc>
        <w:tc>
          <w:tcPr>
            <w:tcW w:w="81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42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Redeemable noncontrolling interest</w:t>
            </w:r>
          </w:p>
        </w:tc>
        <w:tc>
          <w:tcPr>
            <w:tcW w:w="1363"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36,300</w:t>
            </w:r>
          </w:p>
        </w:tc>
        <w:tc>
          <w:tcPr>
            <w:tcW w:w="94"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0" w:type="dxa"/>
            <w:tcBorders/>
            <w:shd w:fill="auto" w:val="clear"/>
            <w:vAlign w:val="center"/>
          </w:tcPr>
          <w:p>
            <w:pPr>
              <w:pStyle w:val="TableContents"/>
              <w:spacing w:before="0" w:after="0"/>
              <w:ind w:left="0" w:right="0" w:firstLine="30"/>
              <w:rPr/>
            </w:pPr>
            <w:r>
              <w:rPr/>
              <w:t> </w:t>
            </w:r>
          </w:p>
        </w:tc>
        <w:tc>
          <w:tcPr>
            <w:tcW w:w="1363"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9,557</w:t>
            </w:r>
          </w:p>
        </w:tc>
        <w:tc>
          <w:tcPr>
            <w:tcW w:w="815"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42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Net assets acquired</w:t>
            </w:r>
          </w:p>
        </w:tc>
        <w:tc>
          <w:tcPr>
            <w:tcW w:w="183"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180"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60,145</w:t>
            </w:r>
          </w:p>
        </w:tc>
        <w:tc>
          <w:tcPr>
            <w:tcW w:w="94"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0" w:type="dxa"/>
            <w:tcBorders/>
            <w:shd w:fill="CCEEFF" w:val="clear"/>
            <w:vAlign w:val="center"/>
          </w:tcPr>
          <w:p>
            <w:pPr>
              <w:pStyle w:val="TableContents"/>
              <w:spacing w:before="0" w:after="0"/>
              <w:ind w:left="0" w:right="0" w:firstLine="30"/>
              <w:rPr/>
            </w:pPr>
            <w:r>
              <w:rPr/>
              <w:t> </w:t>
            </w:r>
          </w:p>
        </w:tc>
        <w:tc>
          <w:tcPr>
            <w:tcW w:w="183"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180"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110,566</w:t>
            </w:r>
          </w:p>
        </w:tc>
        <w:tc>
          <w:tcPr>
            <w:tcW w:w="815" w:type="dxa"/>
            <w:tcBorders>
              <w:bottom w:val="double" w:sz="6" w:space="0" w:color="000000"/>
            </w:tcBorders>
            <w:shd w:fill="CCEEFF" w:val="clear"/>
            <w:tcMar>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rPr>
          <w:sz w:val="17"/>
        </w:rPr>
      </w:pPr>
      <w:r>
        <w:rPr>
          <w:rFonts w:ascii="inherit" w:hAnsi="inherit"/>
          <w:sz w:val="17"/>
        </w:rPr>
        <w:t xml:space="preserve">As per FASB ASC 805-10-25 adjustments to provisional purchase price allocation amounts made during the measurement period, shall be recorded as if the accounting for the business combination had been completed at the acquisition date. Thus, the acquirer shall revise comparative information for prior periods presented in financial statements. The amounts above and our consolidated balance sheet as of </w:t>
      </w:r>
      <w:r>
        <w:rPr>
          <w:rFonts w:ascii="inherit" w:hAnsi="inherit"/>
          <w:strike w:val="false"/>
          <w:dstrike w:val="false"/>
          <w:color w:val="000000"/>
          <w:sz w:val="17"/>
          <w:u w:val="none"/>
          <w:effect w:val="none"/>
        </w:rPr>
        <w:t>March 31, 2012</w:t>
      </w:r>
      <w:r>
        <w:rPr>
          <w:sz w:val="17"/>
        </w:rPr>
        <w:t xml:space="preserve"> </w:t>
      </w:r>
      <w:r>
        <w:rPr>
          <w:rFonts w:ascii="inherit" w:hAnsi="inherit"/>
          <w:sz w:val="17"/>
        </w:rPr>
        <w:t xml:space="preserve">reflect all measurement period adjustments recorded since the acquisition date. These adjustments resulted in a </w:t>
      </w:r>
      <w:r>
        <w:rPr>
          <w:rFonts w:ascii="Times New Roman" w:hAnsi="Times New Roman"/>
          <w:strike w:val="false"/>
          <w:dstrike w:val="false"/>
          <w:color w:val="000000"/>
          <w:sz w:val="17"/>
          <w:u w:val="none"/>
          <w:effect w:val="none"/>
        </w:rPr>
        <w:t>$0.1 million</w:t>
      </w:r>
      <w:r>
        <w:rPr>
          <w:sz w:val="17"/>
        </w:rPr>
        <w:t xml:space="preserve"> </w:t>
      </w:r>
      <w:r>
        <w:rPr>
          <w:rFonts w:ascii="inherit" w:hAnsi="inherit"/>
          <w:sz w:val="17"/>
        </w:rPr>
        <w:t xml:space="preserve">decrease in the purchase price and include a </w:t>
      </w:r>
      <w:r>
        <w:rPr>
          <w:rFonts w:ascii="Times New Roman" w:hAnsi="Times New Roman"/>
          <w:strike w:val="false"/>
          <w:dstrike w:val="false"/>
          <w:color w:val="000000"/>
          <w:sz w:val="17"/>
          <w:u w:val="none"/>
          <w:effect w:val="none"/>
        </w:rPr>
        <w:t>$0.3 million</w:t>
      </w:r>
      <w:r>
        <w:rPr>
          <w:sz w:val="17"/>
        </w:rPr>
        <w:t xml:space="preserve"> </w:t>
      </w:r>
      <w:r>
        <w:rPr>
          <w:rFonts w:ascii="inherit" w:hAnsi="inherit"/>
          <w:sz w:val="17"/>
        </w:rPr>
        <w:t xml:space="preserve">increase in current assets, a </w:t>
      </w:r>
      <w:r>
        <w:rPr>
          <w:rFonts w:ascii="Times New Roman" w:hAnsi="Times New Roman"/>
          <w:strike w:val="false"/>
          <w:dstrike w:val="false"/>
          <w:color w:val="000000"/>
          <w:sz w:val="17"/>
          <w:u w:val="none"/>
          <w:effect w:val="none"/>
        </w:rPr>
        <w:t>$5.5 million</w:t>
      </w:r>
      <w:r>
        <w:rPr>
          <w:sz w:val="17"/>
        </w:rPr>
        <w:t xml:space="preserve"> </w:t>
      </w:r>
      <w:r>
        <w:rPr>
          <w:rFonts w:ascii="inherit" w:hAnsi="inherit"/>
          <w:sz w:val="17"/>
        </w:rPr>
        <w:t xml:space="preserve">decrease in other assets, a </w:t>
      </w:r>
      <w:r>
        <w:rPr>
          <w:rFonts w:ascii="Times New Roman" w:hAnsi="Times New Roman"/>
          <w:strike w:val="false"/>
          <w:dstrike w:val="false"/>
          <w:color w:val="000000"/>
          <w:sz w:val="17"/>
          <w:u w:val="none"/>
          <w:effect w:val="none"/>
        </w:rPr>
        <w:t>$1.4 million</w:t>
      </w:r>
      <w:r>
        <w:rPr>
          <w:sz w:val="17"/>
        </w:rPr>
        <w:t xml:space="preserve"> </w:t>
      </w:r>
      <w:r>
        <w:rPr>
          <w:rFonts w:ascii="inherit" w:hAnsi="inherit"/>
          <w:sz w:val="17"/>
        </w:rPr>
        <w:t xml:space="preserve">decrease in current liabilities </w:t>
      </w:r>
      <w:r>
        <w:rPr>
          <w:rFonts w:ascii="Times New Roman" w:hAnsi="Times New Roman"/>
          <w:strike w:val="false"/>
          <w:dstrike w:val="false"/>
          <w:color w:val="000000"/>
          <w:sz w:val="17"/>
          <w:u w:val="none"/>
          <w:effect w:val="none"/>
        </w:rPr>
        <w:t>$3.0 million</w:t>
      </w:r>
      <w:r>
        <w:rPr>
          <w:sz w:val="17"/>
        </w:rPr>
        <w:t xml:space="preserve"> </w:t>
      </w:r>
      <w:r>
        <w:rPr>
          <w:rFonts w:ascii="inherit" w:hAnsi="inherit"/>
          <w:sz w:val="17"/>
        </w:rPr>
        <w:t xml:space="preserve">decrease in long-term liabilities and a </w:t>
      </w:r>
      <w:r>
        <w:rPr>
          <w:rFonts w:ascii="Times New Roman" w:hAnsi="Times New Roman"/>
          <w:strike w:val="false"/>
          <w:dstrike w:val="false"/>
          <w:color w:val="000000"/>
          <w:sz w:val="17"/>
          <w:u w:val="none"/>
          <w:effect w:val="none"/>
        </w:rPr>
        <w:t>$2.8 million</w:t>
      </w:r>
      <w:r>
        <w:rPr>
          <w:sz w:val="17"/>
        </w:rPr>
        <w:t xml:space="preserve"> </w:t>
      </w:r>
      <w:r>
        <w:rPr>
          <w:rFonts w:ascii="inherit" w:hAnsi="inherit"/>
          <w:sz w:val="17"/>
        </w:rPr>
        <w:t xml:space="preserve">increase in the redeemable noncontrolling interest, for a net change in goodwill of </w:t>
      </w:r>
      <w:r>
        <w:rPr>
          <w:rFonts w:ascii="Times New Roman" w:hAnsi="Times New Roman"/>
          <w:strike w:val="false"/>
          <w:dstrike w:val="false"/>
          <w:color w:val="000000"/>
          <w:sz w:val="17"/>
          <w:u w:val="none"/>
          <w:effect w:val="none"/>
        </w:rPr>
        <w:t>$3.6 million</w:t>
      </w:r>
      <w:r>
        <w:rPr>
          <w:rFonts w:ascii="inherit" w:hAnsi="inherit"/>
          <w:sz w:val="17"/>
        </w:rPr>
        <w:t xml:space="preserve">. </w:t>
      </w:r>
    </w:p>
    <w:p>
      <w:pPr>
        <w:pStyle w:val="TextBody"/>
        <w:spacing w:lineRule="auto" w:line="288" w:before="0" w:after="0"/>
        <w:rPr>
          <w:sz w:val="17"/>
        </w:rPr>
      </w:pPr>
      <w:bookmarkStart w:id="15" w:name="s64C7B5E0879A89DCFC26EF8866861D21"/>
      <w:bookmarkEnd w:id="15"/>
      <w:r>
        <w:rPr>
          <w:rFonts w:ascii="inherit" w:hAnsi="inherit"/>
          <w:b/>
          <w:strike w:val="false"/>
          <w:dstrike w:val="false"/>
          <w:color w:val="000000"/>
          <w:sz w:val="17"/>
          <w:u w:val="none"/>
          <w:effect w:val="none"/>
        </w:rPr>
        <w:t>NOTE 3: EARNINGS PER SHARE</w:t>
      </w:r>
      <w:r>
        <w:rPr>
          <w:sz w:val="17"/>
        </w:rPr>
        <w:t xml:space="preserve"> </w:t>
      </w:r>
    </w:p>
    <w:p>
      <w:pPr>
        <w:pStyle w:val="TextBody"/>
        <w:spacing w:lineRule="auto" w:line="288" w:before="0" w:after="0"/>
        <w:rPr>
          <w:rFonts w:ascii="inherit" w:hAnsi="inherit"/>
          <w:sz w:val="17"/>
        </w:rPr>
      </w:pPr>
      <w:r>
        <w:rPr>
          <w:rFonts w:ascii="inherit" w:hAnsi="inherit"/>
          <w:sz w:val="17"/>
        </w:rPr>
        <w:t>We compute basic earnings per share on the basis of the weighted average number of shares of common stock outstanding during the period. We compute diluted earnings per share on the basis of the weighted average number of shares of common stock plus the effect of dilutive potential common shares outstanding during the period using the treasury stock method. Dilutive potential common shares include outstanding stock options and restricted stock awards.</w:t>
      </w:r>
    </w:p>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rPr>
          <w:rFonts w:ascii="inherit" w:hAnsi="inherit"/>
          <w:sz w:val="17"/>
        </w:rPr>
      </w:pPr>
      <w:r>
        <w:rPr>
          <w:rFonts w:ascii="inherit" w:hAnsi="inherit"/>
          <w:sz w:val="17"/>
        </w:rPr>
        <w:t>Potential common shares are required to be excluded from the computation of diluted earnings per share if the assumed proceeds upon exercise or vest, as defined by FASB ASC 718-10-25, are greater than the cost to re-acquire the same number of shares at the average market price, and therefore the effect would be anti-dilutive.</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11</w:t>
      </w:r>
      <w:r>
        <w:br w:type="page"/>
      </w:r>
    </w:p>
    <w:p>
      <w:pPr>
        <w:pStyle w:val="TextBody"/>
        <w:spacing w:lineRule="auto" w:line="288" w:before="0" w:after="0"/>
        <w:rPr/>
      </w:pPr>
      <w:hyperlink w:anchor="s3C670D11F0E4023C4138EF888D62AF9D">
        <w:r>
          <w:rPr>
            <w:rStyle w:val="InternetLink"/>
            <w:rFonts w:ascii="inherit" w:hAnsi="inherit"/>
            <w:color w:val="0000FF"/>
            <w:sz w:val="13"/>
            <w:u w:val="single"/>
          </w:rPr>
          <w:t>Table of Contents</w:t>
        </w:r>
      </w:hyperlink>
    </w:p>
    <w:p>
      <w:pPr>
        <w:pStyle w:val="TextBody"/>
        <w:spacing w:before="0" w:after="0"/>
        <w:rPr/>
      </w:pPr>
      <w:r>
        <w:rPr/>
      </w:r>
    </w:p>
    <w:p>
      <w:pPr>
        <w:pStyle w:val="TextBody"/>
        <w:spacing w:lineRule="auto" w:line="288" w:before="0" w:after="0"/>
        <w:rPr>
          <w:sz w:val="17"/>
        </w:rPr>
      </w:pPr>
      <w:r>
        <w:rPr>
          <w:rFonts w:ascii="inherit" w:hAnsi="inherit"/>
          <w:sz w:val="17"/>
        </w:rPr>
        <w:t>Components of basic and diluted earnings per share and excluded anti-dilutive potential common shares are as follows:</w:t>
      </w:r>
      <w:r>
        <w:rPr>
          <w:sz w:val="17"/>
        </w:rPr>
        <w:t> </w:t>
      </w:r>
    </w:p>
    <w:tbl>
      <w:tblPr>
        <w:tblW w:w="10205" w:type="dxa"/>
        <w:jc w:val="left"/>
        <w:tblInd w:w="0" w:type="dxa"/>
        <w:tblCellMar>
          <w:top w:w="0" w:type="dxa"/>
          <w:left w:w="0" w:type="dxa"/>
          <w:bottom w:w="0" w:type="dxa"/>
          <w:right w:w="0" w:type="dxa"/>
        </w:tblCellMar>
      </w:tblPr>
      <w:tblGrid>
        <w:gridCol w:w="4379"/>
        <w:gridCol w:w="149"/>
        <w:gridCol w:w="1113"/>
        <w:gridCol w:w="93"/>
        <w:gridCol w:w="129"/>
        <w:gridCol w:w="149"/>
        <w:gridCol w:w="1113"/>
        <w:gridCol w:w="93"/>
        <w:gridCol w:w="129"/>
        <w:gridCol w:w="149"/>
        <w:gridCol w:w="1113"/>
        <w:gridCol w:w="93"/>
        <w:gridCol w:w="129"/>
        <w:gridCol w:w="149"/>
        <w:gridCol w:w="1113"/>
        <w:gridCol w:w="112"/>
      </w:tblGrid>
      <w:tr>
        <w:trPr/>
        <w:tc>
          <w:tcPr>
            <w:tcW w:w="10205" w:type="dxa"/>
            <w:gridSpan w:val="16"/>
            <w:tcBorders/>
            <w:shd w:fill="auto" w:val="clear"/>
            <w:vAlign w:val="center"/>
          </w:tcPr>
          <w:p>
            <w:pPr>
              <w:pStyle w:val="TableContents"/>
              <w:spacing w:before="0" w:after="283"/>
              <w:rPr>
                <w:sz w:val="4"/>
                <w:szCs w:val="4"/>
              </w:rPr>
            </w:pPr>
            <w:r>
              <w:rPr>
                <w:sz w:val="4"/>
                <w:szCs w:val="4"/>
              </w:rPr>
            </w:r>
          </w:p>
        </w:tc>
      </w:tr>
      <w:tr>
        <w:trPr/>
        <w:tc>
          <w:tcPr>
            <w:tcW w:w="4379"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113" w:type="dxa"/>
            <w:tcBorders/>
            <w:shd w:fill="auto" w:val="clear"/>
            <w:vAlign w:val="center"/>
          </w:tcPr>
          <w:p>
            <w:pPr>
              <w:pStyle w:val="TableContents"/>
              <w:spacing w:before="0" w:after="283"/>
              <w:rPr>
                <w:sz w:val="4"/>
                <w:szCs w:val="4"/>
              </w:rPr>
            </w:pPr>
            <w:r>
              <w:rPr>
                <w:sz w:val="4"/>
                <w:szCs w:val="4"/>
              </w:rPr>
            </w:r>
          </w:p>
        </w:tc>
        <w:tc>
          <w:tcPr>
            <w:tcW w:w="93"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113" w:type="dxa"/>
            <w:tcBorders/>
            <w:shd w:fill="auto" w:val="clear"/>
            <w:vAlign w:val="center"/>
          </w:tcPr>
          <w:p>
            <w:pPr>
              <w:pStyle w:val="TableContents"/>
              <w:spacing w:before="0" w:after="283"/>
              <w:rPr>
                <w:sz w:val="4"/>
                <w:szCs w:val="4"/>
              </w:rPr>
            </w:pPr>
            <w:r>
              <w:rPr>
                <w:sz w:val="4"/>
                <w:szCs w:val="4"/>
              </w:rPr>
            </w:r>
          </w:p>
        </w:tc>
        <w:tc>
          <w:tcPr>
            <w:tcW w:w="93"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113" w:type="dxa"/>
            <w:tcBorders/>
            <w:shd w:fill="auto" w:val="clear"/>
            <w:vAlign w:val="center"/>
          </w:tcPr>
          <w:p>
            <w:pPr>
              <w:pStyle w:val="TableContents"/>
              <w:spacing w:before="0" w:after="283"/>
              <w:rPr>
                <w:sz w:val="4"/>
                <w:szCs w:val="4"/>
              </w:rPr>
            </w:pPr>
            <w:r>
              <w:rPr>
                <w:sz w:val="4"/>
                <w:szCs w:val="4"/>
              </w:rPr>
            </w:r>
          </w:p>
        </w:tc>
        <w:tc>
          <w:tcPr>
            <w:tcW w:w="93"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113"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ind w:left="0" w:right="0" w:firstLine="30"/>
              <w:rPr>
                <w:sz w:val="4"/>
                <w:szCs w:val="4"/>
              </w:rPr>
            </w:pPr>
            <w:r>
              <w:rPr>
                <w:sz w:val="4"/>
                <w:szCs w:val="4"/>
              </w:rPr>
            </w:r>
          </w:p>
        </w:tc>
      </w:tr>
      <w:tr>
        <w:trPr/>
        <w:tc>
          <w:tcPr>
            <w:tcW w:w="4379" w:type="dxa"/>
            <w:tcBorders/>
            <w:shd w:fill="auto" w:val="clear"/>
            <w:vAlign w:val="center"/>
          </w:tcPr>
          <w:p>
            <w:pPr>
              <w:pStyle w:val="TableContents"/>
              <w:spacing w:before="0" w:after="0"/>
              <w:ind w:left="0" w:right="0" w:firstLine="30"/>
              <w:rPr/>
            </w:pPr>
            <w:r>
              <w:rPr/>
              <w:t> </w:t>
            </w:r>
          </w:p>
        </w:tc>
        <w:tc>
          <w:tcPr>
            <w:tcW w:w="2839"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Three Months Ended March 31,</w:t>
            </w:r>
          </w:p>
        </w:tc>
        <w:tc>
          <w:tcPr>
            <w:tcW w:w="129" w:type="dxa"/>
            <w:tcBorders/>
            <w:shd w:fill="auto" w:val="clear"/>
            <w:vAlign w:val="center"/>
          </w:tcPr>
          <w:p>
            <w:pPr>
              <w:pStyle w:val="TableContents"/>
              <w:spacing w:before="0" w:after="0"/>
              <w:ind w:left="0" w:right="0" w:firstLine="30"/>
              <w:rPr/>
            </w:pPr>
            <w:r>
              <w:rPr/>
              <w:t> </w:t>
            </w:r>
          </w:p>
        </w:tc>
        <w:tc>
          <w:tcPr>
            <w:tcW w:w="2858"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Six Months Ended March 31,</w:t>
            </w:r>
          </w:p>
        </w:tc>
      </w:tr>
      <w:tr>
        <w:trPr/>
        <w:tc>
          <w:tcPr>
            <w:tcW w:w="4379" w:type="dxa"/>
            <w:tcBorders/>
            <w:shd w:fill="auto" w:val="clear"/>
            <w:vAlign w:val="center"/>
          </w:tcPr>
          <w:p>
            <w:pPr>
              <w:pStyle w:val="TableContents"/>
              <w:spacing w:before="0" w:after="0"/>
              <w:ind w:left="0" w:right="0" w:firstLine="30"/>
              <w:jc w:val="left"/>
              <w:rPr/>
            </w:pPr>
            <w:r>
              <w:rPr/>
              <w:t> </w:t>
            </w:r>
          </w:p>
        </w:tc>
        <w:tc>
          <w:tcPr>
            <w:tcW w:w="1355"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2013</w:t>
            </w:r>
          </w:p>
        </w:tc>
        <w:tc>
          <w:tcPr>
            <w:tcW w:w="129" w:type="dxa"/>
            <w:tcBorders/>
            <w:shd w:fill="auto" w:val="clear"/>
            <w:vAlign w:val="center"/>
          </w:tcPr>
          <w:p>
            <w:pPr>
              <w:pStyle w:val="TableContents"/>
              <w:spacing w:before="0" w:after="0"/>
              <w:ind w:left="0" w:right="0" w:firstLine="30"/>
              <w:rPr/>
            </w:pPr>
            <w:r>
              <w:rPr/>
              <w:t> </w:t>
            </w:r>
          </w:p>
        </w:tc>
        <w:tc>
          <w:tcPr>
            <w:tcW w:w="1355"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2012</w:t>
            </w:r>
          </w:p>
        </w:tc>
        <w:tc>
          <w:tcPr>
            <w:tcW w:w="129" w:type="dxa"/>
            <w:tcBorders/>
            <w:shd w:fill="auto" w:val="clear"/>
            <w:vAlign w:val="center"/>
          </w:tcPr>
          <w:p>
            <w:pPr>
              <w:pStyle w:val="TableContents"/>
              <w:spacing w:before="0" w:after="0"/>
              <w:ind w:left="0" w:right="0" w:firstLine="30"/>
              <w:rPr/>
            </w:pPr>
            <w:r>
              <w:rPr/>
              <w:t> </w:t>
            </w:r>
          </w:p>
        </w:tc>
        <w:tc>
          <w:tcPr>
            <w:tcW w:w="1355"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2013</w:t>
            </w:r>
          </w:p>
        </w:tc>
        <w:tc>
          <w:tcPr>
            <w:tcW w:w="129" w:type="dxa"/>
            <w:tcBorders>
              <w:top w:val="single" w:sz="2" w:space="0" w:color="000000"/>
            </w:tcBorders>
            <w:shd w:fill="auto" w:val="clear"/>
            <w:tcMar>
              <w:top w:w="30" w:type="dxa"/>
            </w:tcMar>
            <w:vAlign w:val="center"/>
          </w:tcPr>
          <w:p>
            <w:pPr>
              <w:pStyle w:val="TableContents"/>
              <w:spacing w:before="0" w:after="0"/>
              <w:ind w:left="0" w:right="0" w:firstLine="30"/>
              <w:rPr/>
            </w:pPr>
            <w:r>
              <w:rPr/>
              <w:t> </w:t>
            </w:r>
          </w:p>
        </w:tc>
        <w:tc>
          <w:tcPr>
            <w:tcW w:w="1374"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2012</w:t>
            </w:r>
          </w:p>
        </w:tc>
      </w:tr>
      <w:tr>
        <w:trPr/>
        <w:tc>
          <w:tcPr>
            <w:tcW w:w="4379" w:type="dxa"/>
            <w:tcBorders/>
            <w:shd w:fill="auto" w:val="clear"/>
            <w:vAlign w:val="center"/>
          </w:tcPr>
          <w:p>
            <w:pPr>
              <w:pStyle w:val="TableContents"/>
              <w:spacing w:before="0" w:after="0"/>
              <w:ind w:left="0" w:right="0" w:firstLine="30"/>
              <w:jc w:val="left"/>
              <w:rPr/>
            </w:pPr>
            <w:r>
              <w:rPr/>
              <w:t> </w:t>
            </w:r>
          </w:p>
        </w:tc>
        <w:tc>
          <w:tcPr>
            <w:tcW w:w="5826" w:type="dxa"/>
            <w:gridSpan w:val="15"/>
            <w:tcBorders/>
            <w:shd w:fill="auto" w:val="clear"/>
            <w:vAlign w:val="center"/>
          </w:tcPr>
          <w:p>
            <w:pPr>
              <w:pStyle w:val="TableContents"/>
              <w:spacing w:before="0" w:after="0"/>
              <w:ind w:left="0" w:right="0" w:firstLine="30"/>
              <w:jc w:val="center"/>
              <w:rPr>
                <w:rFonts w:ascii="inherit" w:hAnsi="inherit"/>
                <w:i/>
                <w:sz w:val="13"/>
              </w:rPr>
            </w:pPr>
            <w:r>
              <w:rPr>
                <w:rFonts w:ascii="inherit" w:hAnsi="inherit"/>
                <w:i/>
                <w:sz w:val="13"/>
              </w:rPr>
              <w:t>(in thousands, except per share amounts)</w:t>
            </w:r>
          </w:p>
        </w:tc>
      </w:tr>
      <w:tr>
        <w:trPr/>
        <w:tc>
          <w:tcPr>
            <w:tcW w:w="437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Net income attributable to EZCORP (A)</w:t>
            </w:r>
          </w:p>
        </w:tc>
        <w:tc>
          <w:tcPr>
            <w:tcW w:w="149"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113" w:type="dxa"/>
            <w:tcBorders/>
            <w:shd w:fill="CCEEFF" w:val="clear"/>
            <w:vAlign w:val="center"/>
          </w:tcPr>
          <w:p>
            <w:pPr>
              <w:pStyle w:val="TableContents"/>
              <w:spacing w:before="0" w:after="0"/>
              <w:jc w:val="right"/>
              <w:rPr>
                <w:rFonts w:ascii="inherit" w:hAnsi="inherit"/>
                <w:sz w:val="17"/>
              </w:rPr>
            </w:pPr>
            <w:r>
              <w:rPr>
                <w:rFonts w:ascii="inherit" w:hAnsi="inherit"/>
                <w:sz w:val="17"/>
              </w:rPr>
              <w:t>33,981</w:t>
            </w:r>
          </w:p>
        </w:tc>
        <w:tc>
          <w:tcPr>
            <w:tcW w:w="9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9" w:type="dxa"/>
            <w:tcBorders/>
            <w:shd w:fill="CCEEFF" w:val="clear"/>
            <w:vAlign w:val="center"/>
          </w:tcPr>
          <w:p>
            <w:pPr>
              <w:pStyle w:val="TableContents"/>
              <w:spacing w:before="0" w:after="0"/>
              <w:ind w:left="0" w:right="0" w:firstLine="30"/>
              <w:rPr/>
            </w:pPr>
            <w:r>
              <w:rPr/>
              <w:t> </w:t>
            </w:r>
          </w:p>
        </w:tc>
        <w:tc>
          <w:tcPr>
            <w:tcW w:w="149"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113" w:type="dxa"/>
            <w:tcBorders/>
            <w:shd w:fill="CCEEFF" w:val="clear"/>
            <w:vAlign w:val="center"/>
          </w:tcPr>
          <w:p>
            <w:pPr>
              <w:pStyle w:val="TableContents"/>
              <w:spacing w:before="0" w:after="0"/>
              <w:jc w:val="right"/>
              <w:rPr>
                <w:rFonts w:ascii="inherit" w:hAnsi="inherit"/>
                <w:sz w:val="17"/>
              </w:rPr>
            </w:pPr>
            <w:r>
              <w:rPr>
                <w:rFonts w:ascii="inherit" w:hAnsi="inherit"/>
                <w:sz w:val="17"/>
              </w:rPr>
              <w:t>37,261</w:t>
            </w:r>
          </w:p>
        </w:tc>
        <w:tc>
          <w:tcPr>
            <w:tcW w:w="9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9" w:type="dxa"/>
            <w:tcBorders/>
            <w:shd w:fill="CCEEFF" w:val="clear"/>
            <w:vAlign w:val="center"/>
          </w:tcPr>
          <w:p>
            <w:pPr>
              <w:pStyle w:val="TableContents"/>
              <w:spacing w:before="0" w:after="0"/>
              <w:ind w:left="0" w:right="0" w:firstLine="30"/>
              <w:rPr/>
            </w:pPr>
            <w:r>
              <w:rPr/>
              <w:t> </w:t>
            </w:r>
          </w:p>
        </w:tc>
        <w:tc>
          <w:tcPr>
            <w:tcW w:w="149"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113" w:type="dxa"/>
            <w:tcBorders/>
            <w:shd w:fill="CCEEFF" w:val="clear"/>
            <w:vAlign w:val="center"/>
          </w:tcPr>
          <w:p>
            <w:pPr>
              <w:pStyle w:val="TableContents"/>
              <w:spacing w:before="0" w:after="0"/>
              <w:jc w:val="right"/>
              <w:rPr>
                <w:rFonts w:ascii="inherit" w:hAnsi="inherit"/>
                <w:sz w:val="17"/>
              </w:rPr>
            </w:pPr>
            <w:r>
              <w:rPr>
                <w:rFonts w:ascii="inherit" w:hAnsi="inherit"/>
                <w:sz w:val="17"/>
              </w:rPr>
              <w:t>64,698</w:t>
            </w:r>
          </w:p>
        </w:tc>
        <w:tc>
          <w:tcPr>
            <w:tcW w:w="9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9" w:type="dxa"/>
            <w:tcBorders/>
            <w:shd w:fill="CCEEFF" w:val="clear"/>
            <w:vAlign w:val="center"/>
          </w:tcPr>
          <w:p>
            <w:pPr>
              <w:pStyle w:val="TableContents"/>
              <w:spacing w:before="0" w:after="0"/>
              <w:ind w:left="0" w:right="0" w:firstLine="30"/>
              <w:rPr/>
            </w:pPr>
            <w:r>
              <w:rPr/>
              <w:t> </w:t>
            </w:r>
          </w:p>
        </w:tc>
        <w:tc>
          <w:tcPr>
            <w:tcW w:w="149"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113" w:type="dxa"/>
            <w:tcBorders/>
            <w:shd w:fill="CCEEFF" w:val="clear"/>
            <w:vAlign w:val="center"/>
          </w:tcPr>
          <w:p>
            <w:pPr>
              <w:pStyle w:val="TableContents"/>
              <w:spacing w:before="0" w:after="0"/>
              <w:jc w:val="right"/>
              <w:rPr>
                <w:rFonts w:ascii="inherit" w:hAnsi="inherit"/>
                <w:sz w:val="17"/>
              </w:rPr>
            </w:pPr>
            <w:r>
              <w:rPr>
                <w:rFonts w:ascii="inherit" w:hAnsi="inherit"/>
                <w:sz w:val="17"/>
              </w:rPr>
              <w:t>76,613</w:t>
            </w:r>
          </w:p>
        </w:tc>
        <w:tc>
          <w:tcPr>
            <w:tcW w:w="11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37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Weighted average outstanding shares of common stock (B)</w:t>
            </w:r>
          </w:p>
        </w:tc>
        <w:tc>
          <w:tcPr>
            <w:tcW w:w="126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54,172</w:t>
            </w:r>
          </w:p>
        </w:tc>
        <w:tc>
          <w:tcPr>
            <w:tcW w:w="9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9" w:type="dxa"/>
            <w:tcBorders/>
            <w:shd w:fill="auto" w:val="clear"/>
            <w:vAlign w:val="center"/>
          </w:tcPr>
          <w:p>
            <w:pPr>
              <w:pStyle w:val="TableContents"/>
              <w:spacing w:before="0" w:after="0"/>
              <w:ind w:left="0" w:right="0" w:firstLine="30"/>
              <w:rPr/>
            </w:pPr>
            <w:r>
              <w:rPr/>
              <w:t> </w:t>
            </w:r>
          </w:p>
        </w:tc>
        <w:tc>
          <w:tcPr>
            <w:tcW w:w="126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50,794</w:t>
            </w:r>
          </w:p>
        </w:tc>
        <w:tc>
          <w:tcPr>
            <w:tcW w:w="9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9" w:type="dxa"/>
            <w:tcBorders/>
            <w:shd w:fill="auto" w:val="clear"/>
            <w:vAlign w:val="center"/>
          </w:tcPr>
          <w:p>
            <w:pPr>
              <w:pStyle w:val="TableContents"/>
              <w:spacing w:before="0" w:after="0"/>
              <w:ind w:left="0" w:right="0" w:firstLine="30"/>
              <w:rPr/>
            </w:pPr>
            <w:r>
              <w:rPr/>
              <w:t> </w:t>
            </w:r>
          </w:p>
        </w:tc>
        <w:tc>
          <w:tcPr>
            <w:tcW w:w="126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53,099</w:t>
            </w:r>
          </w:p>
        </w:tc>
        <w:tc>
          <w:tcPr>
            <w:tcW w:w="9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9" w:type="dxa"/>
            <w:tcBorders/>
            <w:shd w:fill="auto" w:val="clear"/>
            <w:vAlign w:val="center"/>
          </w:tcPr>
          <w:p>
            <w:pPr>
              <w:pStyle w:val="TableContents"/>
              <w:spacing w:before="0" w:after="0"/>
              <w:ind w:left="0" w:right="0" w:firstLine="30"/>
              <w:rPr/>
            </w:pPr>
            <w:r>
              <w:rPr/>
              <w:t> </w:t>
            </w:r>
          </w:p>
        </w:tc>
        <w:tc>
          <w:tcPr>
            <w:tcW w:w="126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50,573</w:t>
            </w:r>
          </w:p>
        </w:tc>
        <w:tc>
          <w:tcPr>
            <w:tcW w:w="11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37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Dilutive effect of stock options and restricted stock</w:t>
            </w:r>
          </w:p>
        </w:tc>
        <w:tc>
          <w:tcPr>
            <w:tcW w:w="1262"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80</w:t>
            </w:r>
          </w:p>
        </w:tc>
        <w:tc>
          <w:tcPr>
            <w:tcW w:w="93"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9" w:type="dxa"/>
            <w:tcBorders/>
            <w:shd w:fill="CCEEFF" w:val="clear"/>
            <w:vAlign w:val="center"/>
          </w:tcPr>
          <w:p>
            <w:pPr>
              <w:pStyle w:val="TableContents"/>
              <w:spacing w:before="0" w:after="0"/>
              <w:ind w:left="0" w:right="0" w:firstLine="30"/>
              <w:rPr/>
            </w:pPr>
            <w:r>
              <w:rPr/>
              <w:t> </w:t>
            </w:r>
          </w:p>
        </w:tc>
        <w:tc>
          <w:tcPr>
            <w:tcW w:w="1262"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275</w:t>
            </w:r>
          </w:p>
        </w:tc>
        <w:tc>
          <w:tcPr>
            <w:tcW w:w="93"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9" w:type="dxa"/>
            <w:tcBorders/>
            <w:shd w:fill="CCEEFF" w:val="clear"/>
            <w:vAlign w:val="center"/>
          </w:tcPr>
          <w:p>
            <w:pPr>
              <w:pStyle w:val="TableContents"/>
              <w:spacing w:before="0" w:after="0"/>
              <w:ind w:left="0" w:right="0" w:firstLine="30"/>
              <w:rPr/>
            </w:pPr>
            <w:r>
              <w:rPr/>
              <w:t> </w:t>
            </w:r>
          </w:p>
        </w:tc>
        <w:tc>
          <w:tcPr>
            <w:tcW w:w="1262"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73</w:t>
            </w:r>
          </w:p>
        </w:tc>
        <w:tc>
          <w:tcPr>
            <w:tcW w:w="93"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9" w:type="dxa"/>
            <w:tcBorders/>
            <w:shd w:fill="CCEEFF" w:val="clear"/>
            <w:vAlign w:val="center"/>
          </w:tcPr>
          <w:p>
            <w:pPr>
              <w:pStyle w:val="TableContents"/>
              <w:spacing w:before="0" w:after="0"/>
              <w:ind w:left="0" w:right="0" w:firstLine="30"/>
              <w:rPr/>
            </w:pPr>
            <w:r>
              <w:rPr/>
              <w:t> </w:t>
            </w:r>
          </w:p>
        </w:tc>
        <w:tc>
          <w:tcPr>
            <w:tcW w:w="1262"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314</w:t>
            </w:r>
          </w:p>
        </w:tc>
        <w:tc>
          <w:tcPr>
            <w:tcW w:w="112"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37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Weighted average common stock and common stock equivalents (C)</w:t>
            </w:r>
          </w:p>
        </w:tc>
        <w:tc>
          <w:tcPr>
            <w:tcW w:w="1262" w:type="dxa"/>
            <w:gridSpan w:val="2"/>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54,252</w:t>
            </w:r>
          </w:p>
        </w:tc>
        <w:tc>
          <w:tcPr>
            <w:tcW w:w="93"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9" w:type="dxa"/>
            <w:tcBorders/>
            <w:shd w:fill="auto" w:val="clear"/>
            <w:vAlign w:val="center"/>
          </w:tcPr>
          <w:p>
            <w:pPr>
              <w:pStyle w:val="TableContents"/>
              <w:spacing w:before="0" w:after="0"/>
              <w:ind w:left="0" w:right="0" w:firstLine="30"/>
              <w:rPr/>
            </w:pPr>
            <w:r>
              <w:rPr/>
              <w:t> </w:t>
            </w:r>
          </w:p>
        </w:tc>
        <w:tc>
          <w:tcPr>
            <w:tcW w:w="1262" w:type="dxa"/>
            <w:gridSpan w:val="2"/>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51,069</w:t>
            </w:r>
          </w:p>
        </w:tc>
        <w:tc>
          <w:tcPr>
            <w:tcW w:w="93"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9" w:type="dxa"/>
            <w:tcBorders/>
            <w:shd w:fill="auto" w:val="clear"/>
            <w:vAlign w:val="center"/>
          </w:tcPr>
          <w:p>
            <w:pPr>
              <w:pStyle w:val="TableContents"/>
              <w:spacing w:before="0" w:after="0"/>
              <w:ind w:left="0" w:right="0" w:firstLine="30"/>
              <w:rPr/>
            </w:pPr>
            <w:r>
              <w:rPr/>
              <w:t> </w:t>
            </w:r>
          </w:p>
        </w:tc>
        <w:tc>
          <w:tcPr>
            <w:tcW w:w="1262" w:type="dxa"/>
            <w:gridSpan w:val="2"/>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53,172</w:t>
            </w:r>
          </w:p>
        </w:tc>
        <w:tc>
          <w:tcPr>
            <w:tcW w:w="93"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9" w:type="dxa"/>
            <w:tcBorders/>
            <w:shd w:fill="auto" w:val="clear"/>
            <w:vAlign w:val="center"/>
          </w:tcPr>
          <w:p>
            <w:pPr>
              <w:pStyle w:val="TableContents"/>
              <w:spacing w:before="0" w:after="0"/>
              <w:ind w:left="0" w:right="0" w:firstLine="30"/>
              <w:rPr/>
            </w:pPr>
            <w:r>
              <w:rPr/>
              <w:t> </w:t>
            </w:r>
          </w:p>
        </w:tc>
        <w:tc>
          <w:tcPr>
            <w:tcW w:w="1262" w:type="dxa"/>
            <w:gridSpan w:val="2"/>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50,887</w:t>
            </w:r>
          </w:p>
        </w:tc>
        <w:tc>
          <w:tcPr>
            <w:tcW w:w="112"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37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Basic earnings per share (A/B)</w:t>
            </w:r>
          </w:p>
        </w:tc>
        <w:tc>
          <w:tcPr>
            <w:tcW w:w="149" w:type="dxa"/>
            <w:tcBorders>
              <w:top w:val="double" w:sz="6"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113" w:type="dxa"/>
            <w:tcBorders>
              <w:top w:val="double" w:sz="6"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0.63</w:t>
            </w:r>
          </w:p>
        </w:tc>
        <w:tc>
          <w:tcPr>
            <w:tcW w:w="93" w:type="dxa"/>
            <w:tcBorders>
              <w:top w:val="double" w:sz="6"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9" w:type="dxa"/>
            <w:tcBorders/>
            <w:shd w:fill="CCEEFF" w:val="clear"/>
            <w:vAlign w:val="center"/>
          </w:tcPr>
          <w:p>
            <w:pPr>
              <w:pStyle w:val="TableContents"/>
              <w:spacing w:before="0" w:after="0"/>
              <w:ind w:left="0" w:right="0" w:firstLine="30"/>
              <w:rPr/>
            </w:pPr>
            <w:r>
              <w:rPr/>
              <w:t> </w:t>
            </w:r>
          </w:p>
        </w:tc>
        <w:tc>
          <w:tcPr>
            <w:tcW w:w="149" w:type="dxa"/>
            <w:tcBorders>
              <w:top w:val="double" w:sz="6"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113" w:type="dxa"/>
            <w:tcBorders>
              <w:top w:val="double" w:sz="6"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0.73</w:t>
            </w:r>
          </w:p>
        </w:tc>
        <w:tc>
          <w:tcPr>
            <w:tcW w:w="93" w:type="dxa"/>
            <w:tcBorders>
              <w:top w:val="double" w:sz="6"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9" w:type="dxa"/>
            <w:tcBorders/>
            <w:shd w:fill="CCEEFF" w:val="clear"/>
            <w:vAlign w:val="center"/>
          </w:tcPr>
          <w:p>
            <w:pPr>
              <w:pStyle w:val="TableContents"/>
              <w:spacing w:before="0" w:after="0"/>
              <w:ind w:left="0" w:right="0" w:firstLine="30"/>
              <w:rPr/>
            </w:pPr>
            <w:r>
              <w:rPr/>
              <w:t> </w:t>
            </w:r>
          </w:p>
        </w:tc>
        <w:tc>
          <w:tcPr>
            <w:tcW w:w="149" w:type="dxa"/>
            <w:tcBorders>
              <w:top w:val="double" w:sz="6"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113" w:type="dxa"/>
            <w:tcBorders>
              <w:top w:val="double" w:sz="6"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1.22</w:t>
            </w:r>
          </w:p>
        </w:tc>
        <w:tc>
          <w:tcPr>
            <w:tcW w:w="93" w:type="dxa"/>
            <w:tcBorders>
              <w:top w:val="double" w:sz="6"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9" w:type="dxa"/>
            <w:tcBorders/>
            <w:shd w:fill="CCEEFF" w:val="clear"/>
            <w:vAlign w:val="center"/>
          </w:tcPr>
          <w:p>
            <w:pPr>
              <w:pStyle w:val="TableContents"/>
              <w:spacing w:before="0" w:after="0"/>
              <w:ind w:left="0" w:right="0" w:firstLine="30"/>
              <w:rPr/>
            </w:pPr>
            <w:r>
              <w:rPr/>
              <w:t> </w:t>
            </w:r>
          </w:p>
        </w:tc>
        <w:tc>
          <w:tcPr>
            <w:tcW w:w="149" w:type="dxa"/>
            <w:tcBorders>
              <w:top w:val="double" w:sz="6"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113" w:type="dxa"/>
            <w:tcBorders>
              <w:top w:val="double" w:sz="6"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1.51</w:t>
            </w:r>
          </w:p>
        </w:tc>
        <w:tc>
          <w:tcPr>
            <w:tcW w:w="112" w:type="dxa"/>
            <w:tcBorders>
              <w:top w:val="double" w:sz="6"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37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Diluted earnings per share (A/C)</w:t>
            </w:r>
          </w:p>
        </w:tc>
        <w:tc>
          <w:tcPr>
            <w:tcW w:w="149"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113"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0.63</w:t>
            </w:r>
          </w:p>
        </w:tc>
        <w:tc>
          <w:tcPr>
            <w:tcW w:w="93"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9" w:type="dxa"/>
            <w:tcBorders/>
            <w:shd w:fill="auto" w:val="clear"/>
            <w:vAlign w:val="center"/>
          </w:tcPr>
          <w:p>
            <w:pPr>
              <w:pStyle w:val="TableContents"/>
              <w:spacing w:before="0" w:after="0"/>
              <w:ind w:left="0" w:right="0" w:firstLine="30"/>
              <w:rPr/>
            </w:pPr>
            <w:r>
              <w:rPr/>
              <w:t> </w:t>
            </w:r>
          </w:p>
        </w:tc>
        <w:tc>
          <w:tcPr>
            <w:tcW w:w="149"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113"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0.73</w:t>
            </w:r>
          </w:p>
        </w:tc>
        <w:tc>
          <w:tcPr>
            <w:tcW w:w="93"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9" w:type="dxa"/>
            <w:tcBorders/>
            <w:shd w:fill="auto" w:val="clear"/>
            <w:vAlign w:val="center"/>
          </w:tcPr>
          <w:p>
            <w:pPr>
              <w:pStyle w:val="TableContents"/>
              <w:spacing w:before="0" w:after="0"/>
              <w:ind w:left="0" w:right="0" w:firstLine="30"/>
              <w:rPr/>
            </w:pPr>
            <w:r>
              <w:rPr/>
              <w:t> </w:t>
            </w:r>
          </w:p>
        </w:tc>
        <w:tc>
          <w:tcPr>
            <w:tcW w:w="149"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113"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1.22</w:t>
            </w:r>
          </w:p>
        </w:tc>
        <w:tc>
          <w:tcPr>
            <w:tcW w:w="93"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9" w:type="dxa"/>
            <w:tcBorders/>
            <w:shd w:fill="auto" w:val="clear"/>
            <w:vAlign w:val="center"/>
          </w:tcPr>
          <w:p>
            <w:pPr>
              <w:pStyle w:val="TableContents"/>
              <w:spacing w:before="0" w:after="0"/>
              <w:ind w:left="0" w:right="0" w:firstLine="30"/>
              <w:rPr/>
            </w:pPr>
            <w:r>
              <w:rPr/>
              <w:t> </w:t>
            </w:r>
          </w:p>
        </w:tc>
        <w:tc>
          <w:tcPr>
            <w:tcW w:w="149"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113"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1.51</w:t>
            </w:r>
          </w:p>
        </w:tc>
        <w:tc>
          <w:tcPr>
            <w:tcW w:w="112"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37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Potential common shares excluded from the calculation of diluted earnings per share</w:t>
            </w:r>
          </w:p>
        </w:tc>
        <w:tc>
          <w:tcPr>
            <w:tcW w:w="1262" w:type="dxa"/>
            <w:gridSpan w:val="2"/>
            <w:tcBorders/>
            <w:shd w:fill="CCEEFF" w:val="clear"/>
            <w:vAlign w:val="center"/>
          </w:tcPr>
          <w:p>
            <w:pPr>
              <w:pStyle w:val="TableContents"/>
              <w:spacing w:before="0" w:after="0"/>
              <w:jc w:val="right"/>
              <w:rPr/>
            </w:pPr>
            <w:r>
              <w:rPr/>
              <w:t>—</w:t>
            </w:r>
          </w:p>
        </w:tc>
        <w:tc>
          <w:tcPr>
            <w:tcW w:w="9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9" w:type="dxa"/>
            <w:tcBorders/>
            <w:shd w:fill="CCEEFF" w:val="clear"/>
            <w:vAlign w:val="center"/>
          </w:tcPr>
          <w:p>
            <w:pPr>
              <w:pStyle w:val="TableContents"/>
              <w:spacing w:before="0" w:after="0"/>
              <w:ind w:left="0" w:right="0" w:firstLine="30"/>
              <w:rPr/>
            </w:pPr>
            <w:r>
              <w:rPr/>
              <w:t> </w:t>
            </w:r>
          </w:p>
        </w:tc>
        <w:tc>
          <w:tcPr>
            <w:tcW w:w="1262" w:type="dxa"/>
            <w:gridSpan w:val="2"/>
            <w:tcBorders/>
            <w:shd w:fill="CCEEFF" w:val="clear"/>
            <w:vAlign w:val="center"/>
          </w:tcPr>
          <w:p>
            <w:pPr>
              <w:pStyle w:val="TableContents"/>
              <w:spacing w:before="0" w:after="0"/>
              <w:jc w:val="right"/>
              <w:rPr/>
            </w:pPr>
            <w:r>
              <w:rPr/>
              <w:t>—</w:t>
            </w:r>
          </w:p>
        </w:tc>
        <w:tc>
          <w:tcPr>
            <w:tcW w:w="9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9" w:type="dxa"/>
            <w:tcBorders/>
            <w:shd w:fill="CCEEFF" w:val="clear"/>
            <w:vAlign w:val="center"/>
          </w:tcPr>
          <w:p>
            <w:pPr>
              <w:pStyle w:val="TableContents"/>
              <w:spacing w:before="0" w:after="0"/>
              <w:ind w:left="0" w:right="0" w:firstLine="30"/>
              <w:rPr/>
            </w:pPr>
            <w:r>
              <w:rPr/>
              <w:t> </w:t>
            </w:r>
          </w:p>
        </w:tc>
        <w:tc>
          <w:tcPr>
            <w:tcW w:w="1262"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7</w:t>
            </w:r>
          </w:p>
        </w:tc>
        <w:tc>
          <w:tcPr>
            <w:tcW w:w="9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9" w:type="dxa"/>
            <w:tcBorders/>
            <w:shd w:fill="CCEEFF" w:val="clear"/>
            <w:vAlign w:val="center"/>
          </w:tcPr>
          <w:p>
            <w:pPr>
              <w:pStyle w:val="TableContents"/>
              <w:spacing w:before="0" w:after="0"/>
              <w:ind w:left="0" w:right="0" w:firstLine="30"/>
              <w:rPr/>
            </w:pPr>
            <w:r>
              <w:rPr/>
              <w:t> </w:t>
            </w:r>
          </w:p>
        </w:tc>
        <w:tc>
          <w:tcPr>
            <w:tcW w:w="1262" w:type="dxa"/>
            <w:gridSpan w:val="2"/>
            <w:tcBorders/>
            <w:shd w:fill="CCEEFF" w:val="clear"/>
            <w:vAlign w:val="center"/>
          </w:tcPr>
          <w:p>
            <w:pPr>
              <w:pStyle w:val="TableContents"/>
              <w:spacing w:before="0" w:after="0"/>
              <w:jc w:val="right"/>
              <w:rPr/>
            </w:pPr>
            <w:r>
              <w:rPr/>
              <w:t>—</w:t>
            </w:r>
          </w:p>
        </w:tc>
        <w:tc>
          <w:tcPr>
            <w:tcW w:w="112" w:type="dxa"/>
            <w:tcBorders/>
            <w:shd w:fill="CCEEFF" w:val="cle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rPr>
          <w:sz w:val="17"/>
        </w:rPr>
      </w:pPr>
      <w:bookmarkStart w:id="16" w:name="s6B3434A4AE8A3DAC694CEF8866BFA365"/>
      <w:bookmarkEnd w:id="16"/>
      <w:r>
        <w:rPr>
          <w:rFonts w:ascii="inherit" w:hAnsi="inherit"/>
          <w:b/>
          <w:strike w:val="false"/>
          <w:dstrike w:val="false"/>
          <w:color w:val="000000"/>
          <w:sz w:val="17"/>
          <w:u w:val="none"/>
          <w:effect w:val="none"/>
        </w:rPr>
        <w:t>NOTE 4: STRATEGIC INVESTMENTS</w:t>
      </w:r>
      <w:r>
        <w:rPr>
          <w:sz w:val="17"/>
        </w:rPr>
        <w:t xml:space="preserve"> </w:t>
      </w:r>
    </w:p>
    <w:p>
      <w:pPr>
        <w:pStyle w:val="TextBody"/>
        <w:spacing w:lineRule="auto" w:line="288" w:before="0" w:after="0"/>
        <w:rPr>
          <w:sz w:val="17"/>
        </w:rPr>
      </w:pPr>
      <w:r>
        <w:rPr>
          <w:rFonts w:ascii="inherit" w:hAnsi="inherit"/>
          <w:sz w:val="17"/>
        </w:rPr>
        <w:t xml:space="preserve">At </w:t>
      </w:r>
      <w:r>
        <w:rPr>
          <w:rFonts w:ascii="inherit" w:hAnsi="inherit"/>
          <w:strike w:val="false"/>
          <w:dstrike w:val="false"/>
          <w:color w:val="000000"/>
          <w:sz w:val="17"/>
          <w:u w:val="none"/>
          <w:effect w:val="none"/>
        </w:rPr>
        <w:t>March 31, 2013</w:t>
      </w:r>
      <w:r>
        <w:rPr>
          <w:rFonts w:ascii="inherit" w:hAnsi="inherit"/>
          <w:sz w:val="17"/>
        </w:rPr>
        <w:t xml:space="preserve">, we owned </w:t>
      </w:r>
      <w:r>
        <w:rPr>
          <w:rFonts w:ascii="inherit" w:hAnsi="inherit"/>
          <w:strike w:val="false"/>
          <w:dstrike w:val="false"/>
          <w:color w:val="000000"/>
          <w:sz w:val="17"/>
          <w:u w:val="none"/>
          <w:effect w:val="none"/>
        </w:rPr>
        <w:t>16,644,640</w:t>
      </w:r>
      <w:r>
        <w:rPr>
          <w:sz w:val="17"/>
        </w:rPr>
        <w:t xml:space="preserve"> </w:t>
      </w:r>
      <w:r>
        <w:rPr>
          <w:rFonts w:ascii="inherit" w:hAnsi="inherit"/>
          <w:sz w:val="17"/>
        </w:rPr>
        <w:t xml:space="preserve">ordinary shares of Albemarle &amp; Bond Holdings, PLC ("Albermarle &amp; Bond"), representing almost </w:t>
      </w:r>
      <w:r>
        <w:rPr>
          <w:rFonts w:ascii="inherit" w:hAnsi="inherit"/>
          <w:strike w:val="false"/>
          <w:dstrike w:val="false"/>
          <w:color w:val="000000"/>
          <w:sz w:val="17"/>
          <w:u w:val="none"/>
          <w:effect w:val="none"/>
        </w:rPr>
        <w:t>30%</w:t>
      </w:r>
      <w:r>
        <w:rPr>
          <w:sz w:val="17"/>
        </w:rPr>
        <w:t xml:space="preserve"> </w:t>
      </w:r>
      <w:r>
        <w:rPr>
          <w:rFonts w:ascii="inherit" w:hAnsi="inherit"/>
          <w:sz w:val="17"/>
        </w:rPr>
        <w:t xml:space="preserve">of its total outstanding shares. Our total cost for those shares was approximately </w:t>
      </w:r>
      <w:r>
        <w:rPr>
          <w:rFonts w:ascii="inherit" w:hAnsi="inherit"/>
          <w:strike w:val="false"/>
          <w:dstrike w:val="false"/>
          <w:color w:val="000000"/>
          <w:sz w:val="17"/>
          <w:u w:val="none"/>
          <w:effect w:val="none"/>
        </w:rPr>
        <w:t>$27.6 million</w:t>
      </w:r>
      <w:r>
        <w:rPr>
          <w:rFonts w:ascii="inherit" w:hAnsi="inherit"/>
          <w:sz w:val="17"/>
        </w:rPr>
        <w:t xml:space="preserve">. Albemarle &amp; Bond is primarily engaged in pawnbroking, retail jewelry sales, check cashing and lending in the United Kingdom. We account for the investment using the equity method. Since Albemarle &amp; Bond’s fiscal year ends three months prior to ours, we report the income from this investment on a </w:t>
      </w:r>
      <w:r>
        <w:rPr>
          <w:rFonts w:ascii="inherit" w:hAnsi="inherit"/>
          <w:strike w:val="false"/>
          <w:dstrike w:val="false"/>
          <w:color w:val="000000"/>
          <w:sz w:val="17"/>
          <w:u w:val="none"/>
          <w:effect w:val="none"/>
        </w:rPr>
        <w:t>three</w:t>
      </w:r>
      <w:r>
        <w:rPr>
          <w:rFonts w:ascii="inherit" w:hAnsi="inherit"/>
          <w:sz w:val="17"/>
        </w:rPr>
        <w:t xml:space="preserve">-month lag. Albemarle &amp; Bond files semi-annual financial reports for its fiscal periods ending </w:t>
      </w:r>
      <w:r>
        <w:rPr>
          <w:rFonts w:ascii="inherit" w:hAnsi="inherit"/>
          <w:strike w:val="false"/>
          <w:dstrike w:val="false"/>
          <w:color w:val="000000"/>
          <w:sz w:val="17"/>
          <w:u w:val="none"/>
          <w:effect w:val="none"/>
        </w:rPr>
        <w:t>December 31</w:t>
      </w:r>
      <w:r>
        <w:rPr>
          <w:sz w:val="17"/>
        </w:rPr>
        <w:t xml:space="preserve"> </w:t>
      </w:r>
      <w:r>
        <w:rPr>
          <w:rFonts w:ascii="inherit" w:hAnsi="inherit"/>
          <w:sz w:val="17"/>
        </w:rPr>
        <w:t xml:space="preserve">and </w:t>
      </w:r>
      <w:r>
        <w:rPr>
          <w:rFonts w:ascii="inherit" w:hAnsi="inherit"/>
          <w:strike w:val="false"/>
          <w:dstrike w:val="false"/>
          <w:color w:val="000000"/>
          <w:sz w:val="17"/>
          <w:u w:val="none"/>
          <w:effect w:val="none"/>
        </w:rPr>
        <w:t>June 30</w:t>
      </w:r>
      <w:r>
        <w:rPr>
          <w:rFonts w:ascii="inherit" w:hAnsi="inherit"/>
          <w:sz w:val="17"/>
        </w:rPr>
        <w:t xml:space="preserve">. Due to the </w:t>
      </w:r>
      <w:r>
        <w:rPr>
          <w:rFonts w:ascii="inherit" w:hAnsi="inherit"/>
          <w:strike w:val="false"/>
          <w:dstrike w:val="false"/>
          <w:color w:val="000000"/>
          <w:sz w:val="17"/>
          <w:u w:val="none"/>
          <w:effect w:val="none"/>
        </w:rPr>
        <w:t>three</w:t>
      </w:r>
      <w:r>
        <w:rPr>
          <w:rFonts w:ascii="inherit" w:hAnsi="inherit"/>
          <w:sz w:val="17"/>
        </w:rPr>
        <w:t xml:space="preserve">-month lag, income reported for our six-month period ended </w:t>
      </w:r>
      <w:r>
        <w:rPr>
          <w:rFonts w:ascii="inherit" w:hAnsi="inherit"/>
          <w:strike w:val="false"/>
          <w:dstrike w:val="false"/>
          <w:color w:val="000000"/>
          <w:sz w:val="17"/>
          <w:u w:val="none"/>
          <w:effect w:val="none"/>
        </w:rPr>
        <w:t>March 31, 2013</w:t>
      </w:r>
      <w:r>
        <w:rPr>
          <w:sz w:val="17"/>
        </w:rPr>
        <w:t xml:space="preserve"> </w:t>
      </w:r>
      <w:r>
        <w:rPr>
          <w:rFonts w:ascii="inherit" w:hAnsi="inherit"/>
          <w:sz w:val="17"/>
        </w:rPr>
        <w:t xml:space="preserve">and </w:t>
      </w:r>
      <w:r>
        <w:rPr>
          <w:rFonts w:ascii="inherit" w:hAnsi="inherit"/>
          <w:strike w:val="false"/>
          <w:dstrike w:val="false"/>
          <w:color w:val="000000"/>
          <w:sz w:val="17"/>
          <w:u w:val="none"/>
          <w:effect w:val="none"/>
        </w:rPr>
        <w:t>2012</w:t>
      </w:r>
      <w:r>
        <w:rPr>
          <w:sz w:val="17"/>
        </w:rPr>
        <w:t xml:space="preserve"> </w:t>
      </w:r>
      <w:r>
        <w:rPr>
          <w:rFonts w:ascii="inherit" w:hAnsi="inherit"/>
          <w:sz w:val="17"/>
        </w:rPr>
        <w:t>represents our percentage interest in the results of Albemarle &amp; Bond’s operations from July 1, 2012 to December 31, 2012 and July 1, 2011 to December 31, 2011, respectively.</w:t>
      </w:r>
    </w:p>
    <w:p>
      <w:pPr>
        <w:pStyle w:val="TextBody"/>
        <w:spacing w:lineRule="auto" w:line="288" w:before="0" w:after="0"/>
        <w:rPr>
          <w:rFonts w:ascii="inherit" w:hAnsi="inherit"/>
          <w:sz w:val="17"/>
        </w:rPr>
      </w:pPr>
      <w:r>
        <w:rPr>
          <w:rFonts w:ascii="inherit" w:hAnsi="inherit"/>
          <w:sz w:val="17"/>
        </w:rPr>
        <w:t>Conversion of Albemarle &amp; Bond’s financial statements into U.S. GAAP resulted in no material differences from those reported by Albemarle &amp; Bond following IFRS.</w:t>
      </w:r>
    </w:p>
    <w:p>
      <w:pPr>
        <w:pStyle w:val="TextBody"/>
        <w:spacing w:lineRule="auto" w:line="288" w:before="0" w:after="0"/>
        <w:rPr>
          <w:sz w:val="17"/>
        </w:rPr>
      </w:pPr>
      <w:r>
        <w:rPr>
          <w:rFonts w:ascii="inherit" w:hAnsi="inherit"/>
          <w:sz w:val="17"/>
        </w:rPr>
        <w:t xml:space="preserve">In its functional currency of British pounds, Albemarle &amp; Bond’s total assets increased </w:t>
      </w:r>
      <w:r>
        <w:rPr>
          <w:rFonts w:ascii="inherit" w:hAnsi="inherit"/>
          <w:strike w:val="false"/>
          <w:dstrike w:val="false"/>
          <w:color w:val="000000"/>
          <w:sz w:val="17"/>
          <w:u w:val="none"/>
          <w:effect w:val="none"/>
        </w:rPr>
        <w:t>13%</w:t>
      </w:r>
      <w:r>
        <w:rPr>
          <w:sz w:val="17"/>
        </w:rPr>
        <w:t xml:space="preserve"> </w:t>
      </w:r>
      <w:r>
        <w:rPr>
          <w:rFonts w:ascii="inherit" w:hAnsi="inherit"/>
          <w:sz w:val="17"/>
        </w:rPr>
        <w:t xml:space="preserve">from </w:t>
      </w:r>
      <w:r>
        <w:rPr>
          <w:rFonts w:ascii="inherit" w:hAnsi="inherit"/>
          <w:strike w:val="false"/>
          <w:dstrike w:val="false"/>
          <w:color w:val="000000"/>
          <w:sz w:val="17"/>
          <w:u w:val="none"/>
          <w:effect w:val="none"/>
        </w:rPr>
        <w:t>December 31, 2011</w:t>
      </w:r>
      <w:r>
        <w:rPr>
          <w:sz w:val="17"/>
        </w:rPr>
        <w:t xml:space="preserve"> </w:t>
      </w:r>
      <w:r>
        <w:rPr>
          <w:rFonts w:ascii="inherit" w:hAnsi="inherit"/>
          <w:sz w:val="17"/>
        </w:rPr>
        <w:t xml:space="preserve">to </w:t>
      </w:r>
      <w:r>
        <w:rPr>
          <w:rFonts w:ascii="inherit" w:hAnsi="inherit"/>
          <w:strike w:val="false"/>
          <w:dstrike w:val="false"/>
          <w:color w:val="000000"/>
          <w:sz w:val="17"/>
          <w:u w:val="none"/>
          <w:effect w:val="none"/>
        </w:rPr>
        <w:t>December 31, 2012</w:t>
      </w:r>
      <w:r>
        <w:rPr>
          <w:sz w:val="17"/>
        </w:rPr>
        <w:t xml:space="preserve"> </w:t>
      </w:r>
      <w:r>
        <w:rPr>
          <w:rFonts w:ascii="inherit" w:hAnsi="inherit"/>
          <w:sz w:val="17"/>
        </w:rPr>
        <w:t xml:space="preserve">and its net income decreased </w:t>
      </w:r>
      <w:r>
        <w:rPr>
          <w:rFonts w:ascii="inherit" w:hAnsi="inherit"/>
          <w:strike w:val="false"/>
          <w:dstrike w:val="false"/>
          <w:color w:val="000000"/>
          <w:sz w:val="17"/>
          <w:u w:val="none"/>
          <w:effect w:val="none"/>
        </w:rPr>
        <w:t>31%</w:t>
      </w:r>
      <w:r>
        <w:rPr>
          <w:sz w:val="17"/>
        </w:rPr>
        <w:t xml:space="preserve"> </w:t>
      </w:r>
      <w:r>
        <w:rPr>
          <w:rFonts w:ascii="inherit" w:hAnsi="inherit"/>
          <w:sz w:val="17"/>
        </w:rPr>
        <w:t xml:space="preserve">for the six months ended </w:t>
      </w:r>
      <w:r>
        <w:rPr>
          <w:rFonts w:ascii="inherit" w:hAnsi="inherit"/>
          <w:strike w:val="false"/>
          <w:dstrike w:val="false"/>
          <w:color w:val="000000"/>
          <w:sz w:val="17"/>
          <w:u w:val="none"/>
          <w:effect w:val="none"/>
        </w:rPr>
        <w:t>December 31, 2012</w:t>
      </w:r>
      <w:r>
        <w:rPr>
          <w:rFonts w:ascii="inherit" w:hAnsi="inherit"/>
          <w:sz w:val="17"/>
        </w:rPr>
        <w:t>. The following table presents summary financial information for Albemarle &amp; Bond’s most recently reported results after translation to U.S. dollars (using the exchange rate as of December 31 of each year for balance sheet items and average exchange rates for the income statement items for the periods indicated):</w:t>
      </w:r>
    </w:p>
    <w:tbl>
      <w:tblPr>
        <w:tblW w:w="10205" w:type="dxa"/>
        <w:jc w:val="left"/>
        <w:tblInd w:w="0" w:type="dxa"/>
        <w:tblCellMar>
          <w:top w:w="0" w:type="dxa"/>
          <w:left w:w="0" w:type="dxa"/>
          <w:bottom w:w="0" w:type="dxa"/>
          <w:right w:w="0" w:type="dxa"/>
        </w:tblCellMar>
      </w:tblPr>
      <w:tblGrid>
        <w:gridCol w:w="6526"/>
        <w:gridCol w:w="178"/>
        <w:gridCol w:w="1317"/>
        <w:gridCol w:w="98"/>
        <w:gridCol w:w="148"/>
        <w:gridCol w:w="178"/>
        <w:gridCol w:w="1317"/>
        <w:gridCol w:w="443"/>
      </w:tblGrid>
      <w:tr>
        <w:trPr/>
        <w:tc>
          <w:tcPr>
            <w:tcW w:w="10205" w:type="dxa"/>
            <w:gridSpan w:val="8"/>
            <w:tcBorders/>
            <w:shd w:fill="auto" w:val="clear"/>
            <w:vAlign w:val="center"/>
          </w:tcPr>
          <w:p>
            <w:pPr>
              <w:pStyle w:val="TableContents"/>
              <w:spacing w:before="0" w:after="283"/>
              <w:rPr>
                <w:sz w:val="4"/>
                <w:szCs w:val="4"/>
              </w:rPr>
            </w:pPr>
            <w:r>
              <w:rPr>
                <w:sz w:val="4"/>
                <w:szCs w:val="4"/>
              </w:rPr>
            </w:r>
          </w:p>
        </w:tc>
      </w:tr>
      <w:tr>
        <w:trPr/>
        <w:tc>
          <w:tcPr>
            <w:tcW w:w="6526"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1317" w:type="dxa"/>
            <w:tcBorders/>
            <w:shd w:fill="auto" w:val="clear"/>
            <w:vAlign w:val="center"/>
          </w:tcPr>
          <w:p>
            <w:pPr>
              <w:pStyle w:val="TableContents"/>
              <w:spacing w:before="0" w:after="283"/>
              <w:rPr>
                <w:sz w:val="4"/>
                <w:szCs w:val="4"/>
              </w:rPr>
            </w:pPr>
            <w:r>
              <w:rPr>
                <w:sz w:val="4"/>
                <w:szCs w:val="4"/>
              </w:rPr>
            </w:r>
          </w:p>
        </w:tc>
        <w:tc>
          <w:tcPr>
            <w:tcW w:w="98"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1317" w:type="dxa"/>
            <w:tcBorders/>
            <w:shd w:fill="auto" w:val="clear"/>
            <w:vAlign w:val="center"/>
          </w:tcPr>
          <w:p>
            <w:pPr>
              <w:pStyle w:val="TableContents"/>
              <w:spacing w:before="0" w:after="283"/>
              <w:rPr>
                <w:sz w:val="4"/>
                <w:szCs w:val="4"/>
              </w:rPr>
            </w:pPr>
            <w:r>
              <w:rPr>
                <w:sz w:val="4"/>
                <w:szCs w:val="4"/>
              </w:rPr>
            </w:r>
          </w:p>
        </w:tc>
        <w:tc>
          <w:tcPr>
            <w:tcW w:w="443" w:type="dxa"/>
            <w:tcBorders/>
            <w:shd w:fill="auto" w:val="clear"/>
            <w:vAlign w:val="center"/>
          </w:tcPr>
          <w:p>
            <w:pPr>
              <w:pStyle w:val="TableContents"/>
              <w:spacing w:before="0" w:after="283"/>
              <w:ind w:left="0" w:right="0" w:firstLine="30"/>
              <w:rPr>
                <w:sz w:val="4"/>
                <w:szCs w:val="4"/>
              </w:rPr>
            </w:pPr>
            <w:r>
              <w:rPr>
                <w:sz w:val="4"/>
                <w:szCs w:val="4"/>
              </w:rPr>
            </w:r>
          </w:p>
        </w:tc>
      </w:tr>
      <w:tr>
        <w:trPr/>
        <w:tc>
          <w:tcPr>
            <w:tcW w:w="6526" w:type="dxa"/>
            <w:tcBorders/>
            <w:shd w:fill="auto" w:val="clear"/>
            <w:vAlign w:val="center"/>
          </w:tcPr>
          <w:p>
            <w:pPr>
              <w:pStyle w:val="TableContents"/>
              <w:spacing w:before="0" w:after="0"/>
              <w:ind w:left="0" w:right="0" w:firstLine="30"/>
              <w:jc w:val="left"/>
              <w:rPr/>
            </w:pPr>
            <w:r>
              <w:rPr/>
              <w:t> </w:t>
            </w:r>
          </w:p>
        </w:tc>
        <w:tc>
          <w:tcPr>
            <w:tcW w:w="3679"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As of December 31,</w:t>
            </w:r>
          </w:p>
        </w:tc>
      </w:tr>
      <w:tr>
        <w:trPr/>
        <w:tc>
          <w:tcPr>
            <w:tcW w:w="6526" w:type="dxa"/>
            <w:tcBorders/>
            <w:shd w:fill="auto" w:val="clear"/>
            <w:vAlign w:val="center"/>
          </w:tcPr>
          <w:p>
            <w:pPr>
              <w:pStyle w:val="TableContents"/>
              <w:spacing w:before="0" w:after="0"/>
              <w:ind w:left="0" w:right="0" w:firstLine="30"/>
              <w:jc w:val="left"/>
              <w:rPr/>
            </w:pPr>
            <w:r>
              <w:rPr/>
              <w:t> </w:t>
            </w:r>
          </w:p>
        </w:tc>
        <w:tc>
          <w:tcPr>
            <w:tcW w:w="1593"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2012</w:t>
            </w:r>
          </w:p>
        </w:tc>
        <w:tc>
          <w:tcPr>
            <w:tcW w:w="148" w:type="dxa"/>
            <w:tcBorders/>
            <w:shd w:fill="auto" w:val="clear"/>
            <w:vAlign w:val="center"/>
          </w:tcPr>
          <w:p>
            <w:pPr>
              <w:pStyle w:val="TableContents"/>
              <w:spacing w:before="0" w:after="0"/>
              <w:ind w:left="0" w:right="0" w:firstLine="30"/>
              <w:rPr/>
            </w:pPr>
            <w:r>
              <w:rPr/>
              <w:t> </w:t>
            </w:r>
          </w:p>
        </w:tc>
        <w:tc>
          <w:tcPr>
            <w:tcW w:w="1938"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2011</w:t>
            </w:r>
          </w:p>
        </w:tc>
      </w:tr>
      <w:tr>
        <w:trPr/>
        <w:tc>
          <w:tcPr>
            <w:tcW w:w="6526" w:type="dxa"/>
            <w:tcBorders/>
            <w:shd w:fill="auto" w:val="clear"/>
            <w:vAlign w:val="center"/>
          </w:tcPr>
          <w:p>
            <w:pPr>
              <w:pStyle w:val="TableContents"/>
              <w:spacing w:before="0" w:after="0"/>
              <w:ind w:left="0" w:right="0" w:firstLine="30"/>
              <w:jc w:val="left"/>
              <w:rPr/>
            </w:pPr>
            <w:r>
              <w:rPr/>
              <w:t> </w:t>
            </w:r>
          </w:p>
        </w:tc>
        <w:tc>
          <w:tcPr>
            <w:tcW w:w="3679" w:type="dxa"/>
            <w:gridSpan w:val="7"/>
            <w:tcBorders/>
            <w:shd w:fill="auto" w:val="clear"/>
            <w:vAlign w:val="center"/>
          </w:tcPr>
          <w:p>
            <w:pPr>
              <w:pStyle w:val="TableContents"/>
              <w:spacing w:before="0" w:after="0"/>
              <w:ind w:left="0" w:right="0" w:firstLine="30"/>
              <w:jc w:val="center"/>
              <w:rPr>
                <w:rFonts w:ascii="inherit" w:hAnsi="inherit"/>
                <w:i/>
                <w:sz w:val="13"/>
              </w:rPr>
            </w:pPr>
            <w:r>
              <w:rPr>
                <w:rFonts w:ascii="inherit" w:hAnsi="inherit"/>
                <w:i/>
                <w:sz w:val="13"/>
              </w:rPr>
              <w:t>(in thousands)</w:t>
            </w:r>
          </w:p>
        </w:tc>
      </w:tr>
      <w:tr>
        <w:trPr/>
        <w:tc>
          <w:tcPr>
            <w:tcW w:w="652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Current assets</w:t>
            </w:r>
          </w:p>
        </w:tc>
        <w:tc>
          <w:tcPr>
            <w:tcW w:w="178"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317" w:type="dxa"/>
            <w:tcBorders/>
            <w:shd w:fill="CCEEFF" w:val="clear"/>
            <w:vAlign w:val="center"/>
          </w:tcPr>
          <w:p>
            <w:pPr>
              <w:pStyle w:val="TableContents"/>
              <w:spacing w:before="0" w:after="0"/>
              <w:jc w:val="right"/>
              <w:rPr>
                <w:rFonts w:ascii="inherit" w:hAnsi="inherit"/>
                <w:sz w:val="17"/>
              </w:rPr>
            </w:pPr>
            <w:r>
              <w:rPr>
                <w:rFonts w:ascii="inherit" w:hAnsi="inherit"/>
                <w:sz w:val="17"/>
              </w:rPr>
              <w:t>162,078</w:t>
            </w:r>
          </w:p>
        </w:tc>
        <w:tc>
          <w:tcPr>
            <w:tcW w:w="9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8" w:type="dxa"/>
            <w:tcBorders/>
            <w:shd w:fill="CCEEFF" w:val="clear"/>
            <w:vAlign w:val="center"/>
          </w:tcPr>
          <w:p>
            <w:pPr>
              <w:pStyle w:val="TableContents"/>
              <w:spacing w:before="0" w:after="0"/>
              <w:ind w:left="0" w:right="0" w:firstLine="30"/>
              <w:rPr/>
            </w:pPr>
            <w:r>
              <w:rPr/>
              <w:t> </w:t>
            </w:r>
          </w:p>
        </w:tc>
        <w:tc>
          <w:tcPr>
            <w:tcW w:w="178"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317" w:type="dxa"/>
            <w:tcBorders/>
            <w:shd w:fill="CCEEFF" w:val="clear"/>
            <w:vAlign w:val="center"/>
          </w:tcPr>
          <w:p>
            <w:pPr>
              <w:pStyle w:val="TableContents"/>
              <w:spacing w:before="0" w:after="0"/>
              <w:jc w:val="right"/>
              <w:rPr>
                <w:rFonts w:ascii="inherit" w:hAnsi="inherit"/>
                <w:sz w:val="17"/>
              </w:rPr>
            </w:pPr>
            <w:r>
              <w:rPr>
                <w:rFonts w:ascii="inherit" w:hAnsi="inherit"/>
                <w:sz w:val="17"/>
              </w:rPr>
              <w:t>134,387</w:t>
            </w:r>
          </w:p>
        </w:tc>
        <w:tc>
          <w:tcPr>
            <w:tcW w:w="44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52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Non-current assets</w:t>
            </w:r>
          </w:p>
        </w:tc>
        <w:tc>
          <w:tcPr>
            <w:tcW w:w="149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74,711</w:t>
            </w:r>
          </w:p>
        </w:tc>
        <w:tc>
          <w:tcPr>
            <w:tcW w:w="98"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8" w:type="dxa"/>
            <w:tcBorders/>
            <w:shd w:fill="auto" w:val="clear"/>
            <w:vAlign w:val="center"/>
          </w:tcPr>
          <w:p>
            <w:pPr>
              <w:pStyle w:val="TableContents"/>
              <w:spacing w:before="0" w:after="0"/>
              <w:ind w:left="0" w:right="0" w:firstLine="30"/>
              <w:rPr/>
            </w:pPr>
            <w:r>
              <w:rPr/>
              <w:t> </w:t>
            </w:r>
          </w:p>
        </w:tc>
        <w:tc>
          <w:tcPr>
            <w:tcW w:w="149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65,354</w:t>
            </w:r>
          </w:p>
        </w:tc>
        <w:tc>
          <w:tcPr>
            <w:tcW w:w="443" w:type="dxa"/>
            <w:tcBorders>
              <w:bottom w:val="single" w:sz="2" w:space="0" w:color="000000"/>
            </w:tcBorders>
            <w:shd w:fill="auto" w:val="clear"/>
            <w:tcMar>
              <w:bottom w:w="28" w:type="dxa"/>
            </w:tcM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652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Total assets</w:t>
            </w:r>
          </w:p>
        </w:tc>
        <w:tc>
          <w:tcPr>
            <w:tcW w:w="178"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317"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236,789</w:t>
            </w:r>
          </w:p>
        </w:tc>
        <w:tc>
          <w:tcPr>
            <w:tcW w:w="98"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8" w:type="dxa"/>
            <w:tcBorders/>
            <w:shd w:fill="CCEEFF" w:val="clear"/>
            <w:vAlign w:val="center"/>
          </w:tcPr>
          <w:p>
            <w:pPr>
              <w:pStyle w:val="TableContents"/>
              <w:spacing w:before="0" w:after="0"/>
              <w:ind w:left="0" w:right="0" w:firstLine="30"/>
              <w:rPr/>
            </w:pPr>
            <w:r>
              <w:rPr/>
              <w:t> </w:t>
            </w:r>
          </w:p>
        </w:tc>
        <w:tc>
          <w:tcPr>
            <w:tcW w:w="178"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317"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199,741</w:t>
            </w:r>
          </w:p>
        </w:tc>
        <w:tc>
          <w:tcPr>
            <w:tcW w:w="443"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52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Current liabilities</w:t>
            </w:r>
          </w:p>
        </w:tc>
        <w:tc>
          <w:tcPr>
            <w:tcW w:w="178" w:type="dxa"/>
            <w:tcBorders>
              <w:top w:val="double" w:sz="6" w:space="0" w:color="000000"/>
            </w:tcBorders>
            <w:shd w:fill="auto" w:val="clear"/>
            <w:tcMar>
              <w:top w:w="30" w:type="dxa"/>
            </w:tcMar>
            <w:vAlign w:val="center"/>
          </w:tcPr>
          <w:p>
            <w:pPr>
              <w:pStyle w:val="TableContents"/>
              <w:spacing w:before="0" w:after="0"/>
              <w:jc w:val="left"/>
              <w:rPr>
                <w:rFonts w:ascii="inherit" w:hAnsi="inherit"/>
                <w:sz w:val="17"/>
              </w:rPr>
            </w:pPr>
            <w:r>
              <w:rPr>
                <w:rFonts w:ascii="inherit" w:hAnsi="inherit"/>
                <w:sz w:val="17"/>
              </w:rPr>
              <w:t>$</w:t>
            </w:r>
          </w:p>
        </w:tc>
        <w:tc>
          <w:tcPr>
            <w:tcW w:w="1317" w:type="dxa"/>
            <w:tcBorders>
              <w:top w:val="double" w:sz="6" w:space="0" w:color="000000"/>
            </w:tcBorders>
            <w:shd w:fill="auto" w:val="clear"/>
            <w:tcMar>
              <w:top w:w="30" w:type="dxa"/>
            </w:tcMar>
            <w:vAlign w:val="center"/>
          </w:tcPr>
          <w:p>
            <w:pPr>
              <w:pStyle w:val="TableContents"/>
              <w:spacing w:before="0" w:after="0"/>
              <w:jc w:val="right"/>
              <w:rPr>
                <w:rFonts w:ascii="inherit" w:hAnsi="inherit"/>
                <w:sz w:val="17"/>
              </w:rPr>
            </w:pPr>
            <w:r>
              <w:rPr>
                <w:rFonts w:ascii="inherit" w:hAnsi="inherit"/>
                <w:sz w:val="17"/>
              </w:rPr>
              <w:t>22,267</w:t>
            </w:r>
          </w:p>
        </w:tc>
        <w:tc>
          <w:tcPr>
            <w:tcW w:w="98" w:type="dxa"/>
            <w:tcBorders>
              <w:top w:val="double" w:sz="6" w:space="0" w:color="000000"/>
            </w:tcBorders>
            <w:shd w:fill="auto"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8" w:type="dxa"/>
            <w:tcBorders/>
            <w:shd w:fill="auto" w:val="clear"/>
            <w:vAlign w:val="center"/>
          </w:tcPr>
          <w:p>
            <w:pPr>
              <w:pStyle w:val="TableContents"/>
              <w:spacing w:before="0" w:after="0"/>
              <w:ind w:left="0" w:right="0" w:firstLine="30"/>
              <w:rPr/>
            </w:pPr>
            <w:r>
              <w:rPr/>
              <w:t> </w:t>
            </w:r>
          </w:p>
        </w:tc>
        <w:tc>
          <w:tcPr>
            <w:tcW w:w="178" w:type="dxa"/>
            <w:tcBorders>
              <w:top w:val="double" w:sz="6" w:space="0" w:color="000000"/>
            </w:tcBorders>
            <w:shd w:fill="auto" w:val="clear"/>
            <w:tcMar>
              <w:top w:w="30" w:type="dxa"/>
            </w:tcMar>
            <w:vAlign w:val="center"/>
          </w:tcPr>
          <w:p>
            <w:pPr>
              <w:pStyle w:val="TableContents"/>
              <w:spacing w:before="0" w:after="0"/>
              <w:jc w:val="left"/>
              <w:rPr>
                <w:rFonts w:ascii="inherit" w:hAnsi="inherit"/>
                <w:sz w:val="17"/>
              </w:rPr>
            </w:pPr>
            <w:r>
              <w:rPr>
                <w:rFonts w:ascii="inherit" w:hAnsi="inherit"/>
                <w:sz w:val="17"/>
              </w:rPr>
              <w:t>$</w:t>
            </w:r>
          </w:p>
        </w:tc>
        <w:tc>
          <w:tcPr>
            <w:tcW w:w="1317" w:type="dxa"/>
            <w:tcBorders>
              <w:top w:val="double" w:sz="6" w:space="0" w:color="000000"/>
            </w:tcBorders>
            <w:shd w:fill="auto" w:val="clear"/>
            <w:tcMar>
              <w:top w:w="30" w:type="dxa"/>
            </w:tcMar>
            <w:vAlign w:val="center"/>
          </w:tcPr>
          <w:p>
            <w:pPr>
              <w:pStyle w:val="TableContents"/>
              <w:spacing w:before="0" w:after="0"/>
              <w:jc w:val="right"/>
              <w:rPr>
                <w:rFonts w:ascii="inherit" w:hAnsi="inherit"/>
                <w:sz w:val="17"/>
              </w:rPr>
            </w:pPr>
            <w:r>
              <w:rPr>
                <w:rFonts w:ascii="inherit" w:hAnsi="inherit"/>
                <w:sz w:val="17"/>
              </w:rPr>
              <w:t>21,021</w:t>
            </w:r>
          </w:p>
        </w:tc>
        <w:tc>
          <w:tcPr>
            <w:tcW w:w="443" w:type="dxa"/>
            <w:tcBorders>
              <w:top w:val="double" w:sz="6" w:space="0" w:color="000000"/>
            </w:tcBorders>
            <w:shd w:fill="auto"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52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Non-current liabilities</w:t>
            </w:r>
          </w:p>
        </w:tc>
        <w:tc>
          <w:tcPr>
            <w:tcW w:w="149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83,332</w:t>
            </w:r>
          </w:p>
        </w:tc>
        <w:tc>
          <w:tcPr>
            <w:tcW w:w="9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8" w:type="dxa"/>
            <w:tcBorders/>
            <w:shd w:fill="CCEEFF" w:val="clear"/>
            <w:vAlign w:val="center"/>
          </w:tcPr>
          <w:p>
            <w:pPr>
              <w:pStyle w:val="TableContents"/>
              <w:spacing w:before="0" w:after="0"/>
              <w:ind w:left="0" w:right="0" w:firstLine="30"/>
              <w:rPr/>
            </w:pPr>
            <w:r>
              <w:rPr/>
              <w:t> </w:t>
            </w:r>
          </w:p>
        </w:tc>
        <w:tc>
          <w:tcPr>
            <w:tcW w:w="149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62,169</w:t>
            </w:r>
          </w:p>
        </w:tc>
        <w:tc>
          <w:tcPr>
            <w:tcW w:w="44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52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Shareholders’ equity</w:t>
            </w:r>
          </w:p>
        </w:tc>
        <w:tc>
          <w:tcPr>
            <w:tcW w:w="149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131,190</w:t>
            </w:r>
          </w:p>
        </w:tc>
        <w:tc>
          <w:tcPr>
            <w:tcW w:w="98"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8" w:type="dxa"/>
            <w:tcBorders/>
            <w:shd w:fill="auto" w:val="clear"/>
            <w:vAlign w:val="center"/>
          </w:tcPr>
          <w:p>
            <w:pPr>
              <w:pStyle w:val="TableContents"/>
              <w:spacing w:before="0" w:after="0"/>
              <w:ind w:left="0" w:right="0" w:firstLine="30"/>
              <w:rPr/>
            </w:pPr>
            <w:r>
              <w:rPr/>
              <w:t> </w:t>
            </w:r>
          </w:p>
        </w:tc>
        <w:tc>
          <w:tcPr>
            <w:tcW w:w="149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116,551</w:t>
            </w:r>
          </w:p>
        </w:tc>
        <w:tc>
          <w:tcPr>
            <w:tcW w:w="443" w:type="dxa"/>
            <w:tcBorders>
              <w:bottom w:val="single" w:sz="2" w:space="0" w:color="000000"/>
            </w:tcBorders>
            <w:shd w:fill="auto" w:val="clear"/>
            <w:tcMar>
              <w:bottom w:w="28" w:type="dxa"/>
            </w:tcM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652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Total liabilities and shareholders’ equity</w:t>
            </w:r>
          </w:p>
        </w:tc>
        <w:tc>
          <w:tcPr>
            <w:tcW w:w="178"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317"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236,789</w:t>
            </w:r>
          </w:p>
        </w:tc>
        <w:tc>
          <w:tcPr>
            <w:tcW w:w="98"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8" w:type="dxa"/>
            <w:tcBorders/>
            <w:shd w:fill="CCEEFF" w:val="clear"/>
            <w:vAlign w:val="center"/>
          </w:tcPr>
          <w:p>
            <w:pPr>
              <w:pStyle w:val="TableContents"/>
              <w:spacing w:before="0" w:after="0"/>
              <w:ind w:left="0" w:right="0" w:firstLine="30"/>
              <w:rPr/>
            </w:pPr>
            <w:r>
              <w:rPr/>
              <w:t> </w:t>
            </w:r>
          </w:p>
        </w:tc>
        <w:tc>
          <w:tcPr>
            <w:tcW w:w="178"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317"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199,741</w:t>
            </w:r>
          </w:p>
        </w:tc>
        <w:tc>
          <w:tcPr>
            <w:tcW w:w="443" w:type="dxa"/>
            <w:tcBorders>
              <w:bottom w:val="double" w:sz="6" w:space="0" w:color="000000"/>
            </w:tcBorders>
            <w:shd w:fill="CCEEFF" w:val="clear"/>
            <w:tcMar>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rPr>
          <w:rFonts w:ascii="inherit" w:hAnsi="inherit"/>
          <w:sz w:val="17"/>
        </w:rPr>
      </w:pPr>
      <w:r>
        <w:rPr>
          <w:rFonts w:ascii="inherit" w:hAnsi="inherit"/>
          <w:sz w:val="17"/>
        </w:rPr>
      </w:r>
    </w:p>
    <w:tbl>
      <w:tblPr>
        <w:tblW w:w="10205" w:type="dxa"/>
        <w:jc w:val="left"/>
        <w:tblInd w:w="0" w:type="dxa"/>
        <w:tblCellMar>
          <w:top w:w="0" w:type="dxa"/>
          <w:left w:w="0" w:type="dxa"/>
          <w:bottom w:w="0" w:type="dxa"/>
          <w:right w:w="0" w:type="dxa"/>
        </w:tblCellMar>
      </w:tblPr>
      <w:tblGrid>
        <w:gridCol w:w="7121"/>
        <w:gridCol w:w="156"/>
        <w:gridCol w:w="1207"/>
        <w:gridCol w:w="104"/>
        <w:gridCol w:w="137"/>
        <w:gridCol w:w="156"/>
        <w:gridCol w:w="1207"/>
        <w:gridCol w:w="117"/>
      </w:tblGrid>
      <w:tr>
        <w:trPr/>
        <w:tc>
          <w:tcPr>
            <w:tcW w:w="10205" w:type="dxa"/>
            <w:gridSpan w:val="8"/>
            <w:tcBorders/>
            <w:shd w:fill="auto" w:val="clear"/>
            <w:vAlign w:val="center"/>
          </w:tcPr>
          <w:p>
            <w:pPr>
              <w:pStyle w:val="TableContents"/>
              <w:spacing w:before="0" w:after="283"/>
              <w:rPr>
                <w:sz w:val="4"/>
                <w:szCs w:val="4"/>
              </w:rPr>
            </w:pPr>
            <w:r>
              <w:rPr>
                <w:sz w:val="4"/>
                <w:szCs w:val="4"/>
              </w:rPr>
            </w:r>
          </w:p>
        </w:tc>
      </w:tr>
      <w:tr>
        <w:trPr/>
        <w:tc>
          <w:tcPr>
            <w:tcW w:w="7121"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207" w:type="dxa"/>
            <w:tcBorders/>
            <w:shd w:fill="auto" w:val="clear"/>
            <w:vAlign w:val="center"/>
          </w:tcPr>
          <w:p>
            <w:pPr>
              <w:pStyle w:val="TableContents"/>
              <w:spacing w:before="0" w:after="283"/>
              <w:rPr>
                <w:sz w:val="4"/>
                <w:szCs w:val="4"/>
              </w:rPr>
            </w:pPr>
            <w:r>
              <w:rPr>
                <w:sz w:val="4"/>
                <w:szCs w:val="4"/>
              </w:rPr>
            </w:r>
          </w:p>
        </w:tc>
        <w:tc>
          <w:tcPr>
            <w:tcW w:w="104"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207"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ind w:left="0" w:right="0" w:firstLine="30"/>
              <w:rPr>
                <w:sz w:val="4"/>
                <w:szCs w:val="4"/>
              </w:rPr>
            </w:pPr>
            <w:r>
              <w:rPr>
                <w:sz w:val="4"/>
                <w:szCs w:val="4"/>
              </w:rPr>
            </w:r>
          </w:p>
        </w:tc>
      </w:tr>
      <w:tr>
        <w:trPr/>
        <w:tc>
          <w:tcPr>
            <w:tcW w:w="7121" w:type="dxa"/>
            <w:tcBorders/>
            <w:shd w:fill="auto" w:val="clear"/>
            <w:vAlign w:val="center"/>
          </w:tcPr>
          <w:p>
            <w:pPr>
              <w:pStyle w:val="TableContents"/>
              <w:spacing w:before="0" w:after="0"/>
              <w:ind w:left="0" w:right="0" w:firstLine="30"/>
              <w:jc w:val="left"/>
              <w:rPr/>
            </w:pPr>
            <w:r>
              <w:rPr/>
              <w:t> </w:t>
            </w:r>
          </w:p>
        </w:tc>
        <w:tc>
          <w:tcPr>
            <w:tcW w:w="3084"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Six Months Ended December 31,</w:t>
            </w:r>
          </w:p>
        </w:tc>
      </w:tr>
      <w:tr>
        <w:trPr/>
        <w:tc>
          <w:tcPr>
            <w:tcW w:w="7121" w:type="dxa"/>
            <w:tcBorders/>
            <w:shd w:fill="auto" w:val="clear"/>
            <w:vAlign w:val="center"/>
          </w:tcPr>
          <w:p>
            <w:pPr>
              <w:pStyle w:val="TableContents"/>
              <w:spacing w:before="0" w:after="0"/>
              <w:ind w:left="0" w:right="0" w:firstLine="30"/>
              <w:jc w:val="left"/>
              <w:rPr/>
            </w:pPr>
            <w:r>
              <w:rPr/>
              <w:t> </w:t>
            </w:r>
          </w:p>
        </w:tc>
        <w:tc>
          <w:tcPr>
            <w:tcW w:w="1467"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2012</w:t>
            </w:r>
          </w:p>
        </w:tc>
        <w:tc>
          <w:tcPr>
            <w:tcW w:w="137" w:type="dxa"/>
            <w:tcBorders/>
            <w:shd w:fill="auto" w:val="clear"/>
            <w:vAlign w:val="center"/>
          </w:tcPr>
          <w:p>
            <w:pPr>
              <w:pStyle w:val="TableContents"/>
              <w:spacing w:before="0" w:after="0"/>
              <w:ind w:left="0" w:right="0" w:firstLine="30"/>
              <w:rPr/>
            </w:pPr>
            <w:r>
              <w:rPr/>
              <w:t> </w:t>
            </w:r>
          </w:p>
        </w:tc>
        <w:tc>
          <w:tcPr>
            <w:tcW w:w="1480"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2011</w:t>
            </w:r>
          </w:p>
        </w:tc>
      </w:tr>
      <w:tr>
        <w:trPr/>
        <w:tc>
          <w:tcPr>
            <w:tcW w:w="7121" w:type="dxa"/>
            <w:tcBorders/>
            <w:shd w:fill="auto" w:val="clear"/>
            <w:vAlign w:val="center"/>
          </w:tcPr>
          <w:p>
            <w:pPr>
              <w:pStyle w:val="TableContents"/>
              <w:spacing w:before="0" w:after="0"/>
              <w:ind w:left="0" w:right="0" w:firstLine="30"/>
              <w:jc w:val="left"/>
              <w:rPr/>
            </w:pPr>
            <w:r>
              <w:rPr/>
              <w:t> </w:t>
            </w:r>
          </w:p>
        </w:tc>
        <w:tc>
          <w:tcPr>
            <w:tcW w:w="3084" w:type="dxa"/>
            <w:gridSpan w:val="7"/>
            <w:tcBorders/>
            <w:shd w:fill="auto" w:val="clear"/>
            <w:vAlign w:val="center"/>
          </w:tcPr>
          <w:p>
            <w:pPr>
              <w:pStyle w:val="TableContents"/>
              <w:spacing w:before="0" w:after="0"/>
              <w:ind w:left="0" w:right="0" w:firstLine="30"/>
              <w:jc w:val="center"/>
              <w:rPr>
                <w:rFonts w:ascii="inherit" w:hAnsi="inherit"/>
                <w:i/>
                <w:sz w:val="13"/>
              </w:rPr>
            </w:pPr>
            <w:r>
              <w:rPr>
                <w:rFonts w:ascii="inherit" w:hAnsi="inherit"/>
                <w:i/>
                <w:sz w:val="13"/>
              </w:rPr>
              <w:t>(in thousands)</w:t>
            </w:r>
          </w:p>
        </w:tc>
      </w:tr>
      <w:tr>
        <w:trPr/>
        <w:tc>
          <w:tcPr>
            <w:tcW w:w="712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Gross revenues</w:t>
            </w:r>
          </w:p>
        </w:tc>
        <w:tc>
          <w:tcPr>
            <w:tcW w:w="156"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207" w:type="dxa"/>
            <w:tcBorders/>
            <w:shd w:fill="CCEEFF" w:val="clear"/>
            <w:vAlign w:val="center"/>
          </w:tcPr>
          <w:p>
            <w:pPr>
              <w:pStyle w:val="TableContents"/>
              <w:spacing w:before="0" w:after="0"/>
              <w:jc w:val="right"/>
              <w:rPr>
                <w:rFonts w:ascii="inherit" w:hAnsi="inherit"/>
                <w:sz w:val="17"/>
              </w:rPr>
            </w:pPr>
            <w:r>
              <w:rPr>
                <w:rFonts w:ascii="inherit" w:hAnsi="inherit"/>
                <w:sz w:val="17"/>
              </w:rPr>
              <w:t>93,793</w:t>
            </w:r>
          </w:p>
        </w:tc>
        <w:tc>
          <w:tcPr>
            <w:tcW w:w="10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7" w:type="dxa"/>
            <w:tcBorders/>
            <w:shd w:fill="CCEEFF" w:val="clear"/>
            <w:vAlign w:val="center"/>
          </w:tcPr>
          <w:p>
            <w:pPr>
              <w:pStyle w:val="TableContents"/>
              <w:spacing w:before="0" w:after="0"/>
              <w:ind w:left="0" w:right="0" w:firstLine="30"/>
              <w:rPr/>
            </w:pPr>
            <w:r>
              <w:rPr/>
              <w:t> </w:t>
            </w:r>
          </w:p>
        </w:tc>
        <w:tc>
          <w:tcPr>
            <w:tcW w:w="156"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207" w:type="dxa"/>
            <w:tcBorders/>
            <w:shd w:fill="CCEEFF" w:val="clear"/>
            <w:vAlign w:val="center"/>
          </w:tcPr>
          <w:p>
            <w:pPr>
              <w:pStyle w:val="TableContents"/>
              <w:spacing w:before="0" w:after="0"/>
              <w:jc w:val="right"/>
              <w:rPr>
                <w:rFonts w:ascii="inherit" w:hAnsi="inherit"/>
                <w:sz w:val="17"/>
              </w:rPr>
            </w:pPr>
            <w:r>
              <w:rPr>
                <w:rFonts w:ascii="inherit" w:hAnsi="inherit"/>
                <w:sz w:val="17"/>
              </w:rPr>
              <w:t>99,804</w:t>
            </w:r>
          </w:p>
        </w:tc>
        <w:tc>
          <w:tcPr>
            <w:tcW w:w="11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712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Gross profit</w:t>
            </w:r>
          </w:p>
        </w:tc>
        <w:tc>
          <w:tcPr>
            <w:tcW w:w="136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53,612</w:t>
            </w:r>
          </w:p>
        </w:tc>
        <w:tc>
          <w:tcPr>
            <w:tcW w:w="10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7" w:type="dxa"/>
            <w:tcBorders/>
            <w:shd w:fill="auto" w:val="clear"/>
            <w:vAlign w:val="center"/>
          </w:tcPr>
          <w:p>
            <w:pPr>
              <w:pStyle w:val="TableContents"/>
              <w:spacing w:before="0" w:after="0"/>
              <w:ind w:left="0" w:right="0" w:firstLine="30"/>
              <w:rPr/>
            </w:pPr>
            <w:r>
              <w:rPr/>
              <w:t> </w:t>
            </w:r>
          </w:p>
        </w:tc>
        <w:tc>
          <w:tcPr>
            <w:tcW w:w="136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58,165</w:t>
            </w:r>
          </w:p>
        </w:tc>
        <w:tc>
          <w:tcPr>
            <w:tcW w:w="11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712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Profit for the year (net income)</w:t>
            </w:r>
          </w:p>
        </w:tc>
        <w:tc>
          <w:tcPr>
            <w:tcW w:w="136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9,796</w:t>
            </w:r>
          </w:p>
        </w:tc>
        <w:tc>
          <w:tcPr>
            <w:tcW w:w="10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7" w:type="dxa"/>
            <w:tcBorders/>
            <w:shd w:fill="CCEEFF" w:val="clear"/>
            <w:vAlign w:val="center"/>
          </w:tcPr>
          <w:p>
            <w:pPr>
              <w:pStyle w:val="TableContents"/>
              <w:spacing w:before="0" w:after="0"/>
              <w:ind w:left="0" w:right="0" w:firstLine="30"/>
              <w:rPr/>
            </w:pPr>
            <w:r>
              <w:rPr/>
              <w:t> </w:t>
            </w:r>
          </w:p>
        </w:tc>
        <w:tc>
          <w:tcPr>
            <w:tcW w:w="136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14,208</w:t>
            </w:r>
          </w:p>
        </w:tc>
        <w:tc>
          <w:tcPr>
            <w:tcW w:w="117" w:type="dxa"/>
            <w:tcBorders/>
            <w:shd w:fill="CCEEFF" w:val="cle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ind w:left="0" w:right="0" w:firstLine="720"/>
        <w:rPr>
          <w:rFonts w:ascii="inherit" w:hAnsi="inherit"/>
          <w:sz w:val="17"/>
        </w:rPr>
      </w:pPr>
      <w:r>
        <w:rPr>
          <w:rFonts w:ascii="inherit" w:hAnsi="inherit"/>
          <w:sz w:val="17"/>
        </w:rPr>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12</w:t>
      </w:r>
      <w:r>
        <w:br w:type="page"/>
      </w:r>
    </w:p>
    <w:p>
      <w:pPr>
        <w:pStyle w:val="TextBody"/>
        <w:spacing w:lineRule="auto" w:line="288" w:before="0" w:after="0"/>
        <w:rPr/>
      </w:pPr>
      <w:hyperlink w:anchor="s3C670D11F0E4023C4138EF888D62AF9D">
        <w:r>
          <w:rPr>
            <w:rStyle w:val="InternetLink"/>
            <w:rFonts w:ascii="inherit" w:hAnsi="inherit"/>
            <w:color w:val="0000FF"/>
            <w:sz w:val="13"/>
            <w:u w:val="single"/>
          </w:rPr>
          <w:t>Table of Contents</w:t>
        </w:r>
      </w:hyperlink>
    </w:p>
    <w:p>
      <w:pPr>
        <w:pStyle w:val="TextBody"/>
        <w:spacing w:before="0" w:after="0"/>
        <w:rPr/>
      </w:pPr>
      <w:r>
        <w:rPr/>
      </w:r>
    </w:p>
    <w:p>
      <w:pPr>
        <w:pStyle w:val="TextBody"/>
        <w:spacing w:lineRule="auto" w:line="288" w:before="0" w:after="0"/>
        <w:rPr>
          <w:sz w:val="17"/>
        </w:rPr>
      </w:pPr>
      <w:r>
        <w:rPr>
          <w:rFonts w:ascii="inherit" w:hAnsi="inherit"/>
          <w:sz w:val="17"/>
        </w:rPr>
        <w:t xml:space="preserve">At </w:t>
      </w:r>
      <w:r>
        <w:rPr>
          <w:rFonts w:ascii="inherit" w:hAnsi="inherit"/>
          <w:strike w:val="false"/>
          <w:dstrike w:val="false"/>
          <w:color w:val="000000"/>
          <w:sz w:val="17"/>
          <w:u w:val="none"/>
          <w:effect w:val="none"/>
        </w:rPr>
        <w:t>March 31, 2013</w:t>
      </w:r>
      <w:r>
        <w:rPr>
          <w:rFonts w:ascii="inherit" w:hAnsi="inherit"/>
          <w:sz w:val="17"/>
        </w:rPr>
        <w:t xml:space="preserve">, we owned </w:t>
      </w:r>
      <w:r>
        <w:rPr>
          <w:rFonts w:ascii="inherit" w:hAnsi="inherit"/>
          <w:strike w:val="false"/>
          <w:dstrike w:val="false"/>
          <w:color w:val="000000"/>
          <w:sz w:val="17"/>
          <w:u w:val="none"/>
          <w:effect w:val="none"/>
        </w:rPr>
        <w:t>136,848,000</w:t>
      </w:r>
      <w:r>
        <w:rPr>
          <w:sz w:val="17"/>
        </w:rPr>
        <w:t xml:space="preserve"> </w:t>
      </w:r>
      <w:r>
        <w:rPr>
          <w:rFonts w:ascii="inherit" w:hAnsi="inherit"/>
          <w:sz w:val="17"/>
        </w:rPr>
        <w:t xml:space="preserve">shares, or approximately </w:t>
      </w:r>
      <w:r>
        <w:rPr>
          <w:rFonts w:ascii="inherit" w:hAnsi="inherit"/>
          <w:strike w:val="false"/>
          <w:dstrike w:val="false"/>
          <w:color w:val="000000"/>
          <w:sz w:val="17"/>
          <w:u w:val="none"/>
          <w:effect w:val="none"/>
        </w:rPr>
        <w:t>33%</w:t>
      </w:r>
      <w:r>
        <w:rPr>
          <w:sz w:val="17"/>
        </w:rPr>
        <w:t xml:space="preserve"> </w:t>
      </w:r>
      <w:r>
        <w:rPr>
          <w:rFonts w:ascii="inherit" w:hAnsi="inherit"/>
          <w:sz w:val="17"/>
        </w:rPr>
        <w:t xml:space="preserve">of Cash Converters International Limited ("Cash Converters International"), a publicly traded company headquartered in Perth, Australia. Cash Converters International franchises and operates a worldwide network of over </w:t>
      </w:r>
      <w:r>
        <w:rPr>
          <w:rFonts w:ascii="inherit" w:hAnsi="inherit"/>
          <w:strike w:val="false"/>
          <w:dstrike w:val="false"/>
          <w:color w:val="000000"/>
          <w:sz w:val="17"/>
          <w:u w:val="none"/>
          <w:effect w:val="none"/>
        </w:rPr>
        <w:t>700</w:t>
      </w:r>
      <w:r>
        <w:rPr>
          <w:sz w:val="17"/>
        </w:rPr>
        <w:t xml:space="preserve"> </w:t>
      </w:r>
      <w:r>
        <w:rPr>
          <w:rFonts w:ascii="inherit" w:hAnsi="inherit"/>
          <w:sz w:val="17"/>
        </w:rPr>
        <w:t xml:space="preserve">specialty financial services and retail stores that provide pawn loans, short-term unsecured loans and other consumer finance products, and buy and sell second-hand goods, with significant store concentrations in Australia and the United Kingdom. Those shares include </w:t>
      </w:r>
      <w:r>
        <w:rPr>
          <w:rFonts w:ascii="inherit" w:hAnsi="inherit"/>
          <w:strike w:val="false"/>
          <w:dstrike w:val="false"/>
          <w:color w:val="000000"/>
          <w:sz w:val="17"/>
          <w:u w:val="none"/>
          <w:effect w:val="none"/>
        </w:rPr>
        <w:t>12,430,000</w:t>
      </w:r>
      <w:r>
        <w:rPr>
          <w:sz w:val="17"/>
        </w:rPr>
        <w:t xml:space="preserve"> </w:t>
      </w:r>
      <w:r>
        <w:rPr>
          <w:rFonts w:ascii="inherit" w:hAnsi="inherit"/>
          <w:sz w:val="17"/>
        </w:rPr>
        <w:t xml:space="preserve">shares that we acquired in November 2012 for approximately </w:t>
      </w:r>
      <w:r>
        <w:rPr>
          <w:rFonts w:ascii="inherit" w:hAnsi="inherit"/>
          <w:strike w:val="false"/>
          <w:dstrike w:val="false"/>
          <w:color w:val="000000"/>
          <w:sz w:val="17"/>
          <w:u w:val="none"/>
          <w:effect w:val="none"/>
        </w:rPr>
        <w:t>$11.0 million</w:t>
      </w:r>
      <w:r>
        <w:rPr>
          <w:sz w:val="17"/>
        </w:rPr>
        <w:t xml:space="preserve"> </w:t>
      </w:r>
      <w:r>
        <w:rPr>
          <w:rFonts w:ascii="inherit" w:hAnsi="inherit"/>
          <w:sz w:val="17"/>
        </w:rPr>
        <w:t xml:space="preserve">in cash as part of a share placement. Our total investment in Cash Converters International was acquired between November 2009 and November 2012 for approximately </w:t>
      </w:r>
      <w:r>
        <w:rPr>
          <w:rFonts w:ascii="inherit" w:hAnsi="inherit"/>
          <w:strike w:val="false"/>
          <w:dstrike w:val="false"/>
          <w:color w:val="000000"/>
          <w:sz w:val="17"/>
          <w:u w:val="none"/>
          <w:effect w:val="none"/>
        </w:rPr>
        <w:t>$68.8 million</w:t>
      </w:r>
      <w:r>
        <w:rPr>
          <w:rFonts w:ascii="inherit" w:hAnsi="inherit"/>
          <w:sz w:val="17"/>
        </w:rPr>
        <w:t>.</w:t>
      </w:r>
    </w:p>
    <w:p>
      <w:pPr>
        <w:pStyle w:val="TextBody"/>
        <w:spacing w:lineRule="auto" w:line="288" w:before="0" w:after="0"/>
        <w:rPr>
          <w:sz w:val="17"/>
        </w:rPr>
      </w:pPr>
      <w:r>
        <w:rPr>
          <w:rFonts w:ascii="inherit" w:hAnsi="inherit"/>
          <w:sz w:val="17"/>
        </w:rPr>
        <w:t xml:space="preserve">We account for our investment in Cash Converters International using the equity method. Since Cash Converters International’s fiscal year ends three months prior to ours, we report the income from this investment on a three-month lag. Cash Converters International files semi-annual financial reports for its fiscal periods ending </w:t>
      </w:r>
      <w:r>
        <w:rPr>
          <w:rFonts w:ascii="inherit" w:hAnsi="inherit"/>
          <w:strike w:val="false"/>
          <w:dstrike w:val="false"/>
          <w:color w:val="000000"/>
          <w:sz w:val="17"/>
          <w:u w:val="none"/>
          <w:effect w:val="none"/>
        </w:rPr>
        <w:t>December 31</w:t>
      </w:r>
      <w:r>
        <w:rPr>
          <w:sz w:val="17"/>
        </w:rPr>
        <w:t xml:space="preserve"> </w:t>
      </w:r>
      <w:r>
        <w:rPr>
          <w:rFonts w:ascii="inherit" w:hAnsi="inherit"/>
          <w:sz w:val="17"/>
        </w:rPr>
        <w:t xml:space="preserve">and </w:t>
      </w:r>
      <w:r>
        <w:rPr>
          <w:rFonts w:ascii="inherit" w:hAnsi="inherit"/>
          <w:strike w:val="false"/>
          <w:dstrike w:val="false"/>
          <w:color w:val="000000"/>
          <w:sz w:val="17"/>
          <w:u w:val="none"/>
          <w:effect w:val="none"/>
        </w:rPr>
        <w:t>June 30</w:t>
      </w:r>
      <w:r>
        <w:rPr>
          <w:rFonts w:ascii="inherit" w:hAnsi="inherit"/>
          <w:sz w:val="17"/>
        </w:rPr>
        <w:t xml:space="preserve">. Due to the </w:t>
      </w:r>
      <w:r>
        <w:rPr>
          <w:rFonts w:ascii="inherit" w:hAnsi="inherit"/>
          <w:strike w:val="false"/>
          <w:dstrike w:val="false"/>
          <w:color w:val="000000"/>
          <w:sz w:val="17"/>
          <w:u w:val="none"/>
          <w:effect w:val="none"/>
        </w:rPr>
        <w:t>three</w:t>
      </w:r>
      <w:r>
        <w:rPr>
          <w:rFonts w:ascii="inherit" w:hAnsi="inherit"/>
          <w:sz w:val="17"/>
        </w:rPr>
        <w:t xml:space="preserve">-month lag, income reported for our six-month period ended </w:t>
      </w:r>
      <w:r>
        <w:rPr>
          <w:rFonts w:ascii="inherit" w:hAnsi="inherit"/>
          <w:strike w:val="false"/>
          <w:dstrike w:val="false"/>
          <w:color w:val="000000"/>
          <w:sz w:val="17"/>
          <w:u w:val="none"/>
          <w:effect w:val="none"/>
        </w:rPr>
        <w:t>March 31, 2013</w:t>
      </w:r>
      <w:r>
        <w:rPr>
          <w:sz w:val="17"/>
        </w:rPr>
        <w:t xml:space="preserve"> </w:t>
      </w:r>
      <w:r>
        <w:rPr>
          <w:rFonts w:ascii="inherit" w:hAnsi="inherit"/>
          <w:sz w:val="17"/>
        </w:rPr>
        <w:t xml:space="preserve">and </w:t>
      </w:r>
      <w:r>
        <w:rPr>
          <w:rFonts w:ascii="inherit" w:hAnsi="inherit"/>
          <w:strike w:val="false"/>
          <w:dstrike w:val="false"/>
          <w:color w:val="000000"/>
          <w:sz w:val="17"/>
          <w:u w:val="none"/>
          <w:effect w:val="none"/>
        </w:rPr>
        <w:t>2012</w:t>
      </w:r>
      <w:r>
        <w:rPr>
          <w:sz w:val="17"/>
        </w:rPr>
        <w:t xml:space="preserve">  </w:t>
      </w:r>
      <w:r>
        <w:rPr>
          <w:rFonts w:ascii="inherit" w:hAnsi="inherit"/>
          <w:sz w:val="17"/>
        </w:rPr>
        <w:t>represents our percentage interest in the results of Cash Converters International’s operations from July 1, 2012 to December 31, 2012 and July 1, 2011 to December 31, 2011, respectively.</w:t>
      </w:r>
    </w:p>
    <w:p>
      <w:pPr>
        <w:pStyle w:val="TextBody"/>
        <w:spacing w:lineRule="auto" w:line="288" w:before="0" w:after="0"/>
        <w:rPr>
          <w:rFonts w:ascii="inherit" w:hAnsi="inherit"/>
          <w:sz w:val="17"/>
        </w:rPr>
      </w:pPr>
      <w:r>
        <w:rPr>
          <w:rFonts w:ascii="inherit" w:hAnsi="inherit"/>
          <w:sz w:val="17"/>
        </w:rPr>
        <w:t>Conversion of Cash Converters International’s financial statements into U.S. GAAP resulted in no material differences from those reported by Cash Converters following IFRS.</w:t>
      </w:r>
    </w:p>
    <w:p>
      <w:pPr>
        <w:pStyle w:val="TextBody"/>
        <w:spacing w:lineRule="auto" w:line="288" w:before="0" w:after="0"/>
        <w:rPr>
          <w:sz w:val="17"/>
        </w:rPr>
      </w:pPr>
      <w:r>
        <w:rPr>
          <w:rFonts w:ascii="inherit" w:hAnsi="inherit"/>
          <w:sz w:val="17"/>
        </w:rPr>
        <w:t xml:space="preserve">In its functional currency of Australian dollars, Cash Converters International’s total assets increased </w:t>
      </w:r>
      <w:r>
        <w:rPr>
          <w:rFonts w:ascii="inherit" w:hAnsi="inherit"/>
          <w:strike w:val="false"/>
          <w:dstrike w:val="false"/>
          <w:color w:val="000000"/>
          <w:sz w:val="17"/>
          <w:u w:val="none"/>
          <w:effect w:val="none"/>
        </w:rPr>
        <w:t>22%</w:t>
      </w:r>
      <w:r>
        <w:rPr>
          <w:sz w:val="17"/>
        </w:rPr>
        <w:t xml:space="preserve"> </w:t>
      </w:r>
      <w:r>
        <w:rPr>
          <w:rFonts w:ascii="inherit" w:hAnsi="inherit"/>
          <w:sz w:val="17"/>
        </w:rPr>
        <w:t xml:space="preserve">from </w:t>
      </w:r>
      <w:r>
        <w:rPr>
          <w:rFonts w:ascii="inherit" w:hAnsi="inherit"/>
          <w:strike w:val="false"/>
          <w:dstrike w:val="false"/>
          <w:color w:val="000000"/>
          <w:sz w:val="17"/>
          <w:u w:val="none"/>
          <w:effect w:val="none"/>
        </w:rPr>
        <w:t>December 31, 2011</w:t>
      </w:r>
      <w:r>
        <w:rPr>
          <w:sz w:val="17"/>
        </w:rPr>
        <w:t xml:space="preserve"> </w:t>
      </w:r>
      <w:r>
        <w:rPr>
          <w:rFonts w:ascii="inherit" w:hAnsi="inherit"/>
          <w:sz w:val="17"/>
        </w:rPr>
        <w:t xml:space="preserve">to </w:t>
      </w:r>
      <w:r>
        <w:rPr>
          <w:rFonts w:ascii="inherit" w:hAnsi="inherit"/>
          <w:strike w:val="false"/>
          <w:dstrike w:val="false"/>
          <w:color w:val="000000"/>
          <w:sz w:val="17"/>
          <w:u w:val="none"/>
          <w:effect w:val="none"/>
        </w:rPr>
        <w:t>December 31, 2012</w:t>
      </w:r>
      <w:r>
        <w:rPr>
          <w:sz w:val="17"/>
        </w:rPr>
        <w:t xml:space="preserve"> </w:t>
      </w:r>
      <w:r>
        <w:rPr>
          <w:rFonts w:ascii="inherit" w:hAnsi="inherit"/>
          <w:sz w:val="17"/>
        </w:rPr>
        <w:t xml:space="preserve">and its net income improved </w:t>
      </w:r>
      <w:r>
        <w:rPr>
          <w:rFonts w:ascii="inherit" w:hAnsi="inherit"/>
          <w:strike w:val="false"/>
          <w:dstrike w:val="false"/>
          <w:color w:val="000000"/>
          <w:sz w:val="17"/>
          <w:u w:val="none"/>
          <w:effect w:val="none"/>
        </w:rPr>
        <w:t>39%</w:t>
      </w:r>
      <w:r>
        <w:rPr>
          <w:sz w:val="17"/>
        </w:rPr>
        <w:t xml:space="preserve"> </w:t>
      </w:r>
      <w:r>
        <w:rPr>
          <w:rFonts w:ascii="inherit" w:hAnsi="inherit"/>
          <w:sz w:val="17"/>
        </w:rPr>
        <w:t xml:space="preserve">for the six months ended </w:t>
      </w:r>
      <w:r>
        <w:rPr>
          <w:rFonts w:ascii="inherit" w:hAnsi="inherit"/>
          <w:strike w:val="false"/>
          <w:dstrike w:val="false"/>
          <w:color w:val="000000"/>
          <w:sz w:val="17"/>
          <w:u w:val="none"/>
          <w:effect w:val="none"/>
        </w:rPr>
        <w:t>December 31, 2012</w:t>
      </w:r>
      <w:r>
        <w:rPr>
          <w:rFonts w:ascii="inherit" w:hAnsi="inherit"/>
          <w:sz w:val="17"/>
        </w:rPr>
        <w:t>. The following table presents summary financial information for Cash Converters International’s most recently reported results after translation to U.S. dollars (using the exchange rate as of December 31 of each year for balance sheet items and average exchange rates for the income statement items for the periods indicated):</w:t>
      </w:r>
    </w:p>
    <w:tbl>
      <w:tblPr>
        <w:tblW w:w="10205" w:type="dxa"/>
        <w:jc w:val="left"/>
        <w:tblInd w:w="0" w:type="dxa"/>
        <w:tblCellMar>
          <w:top w:w="0" w:type="dxa"/>
          <w:left w:w="0" w:type="dxa"/>
          <w:bottom w:w="0" w:type="dxa"/>
          <w:right w:w="0" w:type="dxa"/>
        </w:tblCellMar>
      </w:tblPr>
      <w:tblGrid>
        <w:gridCol w:w="6526"/>
        <w:gridCol w:w="178"/>
        <w:gridCol w:w="1317"/>
        <w:gridCol w:w="98"/>
        <w:gridCol w:w="148"/>
        <w:gridCol w:w="178"/>
        <w:gridCol w:w="1317"/>
        <w:gridCol w:w="443"/>
      </w:tblGrid>
      <w:tr>
        <w:trPr/>
        <w:tc>
          <w:tcPr>
            <w:tcW w:w="10205" w:type="dxa"/>
            <w:gridSpan w:val="8"/>
            <w:tcBorders/>
            <w:shd w:fill="auto" w:val="clear"/>
            <w:vAlign w:val="center"/>
          </w:tcPr>
          <w:p>
            <w:pPr>
              <w:pStyle w:val="TableContents"/>
              <w:spacing w:before="0" w:after="283"/>
              <w:rPr>
                <w:sz w:val="4"/>
                <w:szCs w:val="4"/>
              </w:rPr>
            </w:pPr>
            <w:r>
              <w:rPr>
                <w:sz w:val="4"/>
                <w:szCs w:val="4"/>
              </w:rPr>
            </w:r>
          </w:p>
        </w:tc>
      </w:tr>
      <w:tr>
        <w:trPr/>
        <w:tc>
          <w:tcPr>
            <w:tcW w:w="6526"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1317" w:type="dxa"/>
            <w:tcBorders/>
            <w:shd w:fill="auto" w:val="clear"/>
            <w:vAlign w:val="center"/>
          </w:tcPr>
          <w:p>
            <w:pPr>
              <w:pStyle w:val="TableContents"/>
              <w:spacing w:before="0" w:after="283"/>
              <w:rPr>
                <w:sz w:val="4"/>
                <w:szCs w:val="4"/>
              </w:rPr>
            </w:pPr>
            <w:r>
              <w:rPr>
                <w:sz w:val="4"/>
                <w:szCs w:val="4"/>
              </w:rPr>
            </w:r>
          </w:p>
        </w:tc>
        <w:tc>
          <w:tcPr>
            <w:tcW w:w="98"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1317" w:type="dxa"/>
            <w:tcBorders/>
            <w:shd w:fill="auto" w:val="clear"/>
            <w:vAlign w:val="center"/>
          </w:tcPr>
          <w:p>
            <w:pPr>
              <w:pStyle w:val="TableContents"/>
              <w:spacing w:before="0" w:after="283"/>
              <w:rPr>
                <w:sz w:val="4"/>
                <w:szCs w:val="4"/>
              </w:rPr>
            </w:pPr>
            <w:r>
              <w:rPr>
                <w:sz w:val="4"/>
                <w:szCs w:val="4"/>
              </w:rPr>
            </w:r>
          </w:p>
        </w:tc>
        <w:tc>
          <w:tcPr>
            <w:tcW w:w="443" w:type="dxa"/>
            <w:tcBorders/>
            <w:shd w:fill="auto" w:val="clear"/>
            <w:vAlign w:val="center"/>
          </w:tcPr>
          <w:p>
            <w:pPr>
              <w:pStyle w:val="TableContents"/>
              <w:spacing w:before="0" w:after="283"/>
              <w:ind w:left="0" w:right="0" w:firstLine="30"/>
              <w:rPr>
                <w:sz w:val="4"/>
                <w:szCs w:val="4"/>
              </w:rPr>
            </w:pPr>
            <w:r>
              <w:rPr>
                <w:sz w:val="4"/>
                <w:szCs w:val="4"/>
              </w:rPr>
            </w:r>
          </w:p>
        </w:tc>
      </w:tr>
      <w:tr>
        <w:trPr/>
        <w:tc>
          <w:tcPr>
            <w:tcW w:w="6526" w:type="dxa"/>
            <w:tcBorders/>
            <w:shd w:fill="auto" w:val="clear"/>
            <w:vAlign w:val="center"/>
          </w:tcPr>
          <w:p>
            <w:pPr>
              <w:pStyle w:val="TableContents"/>
              <w:spacing w:before="0" w:after="0"/>
              <w:ind w:left="0" w:right="0" w:firstLine="30"/>
              <w:jc w:val="left"/>
              <w:rPr/>
            </w:pPr>
            <w:r>
              <w:rPr/>
              <w:t> </w:t>
            </w:r>
          </w:p>
        </w:tc>
        <w:tc>
          <w:tcPr>
            <w:tcW w:w="3679"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As of December 31,</w:t>
            </w:r>
          </w:p>
        </w:tc>
      </w:tr>
      <w:tr>
        <w:trPr/>
        <w:tc>
          <w:tcPr>
            <w:tcW w:w="6526" w:type="dxa"/>
            <w:tcBorders/>
            <w:shd w:fill="auto" w:val="clear"/>
            <w:vAlign w:val="center"/>
          </w:tcPr>
          <w:p>
            <w:pPr>
              <w:pStyle w:val="TableContents"/>
              <w:spacing w:before="0" w:after="0"/>
              <w:ind w:left="0" w:right="0" w:firstLine="30"/>
              <w:jc w:val="left"/>
              <w:rPr/>
            </w:pPr>
            <w:r>
              <w:rPr/>
              <w:t> </w:t>
            </w:r>
          </w:p>
        </w:tc>
        <w:tc>
          <w:tcPr>
            <w:tcW w:w="1593"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2012</w:t>
            </w:r>
          </w:p>
        </w:tc>
        <w:tc>
          <w:tcPr>
            <w:tcW w:w="148" w:type="dxa"/>
            <w:tcBorders/>
            <w:shd w:fill="auto" w:val="clear"/>
            <w:vAlign w:val="center"/>
          </w:tcPr>
          <w:p>
            <w:pPr>
              <w:pStyle w:val="TableContents"/>
              <w:spacing w:before="0" w:after="0"/>
              <w:ind w:left="0" w:right="0" w:firstLine="30"/>
              <w:rPr/>
            </w:pPr>
            <w:r>
              <w:rPr/>
              <w:t> </w:t>
            </w:r>
          </w:p>
        </w:tc>
        <w:tc>
          <w:tcPr>
            <w:tcW w:w="1938"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2011</w:t>
            </w:r>
          </w:p>
        </w:tc>
      </w:tr>
      <w:tr>
        <w:trPr/>
        <w:tc>
          <w:tcPr>
            <w:tcW w:w="6526" w:type="dxa"/>
            <w:tcBorders/>
            <w:shd w:fill="auto" w:val="clear"/>
            <w:vAlign w:val="center"/>
          </w:tcPr>
          <w:p>
            <w:pPr>
              <w:pStyle w:val="TableContents"/>
              <w:spacing w:before="0" w:after="0"/>
              <w:ind w:left="0" w:right="0" w:firstLine="30"/>
              <w:jc w:val="left"/>
              <w:rPr/>
            </w:pPr>
            <w:r>
              <w:rPr/>
              <w:t> </w:t>
            </w:r>
          </w:p>
        </w:tc>
        <w:tc>
          <w:tcPr>
            <w:tcW w:w="3679" w:type="dxa"/>
            <w:gridSpan w:val="7"/>
            <w:tcBorders/>
            <w:shd w:fill="auto" w:val="clear"/>
            <w:vAlign w:val="center"/>
          </w:tcPr>
          <w:p>
            <w:pPr>
              <w:pStyle w:val="TableContents"/>
              <w:spacing w:before="0" w:after="0"/>
              <w:ind w:left="0" w:right="0" w:firstLine="30"/>
              <w:jc w:val="center"/>
              <w:rPr>
                <w:rFonts w:ascii="inherit" w:hAnsi="inherit"/>
                <w:i/>
                <w:sz w:val="13"/>
              </w:rPr>
            </w:pPr>
            <w:r>
              <w:rPr>
                <w:rFonts w:ascii="inherit" w:hAnsi="inherit"/>
                <w:i/>
                <w:sz w:val="13"/>
              </w:rPr>
              <w:t>(in thousands)</w:t>
            </w:r>
          </w:p>
        </w:tc>
      </w:tr>
      <w:tr>
        <w:trPr/>
        <w:tc>
          <w:tcPr>
            <w:tcW w:w="652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Current assets</w:t>
            </w:r>
          </w:p>
        </w:tc>
        <w:tc>
          <w:tcPr>
            <w:tcW w:w="178"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317" w:type="dxa"/>
            <w:tcBorders/>
            <w:shd w:fill="CCEEFF" w:val="clear"/>
            <w:vAlign w:val="center"/>
          </w:tcPr>
          <w:p>
            <w:pPr>
              <w:pStyle w:val="TableContents"/>
              <w:spacing w:before="0" w:after="0"/>
              <w:jc w:val="right"/>
              <w:rPr>
                <w:rFonts w:ascii="inherit" w:hAnsi="inherit"/>
                <w:sz w:val="17"/>
              </w:rPr>
            </w:pPr>
            <w:r>
              <w:rPr>
                <w:rFonts w:ascii="inherit" w:hAnsi="inherit"/>
                <w:sz w:val="17"/>
              </w:rPr>
              <w:t>169,739</w:t>
            </w:r>
          </w:p>
        </w:tc>
        <w:tc>
          <w:tcPr>
            <w:tcW w:w="9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8" w:type="dxa"/>
            <w:tcBorders/>
            <w:shd w:fill="CCEEFF" w:val="clear"/>
            <w:vAlign w:val="center"/>
          </w:tcPr>
          <w:p>
            <w:pPr>
              <w:pStyle w:val="TableContents"/>
              <w:spacing w:before="0" w:after="0"/>
              <w:ind w:left="0" w:right="0" w:firstLine="30"/>
              <w:rPr/>
            </w:pPr>
            <w:r>
              <w:rPr/>
              <w:t> </w:t>
            </w:r>
          </w:p>
        </w:tc>
        <w:tc>
          <w:tcPr>
            <w:tcW w:w="178"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317" w:type="dxa"/>
            <w:tcBorders/>
            <w:shd w:fill="CCEEFF" w:val="clear"/>
            <w:vAlign w:val="center"/>
          </w:tcPr>
          <w:p>
            <w:pPr>
              <w:pStyle w:val="TableContents"/>
              <w:spacing w:before="0" w:after="0"/>
              <w:jc w:val="right"/>
              <w:rPr>
                <w:rFonts w:ascii="inherit" w:hAnsi="inherit"/>
                <w:sz w:val="17"/>
              </w:rPr>
            </w:pPr>
            <w:r>
              <w:rPr>
                <w:rFonts w:ascii="inherit" w:hAnsi="inherit"/>
                <w:sz w:val="17"/>
              </w:rPr>
              <w:t>128,289</w:t>
            </w:r>
          </w:p>
        </w:tc>
        <w:tc>
          <w:tcPr>
            <w:tcW w:w="44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52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Non-current assets</w:t>
            </w:r>
          </w:p>
        </w:tc>
        <w:tc>
          <w:tcPr>
            <w:tcW w:w="149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141,258</w:t>
            </w:r>
          </w:p>
        </w:tc>
        <w:tc>
          <w:tcPr>
            <w:tcW w:w="98"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8" w:type="dxa"/>
            <w:tcBorders/>
            <w:shd w:fill="auto" w:val="clear"/>
            <w:vAlign w:val="center"/>
          </w:tcPr>
          <w:p>
            <w:pPr>
              <w:pStyle w:val="TableContents"/>
              <w:spacing w:before="0" w:after="0"/>
              <w:ind w:left="0" w:right="0" w:firstLine="30"/>
              <w:rPr/>
            </w:pPr>
            <w:r>
              <w:rPr/>
              <w:t> </w:t>
            </w:r>
          </w:p>
        </w:tc>
        <w:tc>
          <w:tcPr>
            <w:tcW w:w="149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121,835</w:t>
            </w:r>
          </w:p>
        </w:tc>
        <w:tc>
          <w:tcPr>
            <w:tcW w:w="443" w:type="dxa"/>
            <w:tcBorders>
              <w:bottom w:val="single" w:sz="2" w:space="0" w:color="000000"/>
            </w:tcBorders>
            <w:shd w:fill="auto" w:val="clear"/>
            <w:tcMar>
              <w:bottom w:w="28" w:type="dxa"/>
            </w:tcM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652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Total assets</w:t>
            </w:r>
          </w:p>
        </w:tc>
        <w:tc>
          <w:tcPr>
            <w:tcW w:w="178"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317"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310,997</w:t>
            </w:r>
          </w:p>
        </w:tc>
        <w:tc>
          <w:tcPr>
            <w:tcW w:w="98"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8" w:type="dxa"/>
            <w:tcBorders/>
            <w:shd w:fill="CCEEFF" w:val="clear"/>
            <w:vAlign w:val="center"/>
          </w:tcPr>
          <w:p>
            <w:pPr>
              <w:pStyle w:val="TableContents"/>
              <w:spacing w:before="0" w:after="0"/>
              <w:ind w:left="0" w:right="0" w:firstLine="30"/>
              <w:rPr/>
            </w:pPr>
            <w:r>
              <w:rPr/>
              <w:t> </w:t>
            </w:r>
          </w:p>
        </w:tc>
        <w:tc>
          <w:tcPr>
            <w:tcW w:w="178"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317"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250,124</w:t>
            </w:r>
          </w:p>
        </w:tc>
        <w:tc>
          <w:tcPr>
            <w:tcW w:w="443"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52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Current liabilities</w:t>
            </w:r>
          </w:p>
        </w:tc>
        <w:tc>
          <w:tcPr>
            <w:tcW w:w="178"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317" w:type="dxa"/>
            <w:tcBorders/>
            <w:shd w:fill="auto" w:val="clear"/>
            <w:vAlign w:val="center"/>
          </w:tcPr>
          <w:p>
            <w:pPr>
              <w:pStyle w:val="TableContents"/>
              <w:spacing w:before="0" w:after="0"/>
              <w:jc w:val="right"/>
              <w:rPr>
                <w:rFonts w:ascii="inherit" w:hAnsi="inherit"/>
                <w:sz w:val="17"/>
              </w:rPr>
            </w:pPr>
            <w:r>
              <w:rPr>
                <w:rFonts w:ascii="inherit" w:hAnsi="inherit"/>
                <w:sz w:val="17"/>
              </w:rPr>
              <w:t>38,735</w:t>
            </w:r>
          </w:p>
        </w:tc>
        <w:tc>
          <w:tcPr>
            <w:tcW w:w="9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8" w:type="dxa"/>
            <w:tcBorders/>
            <w:shd w:fill="auto" w:val="clear"/>
            <w:vAlign w:val="center"/>
          </w:tcPr>
          <w:p>
            <w:pPr>
              <w:pStyle w:val="TableContents"/>
              <w:spacing w:before="0" w:after="0"/>
              <w:ind w:left="0" w:right="0" w:firstLine="30"/>
              <w:rPr/>
            </w:pPr>
            <w:r>
              <w:rPr/>
              <w:t> </w:t>
            </w:r>
          </w:p>
        </w:tc>
        <w:tc>
          <w:tcPr>
            <w:tcW w:w="178"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317" w:type="dxa"/>
            <w:tcBorders/>
            <w:shd w:fill="auto" w:val="clear"/>
            <w:vAlign w:val="center"/>
          </w:tcPr>
          <w:p>
            <w:pPr>
              <w:pStyle w:val="TableContents"/>
              <w:spacing w:before="0" w:after="0"/>
              <w:jc w:val="right"/>
              <w:rPr>
                <w:rFonts w:ascii="inherit" w:hAnsi="inherit"/>
                <w:sz w:val="17"/>
              </w:rPr>
            </w:pPr>
            <w:r>
              <w:rPr>
                <w:rFonts w:ascii="inherit" w:hAnsi="inherit"/>
                <w:sz w:val="17"/>
              </w:rPr>
              <w:t>33,290</w:t>
            </w:r>
          </w:p>
        </w:tc>
        <w:tc>
          <w:tcPr>
            <w:tcW w:w="44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52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Non-current liabilities</w:t>
            </w:r>
          </w:p>
        </w:tc>
        <w:tc>
          <w:tcPr>
            <w:tcW w:w="149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31,591</w:t>
            </w:r>
          </w:p>
        </w:tc>
        <w:tc>
          <w:tcPr>
            <w:tcW w:w="9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8" w:type="dxa"/>
            <w:tcBorders/>
            <w:shd w:fill="CCEEFF" w:val="clear"/>
            <w:vAlign w:val="center"/>
          </w:tcPr>
          <w:p>
            <w:pPr>
              <w:pStyle w:val="TableContents"/>
              <w:spacing w:before="0" w:after="0"/>
              <w:ind w:left="0" w:right="0" w:firstLine="30"/>
              <w:rPr/>
            </w:pPr>
            <w:r>
              <w:rPr/>
              <w:t> </w:t>
            </w:r>
          </w:p>
        </w:tc>
        <w:tc>
          <w:tcPr>
            <w:tcW w:w="149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37,797</w:t>
            </w:r>
          </w:p>
        </w:tc>
        <w:tc>
          <w:tcPr>
            <w:tcW w:w="44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52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Shareholders’ equity</w:t>
            </w:r>
          </w:p>
        </w:tc>
        <w:tc>
          <w:tcPr>
            <w:tcW w:w="149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240,671</w:t>
            </w:r>
          </w:p>
        </w:tc>
        <w:tc>
          <w:tcPr>
            <w:tcW w:w="98"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8" w:type="dxa"/>
            <w:tcBorders/>
            <w:shd w:fill="auto" w:val="clear"/>
            <w:vAlign w:val="center"/>
          </w:tcPr>
          <w:p>
            <w:pPr>
              <w:pStyle w:val="TableContents"/>
              <w:spacing w:before="0" w:after="0"/>
              <w:ind w:left="0" w:right="0" w:firstLine="30"/>
              <w:rPr/>
            </w:pPr>
            <w:r>
              <w:rPr/>
              <w:t> </w:t>
            </w:r>
          </w:p>
        </w:tc>
        <w:tc>
          <w:tcPr>
            <w:tcW w:w="149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179,037</w:t>
            </w:r>
          </w:p>
        </w:tc>
        <w:tc>
          <w:tcPr>
            <w:tcW w:w="443" w:type="dxa"/>
            <w:tcBorders>
              <w:bottom w:val="single" w:sz="2" w:space="0" w:color="000000"/>
            </w:tcBorders>
            <w:shd w:fill="auto" w:val="clear"/>
            <w:tcMar>
              <w:bottom w:w="28" w:type="dxa"/>
            </w:tcM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652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Total liabilities and shareholders’ equity</w:t>
            </w:r>
          </w:p>
        </w:tc>
        <w:tc>
          <w:tcPr>
            <w:tcW w:w="178"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317"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310,997</w:t>
            </w:r>
          </w:p>
        </w:tc>
        <w:tc>
          <w:tcPr>
            <w:tcW w:w="98"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8" w:type="dxa"/>
            <w:tcBorders/>
            <w:shd w:fill="CCEEFF" w:val="clear"/>
            <w:vAlign w:val="center"/>
          </w:tcPr>
          <w:p>
            <w:pPr>
              <w:pStyle w:val="TableContents"/>
              <w:spacing w:before="0" w:after="0"/>
              <w:ind w:left="0" w:right="0" w:firstLine="30"/>
              <w:rPr/>
            </w:pPr>
            <w:r>
              <w:rPr/>
              <w:t> </w:t>
            </w:r>
          </w:p>
        </w:tc>
        <w:tc>
          <w:tcPr>
            <w:tcW w:w="178"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317"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250,124</w:t>
            </w:r>
          </w:p>
        </w:tc>
        <w:tc>
          <w:tcPr>
            <w:tcW w:w="443" w:type="dxa"/>
            <w:tcBorders>
              <w:bottom w:val="double" w:sz="6" w:space="0" w:color="000000"/>
            </w:tcBorders>
            <w:shd w:fill="CCEEFF" w:val="clear"/>
            <w:tcMar>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rPr/>
      </w:pPr>
      <w:r>
        <w:rPr/>
        <w:t> </w:t>
      </w:r>
    </w:p>
    <w:tbl>
      <w:tblPr>
        <w:tblW w:w="10205" w:type="dxa"/>
        <w:jc w:val="left"/>
        <w:tblInd w:w="0" w:type="dxa"/>
        <w:tblCellMar>
          <w:top w:w="0" w:type="dxa"/>
          <w:left w:w="0" w:type="dxa"/>
          <w:bottom w:w="0" w:type="dxa"/>
          <w:right w:w="0" w:type="dxa"/>
        </w:tblCellMar>
      </w:tblPr>
      <w:tblGrid>
        <w:gridCol w:w="7120"/>
        <w:gridCol w:w="147"/>
        <w:gridCol w:w="1221"/>
        <w:gridCol w:w="103"/>
        <w:gridCol w:w="131"/>
        <w:gridCol w:w="147"/>
        <w:gridCol w:w="1221"/>
        <w:gridCol w:w="115"/>
      </w:tblGrid>
      <w:tr>
        <w:trPr/>
        <w:tc>
          <w:tcPr>
            <w:tcW w:w="10205" w:type="dxa"/>
            <w:gridSpan w:val="8"/>
            <w:tcBorders/>
            <w:shd w:fill="auto" w:val="clear"/>
            <w:vAlign w:val="center"/>
          </w:tcPr>
          <w:p>
            <w:pPr>
              <w:pStyle w:val="TableContents"/>
              <w:spacing w:before="0" w:after="283"/>
              <w:rPr>
                <w:sz w:val="4"/>
                <w:szCs w:val="4"/>
              </w:rPr>
            </w:pPr>
            <w:r>
              <w:rPr>
                <w:sz w:val="4"/>
                <w:szCs w:val="4"/>
              </w:rPr>
            </w:r>
          </w:p>
        </w:tc>
      </w:tr>
      <w:tr>
        <w:trPr/>
        <w:tc>
          <w:tcPr>
            <w:tcW w:w="7120"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1221" w:type="dxa"/>
            <w:tcBorders/>
            <w:shd w:fill="auto" w:val="clear"/>
            <w:vAlign w:val="center"/>
          </w:tcPr>
          <w:p>
            <w:pPr>
              <w:pStyle w:val="TableContents"/>
              <w:spacing w:before="0" w:after="283"/>
              <w:rPr>
                <w:sz w:val="4"/>
                <w:szCs w:val="4"/>
              </w:rPr>
            </w:pPr>
            <w:r>
              <w:rPr>
                <w:sz w:val="4"/>
                <w:szCs w:val="4"/>
              </w:rPr>
            </w:r>
          </w:p>
        </w:tc>
        <w:tc>
          <w:tcPr>
            <w:tcW w:w="103"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1221"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7120" w:type="dxa"/>
            <w:tcBorders/>
            <w:shd w:fill="auto" w:val="clear"/>
            <w:vAlign w:val="center"/>
          </w:tcPr>
          <w:p>
            <w:pPr>
              <w:pStyle w:val="TableContents"/>
              <w:spacing w:before="0" w:after="0"/>
              <w:ind w:left="0" w:right="0" w:firstLine="30"/>
              <w:jc w:val="left"/>
              <w:rPr/>
            </w:pPr>
            <w:r>
              <w:rPr/>
              <w:t> </w:t>
            </w:r>
          </w:p>
        </w:tc>
        <w:tc>
          <w:tcPr>
            <w:tcW w:w="3085"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Six Months Ended December 31,</w:t>
            </w:r>
          </w:p>
        </w:tc>
      </w:tr>
      <w:tr>
        <w:trPr/>
        <w:tc>
          <w:tcPr>
            <w:tcW w:w="7120" w:type="dxa"/>
            <w:tcBorders/>
            <w:shd w:fill="auto" w:val="clear"/>
            <w:vAlign w:val="center"/>
          </w:tcPr>
          <w:p>
            <w:pPr>
              <w:pStyle w:val="TableContents"/>
              <w:spacing w:before="0" w:after="0"/>
              <w:ind w:left="0" w:right="0" w:firstLine="30"/>
              <w:jc w:val="left"/>
              <w:rPr/>
            </w:pPr>
            <w:r>
              <w:rPr/>
              <w:t> </w:t>
            </w:r>
          </w:p>
        </w:tc>
        <w:tc>
          <w:tcPr>
            <w:tcW w:w="1471"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2012</w:t>
            </w:r>
          </w:p>
        </w:tc>
        <w:tc>
          <w:tcPr>
            <w:tcW w:w="131" w:type="dxa"/>
            <w:tcBorders/>
            <w:shd w:fill="auto" w:val="clear"/>
            <w:vAlign w:val="center"/>
          </w:tcPr>
          <w:p>
            <w:pPr>
              <w:pStyle w:val="TableContents"/>
              <w:spacing w:before="0" w:after="0"/>
              <w:ind w:left="0" w:right="0" w:firstLine="30"/>
              <w:rPr/>
            </w:pPr>
            <w:r>
              <w:rPr/>
              <w:t> </w:t>
            </w:r>
          </w:p>
        </w:tc>
        <w:tc>
          <w:tcPr>
            <w:tcW w:w="1483"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2011</w:t>
            </w:r>
          </w:p>
        </w:tc>
      </w:tr>
      <w:tr>
        <w:trPr/>
        <w:tc>
          <w:tcPr>
            <w:tcW w:w="7120" w:type="dxa"/>
            <w:tcBorders/>
            <w:shd w:fill="auto" w:val="clear"/>
            <w:vAlign w:val="center"/>
          </w:tcPr>
          <w:p>
            <w:pPr>
              <w:pStyle w:val="TableContents"/>
              <w:spacing w:before="0" w:after="0"/>
              <w:ind w:left="0" w:right="0" w:firstLine="30"/>
              <w:jc w:val="left"/>
              <w:rPr/>
            </w:pPr>
            <w:r>
              <w:rPr/>
              <w:t> </w:t>
            </w:r>
          </w:p>
        </w:tc>
        <w:tc>
          <w:tcPr>
            <w:tcW w:w="3085" w:type="dxa"/>
            <w:gridSpan w:val="7"/>
            <w:tcBorders/>
            <w:shd w:fill="auto" w:val="clear"/>
            <w:vAlign w:val="center"/>
          </w:tcPr>
          <w:p>
            <w:pPr>
              <w:pStyle w:val="TableContents"/>
              <w:spacing w:before="0" w:after="0"/>
              <w:ind w:left="0" w:right="0" w:firstLine="30"/>
              <w:jc w:val="center"/>
              <w:rPr>
                <w:rFonts w:ascii="inherit" w:hAnsi="inherit"/>
                <w:i/>
                <w:sz w:val="13"/>
              </w:rPr>
            </w:pPr>
            <w:r>
              <w:rPr>
                <w:rFonts w:ascii="inherit" w:hAnsi="inherit"/>
                <w:i/>
                <w:sz w:val="13"/>
              </w:rPr>
              <w:t>(in thousands)</w:t>
            </w:r>
          </w:p>
        </w:tc>
      </w:tr>
      <w:tr>
        <w:trPr/>
        <w:tc>
          <w:tcPr>
            <w:tcW w:w="712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Gross revenues</w:t>
            </w:r>
          </w:p>
        </w:tc>
        <w:tc>
          <w:tcPr>
            <w:tcW w:w="147"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221" w:type="dxa"/>
            <w:tcBorders/>
            <w:shd w:fill="CCEEFF" w:val="clear"/>
            <w:vAlign w:val="center"/>
          </w:tcPr>
          <w:p>
            <w:pPr>
              <w:pStyle w:val="TableContents"/>
              <w:spacing w:before="0" w:after="0"/>
              <w:jc w:val="right"/>
              <w:rPr>
                <w:rFonts w:ascii="inherit" w:hAnsi="inherit"/>
                <w:sz w:val="17"/>
              </w:rPr>
            </w:pPr>
            <w:r>
              <w:rPr>
                <w:rFonts w:ascii="inherit" w:hAnsi="inherit"/>
                <w:sz w:val="17"/>
              </w:rPr>
              <w:t>140,123</w:t>
            </w:r>
          </w:p>
        </w:tc>
        <w:tc>
          <w:tcPr>
            <w:tcW w:w="10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1" w:type="dxa"/>
            <w:tcBorders/>
            <w:shd w:fill="CCEEFF" w:val="clear"/>
            <w:vAlign w:val="center"/>
          </w:tcPr>
          <w:p>
            <w:pPr>
              <w:pStyle w:val="TableContents"/>
              <w:spacing w:before="0" w:after="0"/>
              <w:ind w:left="0" w:right="0" w:firstLine="30"/>
              <w:rPr/>
            </w:pPr>
            <w:r>
              <w:rPr/>
              <w:t> </w:t>
            </w:r>
          </w:p>
        </w:tc>
        <w:tc>
          <w:tcPr>
            <w:tcW w:w="147"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221" w:type="dxa"/>
            <w:tcBorders/>
            <w:shd w:fill="CCEEFF" w:val="clear"/>
            <w:vAlign w:val="center"/>
          </w:tcPr>
          <w:p>
            <w:pPr>
              <w:pStyle w:val="TableContents"/>
              <w:spacing w:before="0" w:after="0"/>
              <w:jc w:val="right"/>
              <w:rPr>
                <w:rFonts w:ascii="inherit" w:hAnsi="inherit"/>
                <w:sz w:val="17"/>
              </w:rPr>
            </w:pPr>
            <w:r>
              <w:rPr>
                <w:rFonts w:ascii="inherit" w:hAnsi="inherit"/>
                <w:sz w:val="17"/>
              </w:rPr>
              <w:t>115,256</w:t>
            </w:r>
          </w:p>
        </w:tc>
        <w:tc>
          <w:tcPr>
            <w:tcW w:w="11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712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Gross profit</w:t>
            </w:r>
          </w:p>
        </w:tc>
        <w:tc>
          <w:tcPr>
            <w:tcW w:w="136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95,149</w:t>
            </w:r>
          </w:p>
        </w:tc>
        <w:tc>
          <w:tcPr>
            <w:tcW w:w="10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1" w:type="dxa"/>
            <w:tcBorders/>
            <w:shd w:fill="auto" w:val="clear"/>
            <w:vAlign w:val="center"/>
          </w:tcPr>
          <w:p>
            <w:pPr>
              <w:pStyle w:val="TableContents"/>
              <w:spacing w:before="0" w:after="0"/>
              <w:ind w:left="0" w:right="0" w:firstLine="30"/>
              <w:rPr/>
            </w:pPr>
            <w:r>
              <w:rPr/>
              <w:t> </w:t>
            </w:r>
          </w:p>
        </w:tc>
        <w:tc>
          <w:tcPr>
            <w:tcW w:w="136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76,405</w:t>
            </w:r>
          </w:p>
        </w:tc>
        <w:tc>
          <w:tcPr>
            <w:tcW w:w="11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712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Profit for the year (net income)</w:t>
            </w:r>
          </w:p>
        </w:tc>
        <w:tc>
          <w:tcPr>
            <w:tcW w:w="1368"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19,143</w:t>
            </w:r>
          </w:p>
        </w:tc>
        <w:tc>
          <w:tcPr>
            <w:tcW w:w="10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1" w:type="dxa"/>
            <w:tcBorders/>
            <w:shd w:fill="CCEEFF" w:val="clear"/>
            <w:vAlign w:val="center"/>
          </w:tcPr>
          <w:p>
            <w:pPr>
              <w:pStyle w:val="TableContents"/>
              <w:spacing w:before="0" w:after="0"/>
              <w:ind w:left="0" w:right="0" w:firstLine="30"/>
              <w:rPr/>
            </w:pPr>
            <w:r>
              <w:rPr/>
              <w:t> </w:t>
            </w:r>
          </w:p>
        </w:tc>
        <w:tc>
          <w:tcPr>
            <w:tcW w:w="1368"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13,668</w:t>
            </w:r>
          </w:p>
        </w:tc>
        <w:tc>
          <w:tcPr>
            <w:tcW w:w="115" w:type="dxa"/>
            <w:tcBorders/>
            <w:shd w:fill="CCEEFF" w:val="cle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13</w:t>
      </w:r>
      <w:r>
        <w:br w:type="page"/>
      </w:r>
    </w:p>
    <w:p>
      <w:pPr>
        <w:pStyle w:val="TextBody"/>
        <w:spacing w:lineRule="auto" w:line="288" w:before="0" w:after="0"/>
        <w:rPr/>
      </w:pPr>
      <w:hyperlink w:anchor="s3C670D11F0E4023C4138EF888D62AF9D">
        <w:r>
          <w:rPr>
            <w:rStyle w:val="InternetLink"/>
            <w:rFonts w:ascii="inherit" w:hAnsi="inherit"/>
            <w:color w:val="0000FF"/>
            <w:sz w:val="13"/>
            <w:u w:val="single"/>
          </w:rPr>
          <w:t>Table of Contents</w:t>
        </w:r>
      </w:hyperlink>
    </w:p>
    <w:p>
      <w:pPr>
        <w:pStyle w:val="TextBody"/>
        <w:spacing w:before="0" w:after="0"/>
        <w:rPr/>
      </w:pPr>
      <w:r>
        <w:rPr/>
      </w:r>
    </w:p>
    <w:p>
      <w:pPr>
        <w:pStyle w:val="TextBody"/>
        <w:spacing w:lineRule="auto" w:line="288" w:before="0" w:after="0"/>
        <w:rPr>
          <w:rFonts w:ascii="inherit" w:hAnsi="inherit"/>
          <w:sz w:val="17"/>
        </w:rPr>
      </w:pPr>
      <w:r>
        <w:rPr>
          <w:rFonts w:ascii="inherit" w:hAnsi="inherit"/>
          <w:sz w:val="17"/>
        </w:rPr>
        <w:t xml:space="preserve">The table below summarizes the recorded value and fair value of each of these strategic investments at the dates indicated. These fair values are considered Level 1 estimates within the fair value hierarchy of FASB ASC 820-10-50, and were calculated as (a) the quoted stock price on each company’s principal market multiplied by (b) the number of shares we owned multiplied by (c) the applicable foreign currency exchange rate at the dates indicated. </w:t>
      </w:r>
    </w:p>
    <w:p>
      <w:pPr>
        <w:pStyle w:val="TextBody"/>
        <w:spacing w:lineRule="auto" w:line="288" w:before="0" w:after="0"/>
        <w:rPr/>
      </w:pPr>
      <w:r>
        <w:rPr/>
        <w:t> </w:t>
      </w:r>
    </w:p>
    <w:tbl>
      <w:tblPr>
        <w:tblW w:w="10205" w:type="dxa"/>
        <w:jc w:val="left"/>
        <w:tblInd w:w="0" w:type="dxa"/>
        <w:tblCellMar>
          <w:top w:w="0" w:type="dxa"/>
          <w:left w:w="0" w:type="dxa"/>
          <w:bottom w:w="0" w:type="dxa"/>
          <w:right w:w="0" w:type="dxa"/>
        </w:tblCellMar>
      </w:tblPr>
      <w:tblGrid>
        <w:gridCol w:w="5206"/>
        <w:gridCol w:w="174"/>
        <w:gridCol w:w="1186"/>
        <w:gridCol w:w="93"/>
        <w:gridCol w:w="144"/>
        <w:gridCol w:w="174"/>
        <w:gridCol w:w="1186"/>
        <w:gridCol w:w="93"/>
        <w:gridCol w:w="144"/>
        <w:gridCol w:w="174"/>
        <w:gridCol w:w="1186"/>
        <w:gridCol w:w="445"/>
      </w:tblGrid>
      <w:tr>
        <w:trPr/>
        <w:tc>
          <w:tcPr>
            <w:tcW w:w="10205" w:type="dxa"/>
            <w:gridSpan w:val="12"/>
            <w:tcBorders/>
            <w:shd w:fill="auto" w:val="clear"/>
            <w:vAlign w:val="center"/>
          </w:tcPr>
          <w:p>
            <w:pPr>
              <w:pStyle w:val="TableContents"/>
              <w:spacing w:before="0" w:after="283"/>
              <w:rPr>
                <w:sz w:val="4"/>
                <w:szCs w:val="4"/>
              </w:rPr>
            </w:pPr>
            <w:r>
              <w:rPr>
                <w:sz w:val="4"/>
                <w:szCs w:val="4"/>
              </w:rPr>
            </w:r>
          </w:p>
        </w:tc>
      </w:tr>
      <w:tr>
        <w:trPr/>
        <w:tc>
          <w:tcPr>
            <w:tcW w:w="5206"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1186" w:type="dxa"/>
            <w:tcBorders/>
            <w:shd w:fill="auto" w:val="clear"/>
            <w:vAlign w:val="center"/>
          </w:tcPr>
          <w:p>
            <w:pPr>
              <w:pStyle w:val="TableContents"/>
              <w:spacing w:before="0" w:after="283"/>
              <w:rPr>
                <w:sz w:val="4"/>
                <w:szCs w:val="4"/>
              </w:rPr>
            </w:pPr>
            <w:r>
              <w:rPr>
                <w:sz w:val="4"/>
                <w:szCs w:val="4"/>
              </w:rPr>
            </w:r>
          </w:p>
        </w:tc>
        <w:tc>
          <w:tcPr>
            <w:tcW w:w="93"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1186" w:type="dxa"/>
            <w:tcBorders/>
            <w:shd w:fill="auto" w:val="clear"/>
            <w:vAlign w:val="center"/>
          </w:tcPr>
          <w:p>
            <w:pPr>
              <w:pStyle w:val="TableContents"/>
              <w:spacing w:before="0" w:after="283"/>
              <w:rPr>
                <w:sz w:val="4"/>
                <w:szCs w:val="4"/>
              </w:rPr>
            </w:pPr>
            <w:r>
              <w:rPr>
                <w:sz w:val="4"/>
                <w:szCs w:val="4"/>
              </w:rPr>
            </w:r>
          </w:p>
        </w:tc>
        <w:tc>
          <w:tcPr>
            <w:tcW w:w="93"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1186" w:type="dxa"/>
            <w:tcBorders/>
            <w:shd w:fill="auto" w:val="clear"/>
            <w:vAlign w:val="center"/>
          </w:tcPr>
          <w:p>
            <w:pPr>
              <w:pStyle w:val="TableContents"/>
              <w:spacing w:before="0" w:after="283"/>
              <w:rPr>
                <w:sz w:val="4"/>
                <w:szCs w:val="4"/>
              </w:rPr>
            </w:pPr>
            <w:r>
              <w:rPr>
                <w:sz w:val="4"/>
                <w:szCs w:val="4"/>
              </w:rPr>
            </w:r>
          </w:p>
        </w:tc>
        <w:tc>
          <w:tcPr>
            <w:tcW w:w="44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5206" w:type="dxa"/>
            <w:tcBorders/>
            <w:shd w:fill="auto" w:val="clear"/>
            <w:vAlign w:val="center"/>
          </w:tcPr>
          <w:p>
            <w:pPr>
              <w:pStyle w:val="TableContents"/>
              <w:spacing w:before="0" w:after="0"/>
              <w:ind w:left="0" w:right="0" w:firstLine="30"/>
              <w:jc w:val="left"/>
              <w:rPr/>
            </w:pPr>
            <w:r>
              <w:rPr/>
              <w:t> </w:t>
            </w:r>
          </w:p>
        </w:tc>
        <w:tc>
          <w:tcPr>
            <w:tcW w:w="3050"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March 31,</w:t>
            </w:r>
          </w:p>
        </w:tc>
        <w:tc>
          <w:tcPr>
            <w:tcW w:w="144" w:type="dxa"/>
            <w:tcBorders/>
            <w:shd w:fill="auto" w:val="clear"/>
            <w:vAlign w:val="center"/>
          </w:tcPr>
          <w:p>
            <w:pPr>
              <w:pStyle w:val="TableContents"/>
              <w:spacing w:before="0" w:after="0"/>
              <w:ind w:left="0" w:right="0" w:firstLine="30"/>
              <w:rPr/>
            </w:pPr>
            <w:r>
              <w:rPr/>
              <w:t> </w:t>
            </w:r>
          </w:p>
        </w:tc>
        <w:tc>
          <w:tcPr>
            <w:tcW w:w="1805"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September 30,</w:t>
            </w:r>
          </w:p>
        </w:tc>
      </w:tr>
      <w:tr>
        <w:trPr/>
        <w:tc>
          <w:tcPr>
            <w:tcW w:w="5206" w:type="dxa"/>
            <w:tcBorders/>
            <w:shd w:fill="auto" w:val="clear"/>
            <w:vAlign w:val="center"/>
          </w:tcPr>
          <w:p>
            <w:pPr>
              <w:pStyle w:val="TableContents"/>
              <w:spacing w:before="0" w:after="0"/>
              <w:ind w:left="0" w:right="0" w:firstLine="30"/>
              <w:jc w:val="left"/>
              <w:rPr/>
            </w:pPr>
            <w:r>
              <w:rPr/>
              <w:t> </w:t>
            </w:r>
          </w:p>
        </w:tc>
        <w:tc>
          <w:tcPr>
            <w:tcW w:w="1453"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2013</w:t>
            </w:r>
          </w:p>
        </w:tc>
        <w:tc>
          <w:tcPr>
            <w:tcW w:w="144" w:type="dxa"/>
            <w:tcBorders/>
            <w:shd w:fill="auto" w:val="clear"/>
            <w:vAlign w:val="center"/>
          </w:tcPr>
          <w:p>
            <w:pPr>
              <w:pStyle w:val="TableContents"/>
              <w:spacing w:before="0" w:after="0"/>
              <w:ind w:left="0" w:right="0" w:firstLine="30"/>
              <w:rPr/>
            </w:pPr>
            <w:r>
              <w:rPr/>
              <w:t> </w:t>
            </w:r>
          </w:p>
        </w:tc>
        <w:tc>
          <w:tcPr>
            <w:tcW w:w="1453"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2012</w:t>
            </w:r>
          </w:p>
        </w:tc>
        <w:tc>
          <w:tcPr>
            <w:tcW w:w="144" w:type="dxa"/>
            <w:tcBorders/>
            <w:shd w:fill="auto" w:val="clear"/>
            <w:vAlign w:val="center"/>
          </w:tcPr>
          <w:p>
            <w:pPr>
              <w:pStyle w:val="TableContents"/>
              <w:spacing w:before="0" w:after="0"/>
              <w:ind w:left="0" w:right="0" w:firstLine="30"/>
              <w:rPr/>
            </w:pPr>
            <w:r>
              <w:rPr/>
              <w:t> </w:t>
            </w:r>
          </w:p>
        </w:tc>
        <w:tc>
          <w:tcPr>
            <w:tcW w:w="1805"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2012</w:t>
            </w:r>
          </w:p>
        </w:tc>
      </w:tr>
      <w:tr>
        <w:trPr/>
        <w:tc>
          <w:tcPr>
            <w:tcW w:w="5206" w:type="dxa"/>
            <w:tcBorders/>
            <w:shd w:fill="auto" w:val="clear"/>
            <w:vAlign w:val="center"/>
          </w:tcPr>
          <w:p>
            <w:pPr>
              <w:pStyle w:val="TableContents"/>
              <w:spacing w:before="0" w:after="0"/>
              <w:ind w:left="0" w:right="0" w:firstLine="30"/>
              <w:jc w:val="left"/>
              <w:rPr/>
            </w:pPr>
            <w:r>
              <w:rPr/>
              <w:t> </w:t>
            </w:r>
          </w:p>
        </w:tc>
        <w:tc>
          <w:tcPr>
            <w:tcW w:w="4999" w:type="dxa"/>
            <w:gridSpan w:val="11"/>
            <w:tcBorders/>
            <w:shd w:fill="auto" w:val="clear"/>
            <w:vAlign w:val="center"/>
          </w:tcPr>
          <w:p>
            <w:pPr>
              <w:pStyle w:val="TableContents"/>
              <w:spacing w:before="0" w:after="0"/>
              <w:ind w:left="0" w:right="0" w:firstLine="30"/>
              <w:jc w:val="center"/>
              <w:rPr>
                <w:rFonts w:ascii="inherit" w:hAnsi="inherit"/>
                <w:i/>
                <w:sz w:val="13"/>
              </w:rPr>
            </w:pPr>
            <w:r>
              <w:rPr>
                <w:rFonts w:ascii="inherit" w:hAnsi="inherit"/>
                <w:i/>
                <w:sz w:val="13"/>
              </w:rPr>
              <w:t>(in thousands of U.S. dollars)</w:t>
            </w:r>
          </w:p>
        </w:tc>
      </w:tr>
      <w:tr>
        <w:trPr/>
        <w:tc>
          <w:tcPr>
            <w:tcW w:w="5206" w:type="dxa"/>
            <w:tcBorders/>
            <w:shd w:fill="CCEEFF" w:val="clear"/>
            <w:vAlign w:val="center"/>
          </w:tcPr>
          <w:p>
            <w:pPr>
              <w:pStyle w:val="TableContents"/>
              <w:spacing w:before="0" w:after="0"/>
              <w:ind w:left="0" w:right="0" w:firstLine="30"/>
              <w:jc w:val="left"/>
              <w:rPr>
                <w:rFonts w:ascii="inherit" w:hAnsi="inherit"/>
                <w:sz w:val="17"/>
                <w:u w:val="single"/>
              </w:rPr>
            </w:pPr>
            <w:r>
              <w:rPr>
                <w:rFonts w:ascii="inherit" w:hAnsi="inherit"/>
                <w:sz w:val="17"/>
                <w:u w:val="single"/>
              </w:rPr>
              <w:t>Albemarle &amp; Bond:</w:t>
            </w:r>
          </w:p>
        </w:tc>
        <w:tc>
          <w:tcPr>
            <w:tcW w:w="1453" w:type="dxa"/>
            <w:gridSpan w:val="3"/>
            <w:tcBorders/>
            <w:shd w:fill="CCEEFF" w:val="clear"/>
            <w:vAlign w:val="center"/>
          </w:tcPr>
          <w:p>
            <w:pPr>
              <w:pStyle w:val="TableContents"/>
              <w:spacing w:before="0" w:after="0"/>
              <w:ind w:left="0" w:right="0" w:firstLine="30"/>
              <w:rPr/>
            </w:pPr>
            <w:r>
              <w:rPr/>
              <w:t> </w:t>
            </w:r>
          </w:p>
        </w:tc>
        <w:tc>
          <w:tcPr>
            <w:tcW w:w="144" w:type="dxa"/>
            <w:tcBorders/>
            <w:shd w:fill="CCEEFF" w:val="clear"/>
            <w:vAlign w:val="center"/>
          </w:tcPr>
          <w:p>
            <w:pPr>
              <w:pStyle w:val="TableContents"/>
              <w:spacing w:before="0" w:after="0"/>
              <w:ind w:left="0" w:right="0" w:firstLine="30"/>
              <w:rPr/>
            </w:pPr>
            <w:r>
              <w:rPr/>
              <w:t> </w:t>
            </w:r>
          </w:p>
        </w:tc>
        <w:tc>
          <w:tcPr>
            <w:tcW w:w="1453" w:type="dxa"/>
            <w:gridSpan w:val="3"/>
            <w:tcBorders/>
            <w:shd w:fill="CCEEFF" w:val="clear"/>
            <w:vAlign w:val="center"/>
          </w:tcPr>
          <w:p>
            <w:pPr>
              <w:pStyle w:val="TableContents"/>
              <w:spacing w:before="0" w:after="0"/>
              <w:ind w:left="0" w:right="0" w:firstLine="30"/>
              <w:rPr/>
            </w:pPr>
            <w:r>
              <w:rPr/>
              <w:t> </w:t>
            </w:r>
          </w:p>
        </w:tc>
        <w:tc>
          <w:tcPr>
            <w:tcW w:w="144" w:type="dxa"/>
            <w:tcBorders/>
            <w:shd w:fill="CCEEFF" w:val="clear"/>
            <w:vAlign w:val="center"/>
          </w:tcPr>
          <w:p>
            <w:pPr>
              <w:pStyle w:val="TableContents"/>
              <w:spacing w:before="0" w:after="0"/>
              <w:ind w:left="0" w:right="0" w:firstLine="30"/>
              <w:rPr/>
            </w:pPr>
            <w:r>
              <w:rPr/>
              <w:t> </w:t>
            </w:r>
          </w:p>
        </w:tc>
        <w:tc>
          <w:tcPr>
            <w:tcW w:w="1805" w:type="dxa"/>
            <w:gridSpan w:val="3"/>
            <w:tcBorders/>
            <w:shd w:fill="CCEEFF" w:val="clear"/>
            <w:vAlign w:val="center"/>
          </w:tcPr>
          <w:p>
            <w:pPr>
              <w:pStyle w:val="TableContents"/>
              <w:spacing w:before="0" w:after="0"/>
              <w:ind w:left="0" w:right="0" w:firstLine="420"/>
              <w:rPr/>
            </w:pPr>
            <w:r>
              <w:rPr/>
              <w:t> </w:t>
            </w:r>
          </w:p>
        </w:tc>
      </w:tr>
      <w:tr>
        <w:trPr/>
        <w:tc>
          <w:tcPr>
            <w:tcW w:w="520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Recorded value</w:t>
            </w:r>
          </w:p>
        </w:tc>
        <w:tc>
          <w:tcPr>
            <w:tcW w:w="174"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186" w:type="dxa"/>
            <w:tcBorders/>
            <w:shd w:fill="auto" w:val="clear"/>
            <w:vAlign w:val="center"/>
          </w:tcPr>
          <w:p>
            <w:pPr>
              <w:pStyle w:val="TableContents"/>
              <w:spacing w:before="0" w:after="0"/>
              <w:jc w:val="right"/>
              <w:rPr>
                <w:rFonts w:ascii="inherit" w:hAnsi="inherit"/>
                <w:sz w:val="17"/>
              </w:rPr>
            </w:pPr>
            <w:r>
              <w:rPr>
                <w:rFonts w:ascii="inherit" w:hAnsi="inherit"/>
                <w:sz w:val="17"/>
              </w:rPr>
              <w:t>53,053</w:t>
            </w:r>
          </w:p>
        </w:tc>
        <w:tc>
          <w:tcPr>
            <w:tcW w:w="9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4" w:type="dxa"/>
            <w:tcBorders/>
            <w:shd w:fill="auto" w:val="clear"/>
            <w:vAlign w:val="center"/>
          </w:tcPr>
          <w:p>
            <w:pPr>
              <w:pStyle w:val="TableContents"/>
              <w:spacing w:before="0" w:after="0"/>
              <w:ind w:left="0" w:right="0" w:firstLine="30"/>
              <w:rPr/>
            </w:pPr>
            <w:r>
              <w:rPr/>
              <w:t> </w:t>
            </w:r>
          </w:p>
        </w:tc>
        <w:tc>
          <w:tcPr>
            <w:tcW w:w="174"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186" w:type="dxa"/>
            <w:tcBorders/>
            <w:shd w:fill="auto" w:val="clear"/>
            <w:vAlign w:val="center"/>
          </w:tcPr>
          <w:p>
            <w:pPr>
              <w:pStyle w:val="TableContents"/>
              <w:spacing w:before="0" w:after="0"/>
              <w:jc w:val="right"/>
              <w:rPr>
                <w:rFonts w:ascii="inherit" w:hAnsi="inherit"/>
                <w:sz w:val="17"/>
              </w:rPr>
            </w:pPr>
            <w:r>
              <w:rPr>
                <w:rFonts w:ascii="inherit" w:hAnsi="inherit"/>
                <w:sz w:val="17"/>
              </w:rPr>
              <w:t>49,175</w:t>
            </w:r>
          </w:p>
        </w:tc>
        <w:tc>
          <w:tcPr>
            <w:tcW w:w="9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4" w:type="dxa"/>
            <w:tcBorders/>
            <w:shd w:fill="auto" w:val="clear"/>
            <w:vAlign w:val="center"/>
          </w:tcPr>
          <w:p>
            <w:pPr>
              <w:pStyle w:val="TableContents"/>
              <w:spacing w:before="0" w:after="0"/>
              <w:ind w:left="0" w:right="0" w:firstLine="30"/>
              <w:rPr/>
            </w:pPr>
            <w:r>
              <w:rPr/>
              <w:t> </w:t>
            </w:r>
          </w:p>
        </w:tc>
        <w:tc>
          <w:tcPr>
            <w:tcW w:w="174"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186" w:type="dxa"/>
            <w:tcBorders/>
            <w:shd w:fill="auto" w:val="clear"/>
            <w:vAlign w:val="center"/>
          </w:tcPr>
          <w:p>
            <w:pPr>
              <w:pStyle w:val="TableContents"/>
              <w:spacing w:before="0" w:after="0"/>
              <w:jc w:val="right"/>
              <w:rPr>
                <w:rFonts w:ascii="inherit" w:hAnsi="inherit"/>
                <w:sz w:val="17"/>
              </w:rPr>
            </w:pPr>
            <w:r>
              <w:rPr>
                <w:rFonts w:ascii="inherit" w:hAnsi="inherit"/>
                <w:sz w:val="17"/>
              </w:rPr>
              <w:t>51,812</w:t>
            </w:r>
          </w:p>
        </w:tc>
        <w:tc>
          <w:tcPr>
            <w:tcW w:w="445"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520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Fair value</w:t>
            </w:r>
          </w:p>
        </w:tc>
        <w:tc>
          <w:tcPr>
            <w:tcW w:w="136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54,103</w:t>
            </w:r>
          </w:p>
        </w:tc>
        <w:tc>
          <w:tcPr>
            <w:tcW w:w="9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4" w:type="dxa"/>
            <w:tcBorders/>
            <w:shd w:fill="CCEEFF" w:val="clear"/>
            <w:vAlign w:val="center"/>
          </w:tcPr>
          <w:p>
            <w:pPr>
              <w:pStyle w:val="TableContents"/>
              <w:spacing w:before="0" w:after="0"/>
              <w:ind w:left="0" w:right="0" w:firstLine="30"/>
              <w:rPr/>
            </w:pPr>
            <w:r>
              <w:rPr/>
              <w:t> </w:t>
            </w:r>
          </w:p>
        </w:tc>
        <w:tc>
          <w:tcPr>
            <w:tcW w:w="136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92,868</w:t>
            </w:r>
          </w:p>
        </w:tc>
        <w:tc>
          <w:tcPr>
            <w:tcW w:w="9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4" w:type="dxa"/>
            <w:tcBorders/>
            <w:shd w:fill="CCEEFF" w:val="clear"/>
            <w:vAlign w:val="center"/>
          </w:tcPr>
          <w:p>
            <w:pPr>
              <w:pStyle w:val="TableContents"/>
              <w:spacing w:before="0" w:after="0"/>
              <w:ind w:left="0" w:right="0" w:firstLine="30"/>
              <w:rPr/>
            </w:pPr>
            <w:r>
              <w:rPr/>
              <w:t> </w:t>
            </w:r>
          </w:p>
        </w:tc>
        <w:tc>
          <w:tcPr>
            <w:tcW w:w="136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65,109</w:t>
            </w:r>
          </w:p>
        </w:tc>
        <w:tc>
          <w:tcPr>
            <w:tcW w:w="44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206" w:type="dxa"/>
            <w:tcBorders/>
            <w:shd w:fill="auto" w:val="clear"/>
            <w:vAlign w:val="center"/>
          </w:tcPr>
          <w:p>
            <w:pPr>
              <w:pStyle w:val="TableContents"/>
              <w:spacing w:before="0" w:after="0"/>
              <w:ind w:left="0" w:right="0" w:firstLine="30"/>
              <w:jc w:val="left"/>
              <w:rPr>
                <w:rFonts w:ascii="inherit" w:hAnsi="inherit"/>
                <w:sz w:val="17"/>
                <w:u w:val="single"/>
              </w:rPr>
            </w:pPr>
            <w:r>
              <w:rPr>
                <w:rFonts w:ascii="inherit" w:hAnsi="inherit"/>
                <w:sz w:val="17"/>
                <w:u w:val="single"/>
              </w:rPr>
              <w:t>Cash Converters International:</w:t>
            </w:r>
          </w:p>
        </w:tc>
        <w:tc>
          <w:tcPr>
            <w:tcW w:w="1453" w:type="dxa"/>
            <w:gridSpan w:val="3"/>
            <w:tcBorders/>
            <w:shd w:fill="auto" w:val="clear"/>
            <w:vAlign w:val="center"/>
          </w:tcPr>
          <w:p>
            <w:pPr>
              <w:pStyle w:val="TableContents"/>
              <w:spacing w:before="0" w:after="0"/>
              <w:ind w:left="0" w:right="0" w:firstLine="30"/>
              <w:rPr/>
            </w:pPr>
            <w:r>
              <w:rPr/>
              <w:t> </w:t>
            </w:r>
          </w:p>
        </w:tc>
        <w:tc>
          <w:tcPr>
            <w:tcW w:w="144" w:type="dxa"/>
            <w:tcBorders/>
            <w:shd w:fill="auto" w:val="clear"/>
            <w:vAlign w:val="center"/>
          </w:tcPr>
          <w:p>
            <w:pPr>
              <w:pStyle w:val="TableContents"/>
              <w:spacing w:before="0" w:after="0"/>
              <w:ind w:left="0" w:right="0" w:firstLine="30"/>
              <w:rPr/>
            </w:pPr>
            <w:r>
              <w:rPr/>
              <w:t> </w:t>
            </w:r>
          </w:p>
        </w:tc>
        <w:tc>
          <w:tcPr>
            <w:tcW w:w="1453" w:type="dxa"/>
            <w:gridSpan w:val="3"/>
            <w:tcBorders/>
            <w:shd w:fill="auto" w:val="clear"/>
            <w:vAlign w:val="center"/>
          </w:tcPr>
          <w:p>
            <w:pPr>
              <w:pStyle w:val="TableContents"/>
              <w:spacing w:before="0" w:after="0"/>
              <w:ind w:left="0" w:right="0" w:firstLine="30"/>
              <w:rPr/>
            </w:pPr>
            <w:r>
              <w:rPr/>
              <w:t> </w:t>
            </w:r>
          </w:p>
        </w:tc>
        <w:tc>
          <w:tcPr>
            <w:tcW w:w="144" w:type="dxa"/>
            <w:tcBorders/>
            <w:shd w:fill="auto" w:val="clear"/>
            <w:vAlign w:val="center"/>
          </w:tcPr>
          <w:p>
            <w:pPr>
              <w:pStyle w:val="TableContents"/>
              <w:spacing w:before="0" w:after="0"/>
              <w:ind w:left="0" w:right="0" w:firstLine="30"/>
              <w:rPr/>
            </w:pPr>
            <w:r>
              <w:rPr/>
              <w:t> </w:t>
            </w:r>
          </w:p>
        </w:tc>
        <w:tc>
          <w:tcPr>
            <w:tcW w:w="1805" w:type="dxa"/>
            <w:gridSpan w:val="3"/>
            <w:tcBorders/>
            <w:shd w:fill="auto" w:val="clear"/>
            <w:vAlign w:val="center"/>
          </w:tcPr>
          <w:p>
            <w:pPr>
              <w:pStyle w:val="TableContents"/>
              <w:spacing w:before="0" w:after="0"/>
              <w:ind w:left="0" w:right="0" w:firstLine="420"/>
              <w:rPr/>
            </w:pPr>
            <w:r>
              <w:rPr/>
              <w:t> </w:t>
            </w:r>
          </w:p>
        </w:tc>
      </w:tr>
      <w:tr>
        <w:trPr/>
        <w:tc>
          <w:tcPr>
            <w:tcW w:w="520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Recorded value</w:t>
            </w:r>
          </w:p>
        </w:tc>
        <w:tc>
          <w:tcPr>
            <w:tcW w:w="174"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186" w:type="dxa"/>
            <w:tcBorders/>
            <w:shd w:fill="CCEEFF" w:val="clear"/>
            <w:vAlign w:val="center"/>
          </w:tcPr>
          <w:p>
            <w:pPr>
              <w:pStyle w:val="TableContents"/>
              <w:spacing w:before="0" w:after="0"/>
              <w:jc w:val="right"/>
              <w:rPr>
                <w:rFonts w:ascii="inherit" w:hAnsi="inherit"/>
                <w:sz w:val="17"/>
              </w:rPr>
            </w:pPr>
            <w:r>
              <w:rPr>
                <w:rFonts w:ascii="inherit" w:hAnsi="inherit"/>
                <w:sz w:val="17"/>
              </w:rPr>
              <w:t>94,179</w:t>
            </w:r>
          </w:p>
        </w:tc>
        <w:tc>
          <w:tcPr>
            <w:tcW w:w="9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4" w:type="dxa"/>
            <w:tcBorders/>
            <w:shd w:fill="CCEEFF" w:val="clear"/>
            <w:vAlign w:val="center"/>
          </w:tcPr>
          <w:p>
            <w:pPr>
              <w:pStyle w:val="TableContents"/>
              <w:spacing w:before="0" w:after="0"/>
              <w:ind w:left="0" w:right="0" w:firstLine="30"/>
              <w:rPr/>
            </w:pPr>
            <w:r>
              <w:rPr/>
              <w:t> </w:t>
            </w:r>
          </w:p>
        </w:tc>
        <w:tc>
          <w:tcPr>
            <w:tcW w:w="174"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186" w:type="dxa"/>
            <w:tcBorders/>
            <w:shd w:fill="CCEEFF" w:val="clear"/>
            <w:vAlign w:val="center"/>
          </w:tcPr>
          <w:p>
            <w:pPr>
              <w:pStyle w:val="TableContents"/>
              <w:spacing w:before="0" w:after="0"/>
              <w:jc w:val="right"/>
              <w:rPr>
                <w:rFonts w:ascii="inherit" w:hAnsi="inherit"/>
                <w:sz w:val="17"/>
              </w:rPr>
            </w:pPr>
            <w:r>
              <w:rPr>
                <w:rFonts w:ascii="inherit" w:hAnsi="inherit"/>
                <w:sz w:val="17"/>
              </w:rPr>
              <w:t>70,881</w:t>
            </w:r>
          </w:p>
        </w:tc>
        <w:tc>
          <w:tcPr>
            <w:tcW w:w="9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4" w:type="dxa"/>
            <w:tcBorders/>
            <w:shd w:fill="CCEEFF" w:val="clear"/>
            <w:vAlign w:val="center"/>
          </w:tcPr>
          <w:p>
            <w:pPr>
              <w:pStyle w:val="TableContents"/>
              <w:spacing w:before="0" w:after="0"/>
              <w:ind w:left="0" w:right="0" w:firstLine="30"/>
              <w:rPr/>
            </w:pPr>
            <w:r>
              <w:rPr/>
              <w:t> </w:t>
            </w:r>
          </w:p>
        </w:tc>
        <w:tc>
          <w:tcPr>
            <w:tcW w:w="174"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186" w:type="dxa"/>
            <w:tcBorders/>
            <w:shd w:fill="CCEEFF" w:val="clear"/>
            <w:vAlign w:val="center"/>
          </w:tcPr>
          <w:p>
            <w:pPr>
              <w:pStyle w:val="TableContents"/>
              <w:spacing w:before="0" w:after="0"/>
              <w:jc w:val="right"/>
              <w:rPr>
                <w:rFonts w:ascii="inherit" w:hAnsi="inherit"/>
                <w:sz w:val="17"/>
              </w:rPr>
            </w:pPr>
            <w:r>
              <w:rPr>
                <w:rFonts w:ascii="inherit" w:hAnsi="inherit"/>
                <w:sz w:val="17"/>
              </w:rPr>
              <w:t>74,254</w:t>
            </w:r>
          </w:p>
        </w:tc>
        <w:tc>
          <w:tcPr>
            <w:tcW w:w="445"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520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Fair value</w:t>
            </w:r>
          </w:p>
        </w:tc>
        <w:tc>
          <w:tcPr>
            <w:tcW w:w="136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208,110</w:t>
            </w:r>
          </w:p>
        </w:tc>
        <w:tc>
          <w:tcPr>
            <w:tcW w:w="9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4" w:type="dxa"/>
            <w:tcBorders/>
            <w:shd w:fill="auto" w:val="clear"/>
            <w:vAlign w:val="center"/>
          </w:tcPr>
          <w:p>
            <w:pPr>
              <w:pStyle w:val="TableContents"/>
              <w:spacing w:before="0" w:after="0"/>
              <w:ind w:left="0" w:right="0" w:firstLine="30"/>
              <w:rPr/>
            </w:pPr>
            <w:r>
              <w:rPr/>
              <w:t> </w:t>
            </w:r>
          </w:p>
        </w:tc>
        <w:tc>
          <w:tcPr>
            <w:tcW w:w="136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85,277</w:t>
            </w:r>
          </w:p>
        </w:tc>
        <w:tc>
          <w:tcPr>
            <w:tcW w:w="9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4" w:type="dxa"/>
            <w:tcBorders/>
            <w:shd w:fill="auto" w:val="clear"/>
            <w:vAlign w:val="center"/>
          </w:tcPr>
          <w:p>
            <w:pPr>
              <w:pStyle w:val="TableContents"/>
              <w:spacing w:before="0" w:after="0"/>
              <w:ind w:left="0" w:right="0" w:firstLine="30"/>
              <w:rPr/>
            </w:pPr>
            <w:r>
              <w:rPr/>
              <w:t> </w:t>
            </w:r>
          </w:p>
        </w:tc>
        <w:tc>
          <w:tcPr>
            <w:tcW w:w="136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100,705</w:t>
            </w:r>
          </w:p>
        </w:tc>
        <w:tc>
          <w:tcPr>
            <w:tcW w:w="445" w:type="dxa"/>
            <w:tcBorders/>
            <w:shd w:fill="auto" w:val="cle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rPr>
          <w:sz w:val="17"/>
        </w:rPr>
      </w:pPr>
      <w:bookmarkStart w:id="17" w:name="s7F6188A9BDF048AC1325EF886675D9CB"/>
      <w:bookmarkEnd w:id="17"/>
      <w:r>
        <w:rPr>
          <w:rFonts w:ascii="inherit" w:hAnsi="inherit"/>
          <w:b/>
          <w:strike w:val="false"/>
          <w:dstrike w:val="false"/>
          <w:color w:val="000000"/>
          <w:sz w:val="17"/>
          <w:u w:val="none"/>
          <w:effect w:val="none"/>
        </w:rPr>
        <w:t>NOTE 5: GOODWILL AND OTHER INTANGIBLE ASSETS</w:t>
      </w:r>
      <w:r>
        <w:rPr>
          <w:sz w:val="17"/>
        </w:rPr>
        <w:t xml:space="preserve"> </w:t>
      </w:r>
    </w:p>
    <w:p>
      <w:pPr>
        <w:pStyle w:val="TextBody"/>
        <w:spacing w:lineRule="auto" w:line="288" w:before="0" w:after="0"/>
        <w:rPr>
          <w:rFonts w:ascii="inherit" w:hAnsi="inherit"/>
          <w:sz w:val="17"/>
        </w:rPr>
      </w:pPr>
      <w:r>
        <w:rPr>
          <w:rFonts w:ascii="inherit" w:hAnsi="inherit"/>
          <w:sz w:val="17"/>
        </w:rPr>
        <w:t>The following table presents the balance of each major class of indefinite-lived intangible asset at the specified dates:</w:t>
      </w:r>
    </w:p>
    <w:p>
      <w:pPr>
        <w:pStyle w:val="TextBody"/>
        <w:spacing w:lineRule="auto" w:line="288" w:before="0" w:after="0"/>
        <w:rPr/>
      </w:pPr>
      <w:r>
        <w:rPr/>
        <w:t> </w:t>
      </w:r>
    </w:p>
    <w:tbl>
      <w:tblPr>
        <w:tblW w:w="10205" w:type="dxa"/>
        <w:jc w:val="left"/>
        <w:tblInd w:w="0" w:type="dxa"/>
        <w:tblCellMar>
          <w:top w:w="0" w:type="dxa"/>
          <w:left w:w="0" w:type="dxa"/>
          <w:bottom w:w="0" w:type="dxa"/>
          <w:right w:w="0" w:type="dxa"/>
        </w:tblCellMar>
      </w:tblPr>
      <w:tblGrid>
        <w:gridCol w:w="5578"/>
        <w:gridCol w:w="144"/>
        <w:gridCol w:w="1176"/>
        <w:gridCol w:w="98"/>
        <w:gridCol w:w="127"/>
        <w:gridCol w:w="144"/>
        <w:gridCol w:w="1176"/>
        <w:gridCol w:w="98"/>
        <w:gridCol w:w="127"/>
        <w:gridCol w:w="159"/>
        <w:gridCol w:w="1261"/>
        <w:gridCol w:w="117"/>
      </w:tblGrid>
      <w:tr>
        <w:trPr/>
        <w:tc>
          <w:tcPr>
            <w:tcW w:w="10205" w:type="dxa"/>
            <w:gridSpan w:val="12"/>
            <w:tcBorders/>
            <w:shd w:fill="auto" w:val="clear"/>
            <w:vAlign w:val="center"/>
          </w:tcPr>
          <w:p>
            <w:pPr>
              <w:pStyle w:val="TableContents"/>
              <w:spacing w:before="0" w:after="283"/>
              <w:rPr>
                <w:sz w:val="4"/>
                <w:szCs w:val="4"/>
              </w:rPr>
            </w:pPr>
            <w:r>
              <w:rPr>
                <w:sz w:val="4"/>
                <w:szCs w:val="4"/>
              </w:rPr>
            </w:r>
          </w:p>
        </w:tc>
      </w:tr>
      <w:tr>
        <w:trPr/>
        <w:tc>
          <w:tcPr>
            <w:tcW w:w="5578"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1176" w:type="dxa"/>
            <w:tcBorders/>
            <w:shd w:fill="auto" w:val="clear"/>
            <w:vAlign w:val="center"/>
          </w:tcPr>
          <w:p>
            <w:pPr>
              <w:pStyle w:val="TableContents"/>
              <w:spacing w:before="0" w:after="283"/>
              <w:rPr>
                <w:sz w:val="4"/>
                <w:szCs w:val="4"/>
              </w:rPr>
            </w:pPr>
            <w:r>
              <w:rPr>
                <w:sz w:val="4"/>
                <w:szCs w:val="4"/>
              </w:rPr>
            </w:r>
          </w:p>
        </w:tc>
        <w:tc>
          <w:tcPr>
            <w:tcW w:w="98"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1176" w:type="dxa"/>
            <w:tcBorders/>
            <w:shd w:fill="auto" w:val="clear"/>
            <w:vAlign w:val="center"/>
          </w:tcPr>
          <w:p>
            <w:pPr>
              <w:pStyle w:val="TableContents"/>
              <w:spacing w:before="0" w:after="283"/>
              <w:rPr>
                <w:sz w:val="4"/>
                <w:szCs w:val="4"/>
              </w:rPr>
            </w:pPr>
            <w:r>
              <w:rPr>
                <w:sz w:val="4"/>
                <w:szCs w:val="4"/>
              </w:rPr>
            </w:r>
          </w:p>
        </w:tc>
        <w:tc>
          <w:tcPr>
            <w:tcW w:w="98"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261"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ind w:left="0" w:right="0" w:firstLine="30"/>
              <w:rPr>
                <w:sz w:val="4"/>
                <w:szCs w:val="4"/>
              </w:rPr>
            </w:pPr>
            <w:r>
              <w:rPr>
                <w:sz w:val="4"/>
                <w:szCs w:val="4"/>
              </w:rPr>
            </w:r>
          </w:p>
        </w:tc>
      </w:tr>
      <w:tr>
        <w:trPr/>
        <w:tc>
          <w:tcPr>
            <w:tcW w:w="5578" w:type="dxa"/>
            <w:tcBorders/>
            <w:shd w:fill="auto" w:val="clear"/>
            <w:vAlign w:val="center"/>
          </w:tcPr>
          <w:p>
            <w:pPr>
              <w:pStyle w:val="TableContents"/>
              <w:spacing w:before="0" w:after="0"/>
              <w:ind w:left="0" w:right="0" w:firstLine="30"/>
              <w:jc w:val="left"/>
              <w:rPr/>
            </w:pPr>
            <w:r>
              <w:rPr/>
              <w:t> </w:t>
            </w:r>
          </w:p>
        </w:tc>
        <w:tc>
          <w:tcPr>
            <w:tcW w:w="2963"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March 31,</w:t>
            </w:r>
          </w:p>
        </w:tc>
        <w:tc>
          <w:tcPr>
            <w:tcW w:w="127" w:type="dxa"/>
            <w:tcBorders/>
            <w:shd w:fill="auto" w:val="clear"/>
            <w:vAlign w:val="center"/>
          </w:tcPr>
          <w:p>
            <w:pPr>
              <w:pStyle w:val="TableContents"/>
              <w:spacing w:before="0" w:after="0"/>
              <w:ind w:left="0" w:right="0" w:firstLine="30"/>
              <w:rPr/>
            </w:pPr>
            <w:r>
              <w:rPr/>
              <w:t> </w:t>
            </w:r>
          </w:p>
        </w:tc>
        <w:tc>
          <w:tcPr>
            <w:tcW w:w="1537"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September 30,</w:t>
            </w:r>
          </w:p>
        </w:tc>
      </w:tr>
      <w:tr>
        <w:trPr/>
        <w:tc>
          <w:tcPr>
            <w:tcW w:w="5578" w:type="dxa"/>
            <w:tcBorders/>
            <w:shd w:fill="auto" w:val="clear"/>
            <w:vAlign w:val="center"/>
          </w:tcPr>
          <w:p>
            <w:pPr>
              <w:pStyle w:val="TableContents"/>
              <w:spacing w:before="0" w:after="0"/>
              <w:ind w:left="0" w:right="0" w:firstLine="30"/>
              <w:jc w:val="left"/>
              <w:rPr/>
            </w:pPr>
            <w:r>
              <w:rPr/>
              <w:t> </w:t>
            </w:r>
          </w:p>
        </w:tc>
        <w:tc>
          <w:tcPr>
            <w:tcW w:w="1418"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2013</w:t>
            </w:r>
          </w:p>
        </w:tc>
        <w:tc>
          <w:tcPr>
            <w:tcW w:w="127" w:type="dxa"/>
            <w:tcBorders/>
            <w:shd w:fill="auto" w:val="clear"/>
            <w:vAlign w:val="center"/>
          </w:tcPr>
          <w:p>
            <w:pPr>
              <w:pStyle w:val="TableContents"/>
              <w:spacing w:before="0" w:after="0"/>
              <w:ind w:left="0" w:right="0" w:firstLine="30"/>
              <w:rPr/>
            </w:pPr>
            <w:r>
              <w:rPr/>
              <w:t> </w:t>
            </w:r>
          </w:p>
        </w:tc>
        <w:tc>
          <w:tcPr>
            <w:tcW w:w="1418"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2012</w:t>
            </w:r>
          </w:p>
        </w:tc>
        <w:tc>
          <w:tcPr>
            <w:tcW w:w="127" w:type="dxa"/>
            <w:tcBorders/>
            <w:shd w:fill="auto" w:val="clear"/>
            <w:vAlign w:val="center"/>
          </w:tcPr>
          <w:p>
            <w:pPr>
              <w:pStyle w:val="TableContents"/>
              <w:spacing w:before="0" w:after="0"/>
              <w:ind w:left="0" w:right="0" w:firstLine="30"/>
              <w:rPr/>
            </w:pPr>
            <w:r>
              <w:rPr/>
              <w:t> </w:t>
            </w:r>
          </w:p>
        </w:tc>
        <w:tc>
          <w:tcPr>
            <w:tcW w:w="1537"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2012</w:t>
            </w:r>
          </w:p>
        </w:tc>
      </w:tr>
      <w:tr>
        <w:trPr/>
        <w:tc>
          <w:tcPr>
            <w:tcW w:w="5578" w:type="dxa"/>
            <w:tcBorders/>
            <w:shd w:fill="auto" w:val="clear"/>
            <w:vAlign w:val="center"/>
          </w:tcPr>
          <w:p>
            <w:pPr>
              <w:pStyle w:val="TableContents"/>
              <w:spacing w:before="0" w:after="0"/>
              <w:ind w:left="0" w:right="0" w:firstLine="30"/>
              <w:jc w:val="left"/>
              <w:rPr/>
            </w:pPr>
            <w:r>
              <w:rPr/>
              <w:t> </w:t>
            </w:r>
          </w:p>
        </w:tc>
        <w:tc>
          <w:tcPr>
            <w:tcW w:w="4627" w:type="dxa"/>
            <w:gridSpan w:val="11"/>
            <w:tcBorders/>
            <w:shd w:fill="auto" w:val="clear"/>
            <w:vAlign w:val="center"/>
          </w:tcPr>
          <w:p>
            <w:pPr>
              <w:pStyle w:val="TableContents"/>
              <w:spacing w:before="0" w:after="0"/>
              <w:ind w:left="0" w:right="0" w:firstLine="30"/>
              <w:jc w:val="center"/>
              <w:rPr>
                <w:rFonts w:ascii="inherit" w:hAnsi="inherit"/>
                <w:i/>
                <w:sz w:val="13"/>
              </w:rPr>
            </w:pPr>
            <w:r>
              <w:rPr>
                <w:rFonts w:ascii="inherit" w:hAnsi="inherit"/>
                <w:i/>
                <w:sz w:val="13"/>
              </w:rPr>
              <w:t>(in thousands)</w:t>
            </w:r>
          </w:p>
        </w:tc>
      </w:tr>
      <w:tr>
        <w:trPr/>
        <w:tc>
          <w:tcPr>
            <w:tcW w:w="557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Pawn licenses</w:t>
            </w:r>
          </w:p>
        </w:tc>
        <w:tc>
          <w:tcPr>
            <w:tcW w:w="144"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176" w:type="dxa"/>
            <w:tcBorders/>
            <w:shd w:fill="CCEEFF" w:val="clear"/>
            <w:vAlign w:val="center"/>
          </w:tcPr>
          <w:p>
            <w:pPr>
              <w:pStyle w:val="TableContents"/>
              <w:spacing w:before="0" w:after="0"/>
              <w:jc w:val="right"/>
              <w:rPr>
                <w:rFonts w:ascii="inherit" w:hAnsi="inherit"/>
                <w:sz w:val="17"/>
              </w:rPr>
            </w:pPr>
            <w:r>
              <w:rPr>
                <w:rFonts w:ascii="inherit" w:hAnsi="inherit"/>
                <w:sz w:val="17"/>
              </w:rPr>
              <w:t>8,836</w:t>
            </w:r>
          </w:p>
        </w:tc>
        <w:tc>
          <w:tcPr>
            <w:tcW w:w="9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7" w:type="dxa"/>
            <w:tcBorders/>
            <w:shd w:fill="CCEEFF" w:val="clear"/>
            <w:vAlign w:val="center"/>
          </w:tcPr>
          <w:p>
            <w:pPr>
              <w:pStyle w:val="TableContents"/>
              <w:spacing w:before="0" w:after="0"/>
              <w:ind w:left="0" w:right="0" w:firstLine="30"/>
              <w:rPr/>
            </w:pPr>
            <w:r>
              <w:rPr/>
              <w:t> </w:t>
            </w:r>
          </w:p>
        </w:tc>
        <w:tc>
          <w:tcPr>
            <w:tcW w:w="144"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176" w:type="dxa"/>
            <w:tcBorders/>
            <w:shd w:fill="CCEEFF" w:val="clear"/>
            <w:vAlign w:val="center"/>
          </w:tcPr>
          <w:p>
            <w:pPr>
              <w:pStyle w:val="TableContents"/>
              <w:spacing w:before="0" w:after="0"/>
              <w:jc w:val="right"/>
              <w:rPr>
                <w:rFonts w:ascii="inherit" w:hAnsi="inherit"/>
                <w:sz w:val="17"/>
              </w:rPr>
            </w:pPr>
            <w:r>
              <w:rPr>
                <w:rFonts w:ascii="inherit" w:hAnsi="inherit"/>
                <w:sz w:val="17"/>
              </w:rPr>
              <w:t>8,836</w:t>
            </w:r>
          </w:p>
        </w:tc>
        <w:tc>
          <w:tcPr>
            <w:tcW w:w="9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7" w:type="dxa"/>
            <w:tcBorders/>
            <w:shd w:fill="CCEEFF" w:val="clear"/>
            <w:vAlign w:val="center"/>
          </w:tcPr>
          <w:p>
            <w:pPr>
              <w:pStyle w:val="TableContents"/>
              <w:spacing w:before="0" w:after="0"/>
              <w:ind w:left="0" w:right="0" w:firstLine="30"/>
              <w:rPr/>
            </w:pPr>
            <w:r>
              <w:rPr/>
              <w:t> </w:t>
            </w:r>
          </w:p>
        </w:tc>
        <w:tc>
          <w:tcPr>
            <w:tcW w:w="159"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261" w:type="dxa"/>
            <w:tcBorders/>
            <w:shd w:fill="CCEEFF" w:val="clear"/>
            <w:vAlign w:val="center"/>
          </w:tcPr>
          <w:p>
            <w:pPr>
              <w:pStyle w:val="TableContents"/>
              <w:spacing w:before="0" w:after="0"/>
              <w:jc w:val="right"/>
              <w:rPr>
                <w:rFonts w:ascii="inherit" w:hAnsi="inherit"/>
                <w:sz w:val="17"/>
              </w:rPr>
            </w:pPr>
            <w:r>
              <w:rPr>
                <w:rFonts w:ascii="inherit" w:hAnsi="inherit"/>
                <w:sz w:val="17"/>
              </w:rPr>
              <w:t>8,836</w:t>
            </w:r>
          </w:p>
        </w:tc>
        <w:tc>
          <w:tcPr>
            <w:tcW w:w="11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57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Trade name</w:t>
            </w:r>
          </w:p>
        </w:tc>
        <w:tc>
          <w:tcPr>
            <w:tcW w:w="13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9,772</w:t>
            </w:r>
          </w:p>
        </w:tc>
        <w:tc>
          <w:tcPr>
            <w:tcW w:w="9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7" w:type="dxa"/>
            <w:tcBorders/>
            <w:shd w:fill="auto" w:val="clear"/>
            <w:vAlign w:val="center"/>
          </w:tcPr>
          <w:p>
            <w:pPr>
              <w:pStyle w:val="TableContents"/>
              <w:spacing w:before="0" w:after="0"/>
              <w:ind w:left="0" w:right="0" w:firstLine="30"/>
              <w:rPr/>
            </w:pPr>
            <w:r>
              <w:rPr/>
              <w:t> </w:t>
            </w:r>
          </w:p>
        </w:tc>
        <w:tc>
          <w:tcPr>
            <w:tcW w:w="13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7,097</w:t>
            </w:r>
          </w:p>
        </w:tc>
        <w:tc>
          <w:tcPr>
            <w:tcW w:w="9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7" w:type="dxa"/>
            <w:tcBorders/>
            <w:shd w:fill="auto" w:val="clear"/>
            <w:vAlign w:val="center"/>
          </w:tcPr>
          <w:p>
            <w:pPr>
              <w:pStyle w:val="TableContents"/>
              <w:spacing w:before="0" w:after="0"/>
              <w:ind w:left="0" w:right="0" w:firstLine="30"/>
              <w:rPr/>
            </w:pPr>
            <w:r>
              <w:rPr/>
              <w:t> </w:t>
            </w:r>
          </w:p>
        </w:tc>
        <w:tc>
          <w:tcPr>
            <w:tcW w:w="14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9,845</w:t>
            </w:r>
          </w:p>
        </w:tc>
        <w:tc>
          <w:tcPr>
            <w:tcW w:w="11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57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Domain name</w:t>
            </w:r>
          </w:p>
        </w:tc>
        <w:tc>
          <w:tcPr>
            <w:tcW w:w="132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215</w:t>
            </w:r>
          </w:p>
        </w:tc>
        <w:tc>
          <w:tcPr>
            <w:tcW w:w="9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7" w:type="dxa"/>
            <w:tcBorders/>
            <w:shd w:fill="CCEEFF" w:val="clear"/>
            <w:vAlign w:val="center"/>
          </w:tcPr>
          <w:p>
            <w:pPr>
              <w:pStyle w:val="TableContents"/>
              <w:spacing w:before="0" w:after="0"/>
              <w:ind w:left="0" w:right="0" w:firstLine="30"/>
              <w:rPr/>
            </w:pPr>
            <w:r>
              <w:rPr/>
              <w:t> </w:t>
            </w:r>
          </w:p>
        </w:tc>
        <w:tc>
          <w:tcPr>
            <w:tcW w:w="1320" w:type="dxa"/>
            <w:gridSpan w:val="2"/>
            <w:tcBorders/>
            <w:shd w:fill="CCEEFF" w:val="clear"/>
            <w:vAlign w:val="center"/>
          </w:tcPr>
          <w:p>
            <w:pPr>
              <w:pStyle w:val="TableContents"/>
              <w:spacing w:before="0" w:after="0"/>
              <w:jc w:val="right"/>
              <w:rPr/>
            </w:pPr>
            <w:r>
              <w:rPr/>
              <w:t>—</w:t>
            </w:r>
          </w:p>
        </w:tc>
        <w:tc>
          <w:tcPr>
            <w:tcW w:w="9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7" w:type="dxa"/>
            <w:tcBorders/>
            <w:shd w:fill="CCEEFF" w:val="clear"/>
            <w:vAlign w:val="center"/>
          </w:tcPr>
          <w:p>
            <w:pPr>
              <w:pStyle w:val="TableContents"/>
              <w:spacing w:before="0" w:after="0"/>
              <w:ind w:left="0" w:right="0" w:firstLine="30"/>
              <w:rPr/>
            </w:pPr>
            <w:r>
              <w:rPr/>
              <w:t> </w:t>
            </w:r>
          </w:p>
        </w:tc>
        <w:tc>
          <w:tcPr>
            <w:tcW w:w="1420" w:type="dxa"/>
            <w:gridSpan w:val="2"/>
            <w:tcBorders/>
            <w:shd w:fill="CCEEFF" w:val="clear"/>
            <w:vAlign w:val="center"/>
          </w:tcPr>
          <w:p>
            <w:pPr>
              <w:pStyle w:val="TableContents"/>
              <w:spacing w:before="0" w:after="0"/>
              <w:jc w:val="right"/>
              <w:rPr/>
            </w:pPr>
            <w:r>
              <w:rPr/>
              <w:t>—</w:t>
            </w:r>
          </w:p>
        </w:tc>
        <w:tc>
          <w:tcPr>
            <w:tcW w:w="11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57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Goodwill</w:t>
            </w:r>
          </w:p>
        </w:tc>
        <w:tc>
          <w:tcPr>
            <w:tcW w:w="132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432,124</w:t>
            </w:r>
          </w:p>
        </w:tc>
        <w:tc>
          <w:tcPr>
            <w:tcW w:w="98"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7" w:type="dxa"/>
            <w:tcBorders/>
            <w:shd w:fill="auto" w:val="clear"/>
            <w:vAlign w:val="center"/>
          </w:tcPr>
          <w:p>
            <w:pPr>
              <w:pStyle w:val="TableContents"/>
              <w:spacing w:before="0" w:after="0"/>
              <w:ind w:left="0" w:right="0" w:firstLine="30"/>
              <w:rPr/>
            </w:pPr>
            <w:r>
              <w:rPr/>
              <w:t> </w:t>
            </w:r>
          </w:p>
        </w:tc>
        <w:tc>
          <w:tcPr>
            <w:tcW w:w="132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324,281</w:t>
            </w:r>
          </w:p>
        </w:tc>
        <w:tc>
          <w:tcPr>
            <w:tcW w:w="98"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7" w:type="dxa"/>
            <w:tcBorders/>
            <w:shd w:fill="auto" w:val="clear"/>
            <w:vAlign w:val="center"/>
          </w:tcPr>
          <w:p>
            <w:pPr>
              <w:pStyle w:val="TableContents"/>
              <w:spacing w:before="0" w:after="0"/>
              <w:ind w:left="0" w:right="0" w:firstLine="30"/>
              <w:rPr/>
            </w:pPr>
            <w:r>
              <w:rPr/>
              <w:t> </w:t>
            </w:r>
          </w:p>
        </w:tc>
        <w:tc>
          <w:tcPr>
            <w:tcW w:w="142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374,663</w:t>
            </w:r>
          </w:p>
        </w:tc>
        <w:tc>
          <w:tcPr>
            <w:tcW w:w="117"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57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Total</w:t>
            </w:r>
          </w:p>
        </w:tc>
        <w:tc>
          <w:tcPr>
            <w:tcW w:w="144"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176"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450,947</w:t>
            </w:r>
          </w:p>
        </w:tc>
        <w:tc>
          <w:tcPr>
            <w:tcW w:w="98"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7" w:type="dxa"/>
            <w:tcBorders/>
            <w:shd w:fill="CCEEFF" w:val="clear"/>
            <w:vAlign w:val="center"/>
          </w:tcPr>
          <w:p>
            <w:pPr>
              <w:pStyle w:val="TableContents"/>
              <w:spacing w:before="0" w:after="0"/>
              <w:ind w:left="0" w:right="0" w:firstLine="30"/>
              <w:rPr/>
            </w:pPr>
            <w:r>
              <w:rPr/>
              <w:t> </w:t>
            </w:r>
          </w:p>
        </w:tc>
        <w:tc>
          <w:tcPr>
            <w:tcW w:w="144"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176"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340,214</w:t>
            </w:r>
          </w:p>
        </w:tc>
        <w:tc>
          <w:tcPr>
            <w:tcW w:w="98"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7" w:type="dxa"/>
            <w:tcBorders/>
            <w:shd w:fill="CCEEFF" w:val="clear"/>
            <w:vAlign w:val="center"/>
          </w:tcPr>
          <w:p>
            <w:pPr>
              <w:pStyle w:val="TableContents"/>
              <w:spacing w:before="0" w:after="0"/>
              <w:ind w:left="0" w:right="0" w:firstLine="30"/>
              <w:rPr/>
            </w:pPr>
            <w:r>
              <w:rPr/>
              <w:t> </w:t>
            </w:r>
          </w:p>
        </w:tc>
        <w:tc>
          <w:tcPr>
            <w:tcW w:w="159"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261"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393,344</w:t>
            </w:r>
          </w:p>
        </w:tc>
        <w:tc>
          <w:tcPr>
            <w:tcW w:w="117" w:type="dxa"/>
            <w:tcBorders>
              <w:bottom w:val="double" w:sz="6" w:space="0" w:color="000000"/>
            </w:tcBorders>
            <w:shd w:fill="CCEEFF" w:val="clear"/>
            <w:tcMar>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ind w:left="0" w:right="0" w:firstLine="360"/>
        <w:rPr>
          <w:rFonts w:ascii="inherit" w:hAnsi="inherit"/>
          <w:sz w:val="17"/>
        </w:rPr>
      </w:pPr>
      <w:r>
        <w:rPr>
          <w:rFonts w:ascii="inherit" w:hAnsi="inherit"/>
          <w:sz w:val="17"/>
        </w:rPr>
      </w:r>
    </w:p>
    <w:p>
      <w:pPr>
        <w:pStyle w:val="TextBody"/>
        <w:spacing w:lineRule="auto" w:line="288" w:before="0" w:after="0"/>
        <w:rPr>
          <w:rFonts w:ascii="inherit" w:hAnsi="inherit"/>
          <w:sz w:val="17"/>
        </w:rPr>
      </w:pPr>
      <w:r>
        <w:rPr>
          <w:rFonts w:ascii="inherit" w:hAnsi="inherit"/>
          <w:sz w:val="17"/>
        </w:rPr>
        <w:t>The following tables present the changes in the carrying value of goodwill, by segment, over the periods presented:</w:t>
      </w:r>
    </w:p>
    <w:p>
      <w:pPr>
        <w:pStyle w:val="TextBody"/>
        <w:spacing w:lineRule="auto" w:line="288" w:before="0" w:after="0"/>
        <w:rPr/>
      </w:pPr>
      <w:r>
        <w:rPr/>
        <w:t> </w:t>
      </w:r>
    </w:p>
    <w:tbl>
      <w:tblPr>
        <w:tblW w:w="10205" w:type="dxa"/>
        <w:jc w:val="left"/>
        <w:tblInd w:w="0" w:type="dxa"/>
        <w:tblCellMar>
          <w:top w:w="0" w:type="dxa"/>
          <w:left w:w="0" w:type="dxa"/>
          <w:bottom w:w="0" w:type="dxa"/>
          <w:right w:w="0" w:type="dxa"/>
        </w:tblCellMar>
      </w:tblPr>
      <w:tblGrid>
        <w:gridCol w:w="3627"/>
        <w:gridCol w:w="164"/>
        <w:gridCol w:w="1159"/>
        <w:gridCol w:w="151"/>
        <w:gridCol w:w="133"/>
        <w:gridCol w:w="164"/>
        <w:gridCol w:w="1159"/>
        <w:gridCol w:w="81"/>
        <w:gridCol w:w="133"/>
        <w:gridCol w:w="186"/>
        <w:gridCol w:w="1173"/>
        <w:gridCol w:w="172"/>
        <w:gridCol w:w="133"/>
        <w:gridCol w:w="164"/>
        <w:gridCol w:w="1159"/>
        <w:gridCol w:w="447"/>
      </w:tblGrid>
      <w:tr>
        <w:trPr/>
        <w:tc>
          <w:tcPr>
            <w:tcW w:w="10205" w:type="dxa"/>
            <w:gridSpan w:val="16"/>
            <w:tcBorders/>
            <w:shd w:fill="auto" w:val="clear"/>
            <w:vAlign w:val="center"/>
          </w:tcPr>
          <w:p>
            <w:pPr>
              <w:pStyle w:val="TableContents"/>
              <w:spacing w:before="0" w:after="283"/>
              <w:rPr>
                <w:sz w:val="4"/>
                <w:szCs w:val="4"/>
              </w:rPr>
            </w:pPr>
            <w:r>
              <w:rPr>
                <w:sz w:val="4"/>
                <w:szCs w:val="4"/>
              </w:rPr>
            </w:r>
          </w:p>
        </w:tc>
      </w:tr>
      <w:tr>
        <w:trPr/>
        <w:tc>
          <w:tcPr>
            <w:tcW w:w="3627"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159"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159" w:type="dxa"/>
            <w:tcBorders/>
            <w:shd w:fill="auto" w:val="clear"/>
            <w:vAlign w:val="center"/>
          </w:tcPr>
          <w:p>
            <w:pPr>
              <w:pStyle w:val="TableContents"/>
              <w:spacing w:before="0" w:after="283"/>
              <w:rPr>
                <w:sz w:val="4"/>
                <w:szCs w:val="4"/>
              </w:rPr>
            </w:pPr>
            <w:r>
              <w:rPr>
                <w:sz w:val="4"/>
                <w:szCs w:val="4"/>
              </w:rPr>
            </w:r>
          </w:p>
        </w:tc>
        <w:tc>
          <w:tcPr>
            <w:tcW w:w="81"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c>
          <w:tcPr>
            <w:tcW w:w="1173"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159" w:type="dxa"/>
            <w:tcBorders/>
            <w:shd w:fill="auto" w:val="clear"/>
            <w:vAlign w:val="center"/>
          </w:tcPr>
          <w:p>
            <w:pPr>
              <w:pStyle w:val="TableContents"/>
              <w:spacing w:before="0" w:after="283"/>
              <w:rPr>
                <w:sz w:val="4"/>
                <w:szCs w:val="4"/>
              </w:rPr>
            </w:pPr>
            <w:r>
              <w:rPr>
                <w:sz w:val="4"/>
                <w:szCs w:val="4"/>
              </w:rPr>
            </w:r>
          </w:p>
        </w:tc>
        <w:tc>
          <w:tcPr>
            <w:tcW w:w="447" w:type="dxa"/>
            <w:tcBorders/>
            <w:shd w:fill="auto" w:val="clear"/>
            <w:vAlign w:val="center"/>
          </w:tcPr>
          <w:p>
            <w:pPr>
              <w:pStyle w:val="TableContents"/>
              <w:spacing w:before="0" w:after="283"/>
              <w:ind w:left="0" w:right="0" w:firstLine="30"/>
              <w:rPr>
                <w:sz w:val="4"/>
                <w:szCs w:val="4"/>
              </w:rPr>
            </w:pPr>
            <w:r>
              <w:rPr>
                <w:sz w:val="4"/>
                <w:szCs w:val="4"/>
              </w:rPr>
            </w:r>
          </w:p>
        </w:tc>
      </w:tr>
      <w:tr>
        <w:trPr/>
        <w:tc>
          <w:tcPr>
            <w:tcW w:w="3627" w:type="dxa"/>
            <w:tcBorders/>
            <w:shd w:fill="auto" w:val="clear"/>
            <w:vAlign w:val="center"/>
          </w:tcPr>
          <w:p>
            <w:pPr>
              <w:pStyle w:val="TableContents"/>
              <w:spacing w:before="0" w:after="0"/>
              <w:ind w:left="0" w:right="0" w:firstLine="30"/>
              <w:rPr/>
            </w:pPr>
            <w:r>
              <w:rPr/>
              <w:t> </w:t>
            </w:r>
          </w:p>
        </w:tc>
        <w:tc>
          <w:tcPr>
            <w:tcW w:w="1474" w:type="dxa"/>
            <w:gridSpan w:val="3"/>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3"/>
              </w:rPr>
            </w:pPr>
            <w:r>
              <w:rPr>
                <w:rFonts w:ascii="inherit" w:hAnsi="inherit"/>
                <w:b/>
                <w:sz w:val="13"/>
              </w:rPr>
              <w:t>U.S. &amp;</w:t>
            </w:r>
          </w:p>
          <w:p>
            <w:pPr>
              <w:pStyle w:val="TableContents"/>
              <w:spacing w:before="0" w:after="0"/>
              <w:ind w:left="0" w:right="0" w:firstLine="30"/>
              <w:jc w:val="center"/>
              <w:rPr>
                <w:rFonts w:ascii="inherit" w:hAnsi="inherit"/>
                <w:b/>
                <w:sz w:val="13"/>
              </w:rPr>
            </w:pPr>
            <w:r>
              <w:rPr>
                <w:rFonts w:ascii="inherit" w:hAnsi="inherit"/>
                <w:b/>
                <w:sz w:val="13"/>
              </w:rPr>
              <w:t>Canada</w:t>
            </w:r>
          </w:p>
        </w:tc>
        <w:tc>
          <w:tcPr>
            <w:tcW w:w="133" w:type="dxa"/>
            <w:tcBorders/>
            <w:shd w:fill="auto" w:val="clear"/>
            <w:vAlign w:val="center"/>
          </w:tcPr>
          <w:p>
            <w:pPr>
              <w:pStyle w:val="TableContents"/>
              <w:spacing w:before="0" w:after="0"/>
              <w:ind w:left="0" w:right="0" w:firstLine="30"/>
              <w:rPr/>
            </w:pPr>
            <w:r>
              <w:rPr/>
              <w:t> </w:t>
            </w:r>
          </w:p>
        </w:tc>
        <w:tc>
          <w:tcPr>
            <w:tcW w:w="1404" w:type="dxa"/>
            <w:gridSpan w:val="3"/>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3"/>
              </w:rPr>
            </w:pPr>
            <w:r>
              <w:rPr>
                <w:rFonts w:ascii="inherit" w:hAnsi="inherit"/>
                <w:b/>
                <w:sz w:val="13"/>
              </w:rPr>
              <w:t>Latin</w:t>
            </w:r>
          </w:p>
          <w:p>
            <w:pPr>
              <w:pStyle w:val="TableContents"/>
              <w:spacing w:before="0" w:after="0"/>
              <w:ind w:left="0" w:right="0" w:firstLine="30"/>
              <w:jc w:val="center"/>
              <w:rPr>
                <w:rFonts w:ascii="inherit" w:hAnsi="inherit"/>
                <w:b/>
                <w:sz w:val="13"/>
              </w:rPr>
            </w:pPr>
            <w:r>
              <w:rPr>
                <w:rFonts w:ascii="inherit" w:hAnsi="inherit"/>
                <w:b/>
                <w:sz w:val="13"/>
              </w:rPr>
              <w:t>America</w:t>
            </w:r>
          </w:p>
        </w:tc>
        <w:tc>
          <w:tcPr>
            <w:tcW w:w="133" w:type="dxa"/>
            <w:tcBorders/>
            <w:shd w:fill="auto" w:val="clear"/>
            <w:vAlign w:val="center"/>
          </w:tcPr>
          <w:p>
            <w:pPr>
              <w:pStyle w:val="TableContents"/>
              <w:spacing w:before="0" w:after="0"/>
              <w:ind w:left="0" w:right="0" w:firstLine="30"/>
              <w:rPr/>
            </w:pPr>
            <w:r>
              <w:rPr/>
              <w:t> </w:t>
            </w:r>
          </w:p>
        </w:tc>
        <w:tc>
          <w:tcPr>
            <w:tcW w:w="1531" w:type="dxa"/>
            <w:gridSpan w:val="3"/>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3"/>
              </w:rPr>
            </w:pPr>
            <w:r>
              <w:rPr>
                <w:rFonts w:ascii="inherit" w:hAnsi="inherit"/>
                <w:b/>
                <w:sz w:val="13"/>
              </w:rPr>
              <w:t>Other</w:t>
            </w:r>
          </w:p>
          <w:p>
            <w:pPr>
              <w:pStyle w:val="TableContents"/>
              <w:spacing w:before="0" w:after="0"/>
              <w:ind w:left="0" w:right="0" w:firstLine="30"/>
              <w:jc w:val="center"/>
              <w:rPr>
                <w:rFonts w:ascii="inherit" w:hAnsi="inherit"/>
                <w:b/>
                <w:sz w:val="13"/>
              </w:rPr>
            </w:pPr>
            <w:r>
              <w:rPr>
                <w:rFonts w:ascii="inherit" w:hAnsi="inherit"/>
                <w:b/>
                <w:sz w:val="13"/>
              </w:rPr>
              <w:t>International</w:t>
            </w:r>
          </w:p>
        </w:tc>
        <w:tc>
          <w:tcPr>
            <w:tcW w:w="133" w:type="dxa"/>
            <w:tcBorders/>
            <w:shd w:fill="auto" w:val="clear"/>
            <w:vAlign w:val="center"/>
          </w:tcPr>
          <w:p>
            <w:pPr>
              <w:pStyle w:val="TableContents"/>
              <w:spacing w:before="0" w:after="0"/>
              <w:rPr/>
            </w:pPr>
            <w:r>
              <w:rPr/>
              <w:t> </w:t>
            </w:r>
          </w:p>
        </w:tc>
        <w:tc>
          <w:tcPr>
            <w:tcW w:w="1770"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Consolidated</w:t>
            </w:r>
          </w:p>
        </w:tc>
      </w:tr>
      <w:tr>
        <w:trPr/>
        <w:tc>
          <w:tcPr>
            <w:tcW w:w="3627" w:type="dxa"/>
            <w:tcBorders/>
            <w:shd w:fill="auto" w:val="clear"/>
            <w:vAlign w:val="center"/>
          </w:tcPr>
          <w:p>
            <w:pPr>
              <w:pStyle w:val="TableContents"/>
              <w:spacing w:before="0" w:after="0"/>
              <w:ind w:left="0" w:right="0" w:firstLine="30"/>
              <w:jc w:val="left"/>
              <w:rPr/>
            </w:pPr>
            <w:r>
              <w:rPr/>
              <w:t> </w:t>
            </w:r>
          </w:p>
        </w:tc>
        <w:tc>
          <w:tcPr>
            <w:tcW w:w="6578" w:type="dxa"/>
            <w:gridSpan w:val="15"/>
            <w:tcBorders/>
            <w:shd w:fill="auto" w:val="clear"/>
            <w:vAlign w:val="center"/>
          </w:tcPr>
          <w:p>
            <w:pPr>
              <w:pStyle w:val="TableContents"/>
              <w:spacing w:before="0" w:after="0"/>
              <w:ind w:left="0" w:right="0" w:firstLine="30"/>
              <w:jc w:val="center"/>
              <w:rPr>
                <w:rFonts w:ascii="inherit" w:hAnsi="inherit"/>
                <w:i/>
                <w:sz w:val="13"/>
              </w:rPr>
            </w:pPr>
            <w:r>
              <w:rPr>
                <w:rFonts w:ascii="inherit" w:hAnsi="inherit"/>
                <w:i/>
                <w:sz w:val="13"/>
              </w:rPr>
              <w:t>(in thousands)</w:t>
            </w:r>
          </w:p>
        </w:tc>
      </w:tr>
      <w:tr>
        <w:trPr/>
        <w:tc>
          <w:tcPr>
            <w:tcW w:w="362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Balances at September 30, 2012</w:t>
            </w:r>
          </w:p>
        </w:tc>
        <w:tc>
          <w:tcPr>
            <w:tcW w:w="164"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159" w:type="dxa"/>
            <w:tcBorders/>
            <w:shd w:fill="CCEEFF" w:val="clear"/>
            <w:vAlign w:val="center"/>
          </w:tcPr>
          <w:p>
            <w:pPr>
              <w:pStyle w:val="TableContents"/>
              <w:spacing w:before="0" w:after="0"/>
              <w:jc w:val="right"/>
              <w:rPr>
                <w:rFonts w:ascii="inherit" w:hAnsi="inherit"/>
                <w:sz w:val="17"/>
              </w:rPr>
            </w:pPr>
            <w:r>
              <w:rPr>
                <w:rFonts w:ascii="inherit" w:hAnsi="inherit"/>
                <w:sz w:val="17"/>
              </w:rPr>
              <w:t>224,306</w:t>
            </w:r>
          </w:p>
        </w:tc>
        <w:tc>
          <w:tcPr>
            <w:tcW w:w="15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CCEEFF" w:val="clear"/>
            <w:vAlign w:val="center"/>
          </w:tcPr>
          <w:p>
            <w:pPr>
              <w:pStyle w:val="TableContents"/>
              <w:spacing w:before="0" w:after="0"/>
              <w:ind w:left="0" w:right="0" w:firstLine="30"/>
              <w:rPr/>
            </w:pPr>
            <w:r>
              <w:rPr/>
              <w:t> </w:t>
            </w:r>
          </w:p>
        </w:tc>
        <w:tc>
          <w:tcPr>
            <w:tcW w:w="164"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159" w:type="dxa"/>
            <w:tcBorders/>
            <w:shd w:fill="CCEEFF" w:val="clear"/>
            <w:vAlign w:val="center"/>
          </w:tcPr>
          <w:p>
            <w:pPr>
              <w:pStyle w:val="TableContents"/>
              <w:spacing w:before="0" w:after="0"/>
              <w:jc w:val="right"/>
              <w:rPr>
                <w:rFonts w:ascii="inherit" w:hAnsi="inherit"/>
                <w:sz w:val="17"/>
              </w:rPr>
            </w:pPr>
            <w:r>
              <w:rPr>
                <w:rFonts w:ascii="inherit" w:hAnsi="inherit"/>
                <w:sz w:val="17"/>
              </w:rPr>
              <w:t>110,401</w:t>
            </w:r>
          </w:p>
        </w:tc>
        <w:tc>
          <w:tcPr>
            <w:tcW w:w="8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CCEEFF" w:val="clear"/>
            <w:vAlign w:val="center"/>
          </w:tcPr>
          <w:p>
            <w:pPr>
              <w:pStyle w:val="TableContents"/>
              <w:spacing w:before="0" w:after="0"/>
              <w:ind w:left="0" w:right="0" w:firstLine="30"/>
              <w:rPr/>
            </w:pPr>
            <w:r>
              <w:rPr/>
              <w:t> </w:t>
            </w:r>
          </w:p>
        </w:tc>
        <w:tc>
          <w:tcPr>
            <w:tcW w:w="186"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173" w:type="dxa"/>
            <w:tcBorders/>
            <w:shd w:fill="CCEEFF" w:val="clear"/>
            <w:vAlign w:val="center"/>
          </w:tcPr>
          <w:p>
            <w:pPr>
              <w:pStyle w:val="TableContents"/>
              <w:spacing w:before="0" w:after="0"/>
              <w:jc w:val="right"/>
              <w:rPr>
                <w:rFonts w:ascii="inherit" w:hAnsi="inherit"/>
                <w:sz w:val="17"/>
              </w:rPr>
            </w:pPr>
            <w:r>
              <w:rPr>
                <w:rFonts w:ascii="inherit" w:hAnsi="inherit"/>
                <w:sz w:val="17"/>
              </w:rPr>
              <w:t>39,956</w:t>
            </w:r>
          </w:p>
        </w:tc>
        <w:tc>
          <w:tcPr>
            <w:tcW w:w="17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CCEEFF" w:val="clear"/>
            <w:vAlign w:val="center"/>
          </w:tcPr>
          <w:p>
            <w:pPr>
              <w:pStyle w:val="TableContents"/>
              <w:spacing w:before="0" w:after="0"/>
              <w:ind w:left="0" w:right="0" w:firstLine="30"/>
              <w:rPr/>
            </w:pPr>
            <w:r>
              <w:rPr/>
              <w:t> </w:t>
            </w:r>
          </w:p>
        </w:tc>
        <w:tc>
          <w:tcPr>
            <w:tcW w:w="164"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159" w:type="dxa"/>
            <w:tcBorders/>
            <w:shd w:fill="CCEEFF" w:val="clear"/>
            <w:vAlign w:val="center"/>
          </w:tcPr>
          <w:p>
            <w:pPr>
              <w:pStyle w:val="TableContents"/>
              <w:spacing w:before="0" w:after="0"/>
              <w:jc w:val="right"/>
              <w:rPr>
                <w:rFonts w:ascii="inherit" w:hAnsi="inherit"/>
                <w:sz w:val="17"/>
              </w:rPr>
            </w:pPr>
            <w:r>
              <w:rPr>
                <w:rFonts w:ascii="inherit" w:hAnsi="inherit"/>
                <w:sz w:val="17"/>
              </w:rPr>
              <w:t>374,663</w:t>
            </w:r>
          </w:p>
        </w:tc>
        <w:tc>
          <w:tcPr>
            <w:tcW w:w="447"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62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Acquisitions</w:t>
            </w:r>
          </w:p>
        </w:tc>
        <w:tc>
          <w:tcPr>
            <w:tcW w:w="132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53,033</w:t>
            </w:r>
          </w:p>
        </w:tc>
        <w:tc>
          <w:tcPr>
            <w:tcW w:w="15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auto" w:val="clear"/>
            <w:vAlign w:val="center"/>
          </w:tcPr>
          <w:p>
            <w:pPr>
              <w:pStyle w:val="TableContents"/>
              <w:spacing w:before="0" w:after="0"/>
              <w:ind w:left="0" w:right="0" w:firstLine="30"/>
              <w:rPr/>
            </w:pPr>
            <w:r>
              <w:rPr/>
              <w:t> </w:t>
            </w:r>
          </w:p>
        </w:tc>
        <w:tc>
          <w:tcPr>
            <w:tcW w:w="132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2,221</w:t>
            </w:r>
          </w:p>
        </w:tc>
        <w:tc>
          <w:tcPr>
            <w:tcW w:w="8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auto" w:val="clear"/>
            <w:vAlign w:val="center"/>
          </w:tcPr>
          <w:p>
            <w:pPr>
              <w:pStyle w:val="TableContents"/>
              <w:spacing w:before="0" w:after="0"/>
              <w:ind w:left="0" w:right="0" w:firstLine="30"/>
              <w:rPr/>
            </w:pPr>
            <w:r>
              <w:rPr/>
              <w:t> </w:t>
            </w:r>
          </w:p>
        </w:tc>
        <w:tc>
          <w:tcPr>
            <w:tcW w:w="1359" w:type="dxa"/>
            <w:gridSpan w:val="2"/>
            <w:tcBorders/>
            <w:shd w:fill="auto" w:val="clear"/>
            <w:vAlign w:val="center"/>
          </w:tcPr>
          <w:p>
            <w:pPr>
              <w:pStyle w:val="TableContents"/>
              <w:spacing w:before="0" w:after="0"/>
              <w:jc w:val="right"/>
              <w:rPr/>
            </w:pPr>
            <w:r>
              <w:rPr/>
              <w:t>—</w:t>
            </w:r>
          </w:p>
        </w:tc>
        <w:tc>
          <w:tcPr>
            <w:tcW w:w="17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auto" w:val="clear"/>
            <w:vAlign w:val="center"/>
          </w:tcPr>
          <w:p>
            <w:pPr>
              <w:pStyle w:val="TableContents"/>
              <w:spacing w:before="0" w:after="0"/>
              <w:ind w:left="0" w:right="0" w:firstLine="30"/>
              <w:rPr/>
            </w:pPr>
            <w:r>
              <w:rPr/>
              <w:t> </w:t>
            </w:r>
          </w:p>
        </w:tc>
        <w:tc>
          <w:tcPr>
            <w:tcW w:w="132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55,254</w:t>
            </w:r>
          </w:p>
        </w:tc>
        <w:tc>
          <w:tcPr>
            <w:tcW w:w="447"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62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Effect of foreign currency translation changes</w:t>
            </w:r>
          </w:p>
        </w:tc>
        <w:tc>
          <w:tcPr>
            <w:tcW w:w="1323"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w:t>
            </w:r>
          </w:p>
        </w:tc>
        <w:tc>
          <w:tcPr>
            <w:tcW w:w="151"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33" w:type="dxa"/>
            <w:tcBorders/>
            <w:shd w:fill="CCEEFF" w:val="clear"/>
            <w:vAlign w:val="center"/>
          </w:tcPr>
          <w:p>
            <w:pPr>
              <w:pStyle w:val="TableContents"/>
              <w:spacing w:before="0" w:after="0"/>
              <w:ind w:left="0" w:right="0" w:firstLine="30"/>
              <w:rPr/>
            </w:pPr>
            <w:r>
              <w:rPr/>
              <w:t> </w:t>
            </w:r>
          </w:p>
        </w:tc>
        <w:tc>
          <w:tcPr>
            <w:tcW w:w="1323"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4,578</w:t>
            </w:r>
          </w:p>
        </w:tc>
        <w:tc>
          <w:tcPr>
            <w:tcW w:w="81"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CCEEFF" w:val="clear"/>
            <w:vAlign w:val="center"/>
          </w:tcPr>
          <w:p>
            <w:pPr>
              <w:pStyle w:val="TableContents"/>
              <w:spacing w:before="0" w:after="0"/>
              <w:ind w:left="0" w:right="0" w:firstLine="30"/>
              <w:rPr/>
            </w:pPr>
            <w:r>
              <w:rPr/>
              <w:t> </w:t>
            </w:r>
          </w:p>
        </w:tc>
        <w:tc>
          <w:tcPr>
            <w:tcW w:w="1359"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(2,370</w:t>
            </w:r>
          </w:p>
        </w:tc>
        <w:tc>
          <w:tcPr>
            <w:tcW w:w="172"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33" w:type="dxa"/>
            <w:tcBorders/>
            <w:shd w:fill="CCEEFF" w:val="clear"/>
            <w:vAlign w:val="center"/>
          </w:tcPr>
          <w:p>
            <w:pPr>
              <w:pStyle w:val="TableContents"/>
              <w:spacing w:before="0" w:after="0"/>
              <w:ind w:left="0" w:right="0" w:firstLine="30"/>
              <w:rPr/>
            </w:pPr>
            <w:r>
              <w:rPr/>
              <w:t> </w:t>
            </w:r>
          </w:p>
        </w:tc>
        <w:tc>
          <w:tcPr>
            <w:tcW w:w="1323"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2,207</w:t>
            </w:r>
          </w:p>
        </w:tc>
        <w:tc>
          <w:tcPr>
            <w:tcW w:w="447"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62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Balances at March 31, 2013</w:t>
            </w:r>
          </w:p>
        </w:tc>
        <w:tc>
          <w:tcPr>
            <w:tcW w:w="164"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159"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277,338</w:t>
            </w:r>
          </w:p>
        </w:tc>
        <w:tc>
          <w:tcPr>
            <w:tcW w:w="151"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auto" w:val="clear"/>
            <w:vAlign w:val="center"/>
          </w:tcPr>
          <w:p>
            <w:pPr>
              <w:pStyle w:val="TableContents"/>
              <w:spacing w:before="0" w:after="0"/>
              <w:ind w:left="0" w:right="0" w:firstLine="30"/>
              <w:rPr/>
            </w:pPr>
            <w:r>
              <w:rPr/>
              <w:t> </w:t>
            </w:r>
          </w:p>
        </w:tc>
        <w:tc>
          <w:tcPr>
            <w:tcW w:w="164"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159"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117,200</w:t>
            </w:r>
          </w:p>
        </w:tc>
        <w:tc>
          <w:tcPr>
            <w:tcW w:w="81"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auto" w:val="clear"/>
            <w:vAlign w:val="center"/>
          </w:tcPr>
          <w:p>
            <w:pPr>
              <w:pStyle w:val="TableContents"/>
              <w:spacing w:before="0" w:after="0"/>
              <w:ind w:left="0" w:right="0" w:firstLine="30"/>
              <w:rPr/>
            </w:pPr>
            <w:r>
              <w:rPr/>
              <w:t> </w:t>
            </w:r>
          </w:p>
        </w:tc>
        <w:tc>
          <w:tcPr>
            <w:tcW w:w="186"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173"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37,586</w:t>
            </w:r>
          </w:p>
        </w:tc>
        <w:tc>
          <w:tcPr>
            <w:tcW w:w="172"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auto" w:val="clear"/>
            <w:vAlign w:val="center"/>
          </w:tcPr>
          <w:p>
            <w:pPr>
              <w:pStyle w:val="TableContents"/>
              <w:spacing w:before="0" w:after="0"/>
              <w:ind w:left="0" w:right="0" w:firstLine="30"/>
              <w:rPr/>
            </w:pPr>
            <w:r>
              <w:rPr/>
              <w:t> </w:t>
            </w:r>
          </w:p>
        </w:tc>
        <w:tc>
          <w:tcPr>
            <w:tcW w:w="164"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159"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432,124</w:t>
            </w:r>
          </w:p>
        </w:tc>
        <w:tc>
          <w:tcPr>
            <w:tcW w:w="447" w:type="dxa"/>
            <w:tcBorders>
              <w:bottom w:val="double" w:sz="6" w:space="0" w:color="000000"/>
            </w:tcBorders>
            <w:shd w:fill="auto" w:val="clear"/>
            <w:tcMar>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rPr>
          <w:rFonts w:ascii="inherit" w:hAnsi="inherit"/>
          <w:sz w:val="17"/>
        </w:rPr>
      </w:pPr>
      <w:r>
        <w:rPr>
          <w:rFonts w:ascii="inherit" w:hAnsi="inherit"/>
          <w:sz w:val="17"/>
        </w:rPr>
      </w:r>
    </w:p>
    <w:tbl>
      <w:tblPr>
        <w:tblW w:w="10205" w:type="dxa"/>
        <w:jc w:val="left"/>
        <w:tblInd w:w="0" w:type="dxa"/>
        <w:tblCellMar>
          <w:top w:w="0" w:type="dxa"/>
          <w:left w:w="0" w:type="dxa"/>
          <w:bottom w:w="0" w:type="dxa"/>
          <w:right w:w="0" w:type="dxa"/>
        </w:tblCellMar>
      </w:tblPr>
      <w:tblGrid>
        <w:gridCol w:w="3627"/>
        <w:gridCol w:w="164"/>
        <w:gridCol w:w="1159"/>
        <w:gridCol w:w="151"/>
        <w:gridCol w:w="133"/>
        <w:gridCol w:w="164"/>
        <w:gridCol w:w="1159"/>
        <w:gridCol w:w="81"/>
        <w:gridCol w:w="133"/>
        <w:gridCol w:w="317"/>
        <w:gridCol w:w="1096"/>
        <w:gridCol w:w="119"/>
        <w:gridCol w:w="133"/>
        <w:gridCol w:w="164"/>
        <w:gridCol w:w="1159"/>
        <w:gridCol w:w="446"/>
      </w:tblGrid>
      <w:tr>
        <w:trPr/>
        <w:tc>
          <w:tcPr>
            <w:tcW w:w="10205" w:type="dxa"/>
            <w:gridSpan w:val="16"/>
            <w:tcBorders/>
            <w:shd w:fill="auto" w:val="clear"/>
            <w:vAlign w:val="center"/>
          </w:tcPr>
          <w:p>
            <w:pPr>
              <w:pStyle w:val="TableContents"/>
              <w:spacing w:before="0" w:after="283"/>
              <w:rPr>
                <w:sz w:val="4"/>
                <w:szCs w:val="4"/>
              </w:rPr>
            </w:pPr>
            <w:r>
              <w:rPr>
                <w:sz w:val="4"/>
                <w:szCs w:val="4"/>
              </w:rPr>
            </w:r>
          </w:p>
        </w:tc>
      </w:tr>
      <w:tr>
        <w:trPr/>
        <w:tc>
          <w:tcPr>
            <w:tcW w:w="3627"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159"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159" w:type="dxa"/>
            <w:tcBorders/>
            <w:shd w:fill="auto" w:val="clear"/>
            <w:vAlign w:val="center"/>
          </w:tcPr>
          <w:p>
            <w:pPr>
              <w:pStyle w:val="TableContents"/>
              <w:spacing w:before="0" w:after="283"/>
              <w:rPr>
                <w:sz w:val="4"/>
                <w:szCs w:val="4"/>
              </w:rPr>
            </w:pPr>
            <w:r>
              <w:rPr>
                <w:sz w:val="4"/>
                <w:szCs w:val="4"/>
              </w:rPr>
            </w:r>
          </w:p>
        </w:tc>
        <w:tc>
          <w:tcPr>
            <w:tcW w:w="81"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317" w:type="dxa"/>
            <w:tcBorders/>
            <w:shd w:fill="auto" w:val="clear"/>
            <w:vAlign w:val="center"/>
          </w:tcPr>
          <w:p>
            <w:pPr>
              <w:pStyle w:val="TableContents"/>
              <w:spacing w:before="0" w:after="283"/>
              <w:rPr>
                <w:sz w:val="4"/>
                <w:szCs w:val="4"/>
              </w:rPr>
            </w:pPr>
            <w:r>
              <w:rPr>
                <w:sz w:val="4"/>
                <w:szCs w:val="4"/>
              </w:rPr>
            </w:r>
          </w:p>
        </w:tc>
        <w:tc>
          <w:tcPr>
            <w:tcW w:w="1096"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159" w:type="dxa"/>
            <w:tcBorders/>
            <w:shd w:fill="auto" w:val="clear"/>
            <w:vAlign w:val="center"/>
          </w:tcPr>
          <w:p>
            <w:pPr>
              <w:pStyle w:val="TableContents"/>
              <w:spacing w:before="0" w:after="283"/>
              <w:rPr>
                <w:sz w:val="4"/>
                <w:szCs w:val="4"/>
              </w:rPr>
            </w:pPr>
            <w:r>
              <w:rPr>
                <w:sz w:val="4"/>
                <w:szCs w:val="4"/>
              </w:rPr>
            </w:r>
          </w:p>
        </w:tc>
        <w:tc>
          <w:tcPr>
            <w:tcW w:w="446" w:type="dxa"/>
            <w:tcBorders/>
            <w:shd w:fill="auto" w:val="clear"/>
            <w:vAlign w:val="center"/>
          </w:tcPr>
          <w:p>
            <w:pPr>
              <w:pStyle w:val="TableContents"/>
              <w:spacing w:before="0" w:after="283"/>
              <w:ind w:left="0" w:right="0" w:firstLine="30"/>
              <w:rPr>
                <w:sz w:val="4"/>
                <w:szCs w:val="4"/>
              </w:rPr>
            </w:pPr>
            <w:r>
              <w:rPr>
                <w:sz w:val="4"/>
                <w:szCs w:val="4"/>
              </w:rPr>
            </w:r>
          </w:p>
        </w:tc>
      </w:tr>
      <w:tr>
        <w:trPr/>
        <w:tc>
          <w:tcPr>
            <w:tcW w:w="3627" w:type="dxa"/>
            <w:tcBorders/>
            <w:shd w:fill="auto" w:val="clear"/>
            <w:vAlign w:val="center"/>
          </w:tcPr>
          <w:p>
            <w:pPr>
              <w:pStyle w:val="TableContents"/>
              <w:spacing w:before="0" w:after="0"/>
              <w:ind w:left="0" w:right="0" w:firstLine="30"/>
              <w:rPr/>
            </w:pPr>
            <w:r>
              <w:rPr/>
              <w:t> </w:t>
            </w:r>
          </w:p>
        </w:tc>
        <w:tc>
          <w:tcPr>
            <w:tcW w:w="1474" w:type="dxa"/>
            <w:gridSpan w:val="3"/>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3"/>
              </w:rPr>
            </w:pPr>
            <w:r>
              <w:rPr>
                <w:rFonts w:ascii="inherit" w:hAnsi="inherit"/>
                <w:b/>
                <w:sz w:val="13"/>
              </w:rPr>
              <w:t>U.S. &amp;</w:t>
            </w:r>
          </w:p>
          <w:p>
            <w:pPr>
              <w:pStyle w:val="TableContents"/>
              <w:spacing w:before="0" w:after="0"/>
              <w:ind w:left="0" w:right="0" w:firstLine="30"/>
              <w:jc w:val="center"/>
              <w:rPr>
                <w:rFonts w:ascii="inherit" w:hAnsi="inherit"/>
                <w:b/>
                <w:sz w:val="13"/>
              </w:rPr>
            </w:pPr>
            <w:r>
              <w:rPr>
                <w:rFonts w:ascii="inherit" w:hAnsi="inherit"/>
                <w:b/>
                <w:sz w:val="13"/>
              </w:rPr>
              <w:t>Canada</w:t>
            </w:r>
          </w:p>
        </w:tc>
        <w:tc>
          <w:tcPr>
            <w:tcW w:w="133" w:type="dxa"/>
            <w:tcBorders/>
            <w:shd w:fill="auto" w:val="clear"/>
            <w:vAlign w:val="center"/>
          </w:tcPr>
          <w:p>
            <w:pPr>
              <w:pStyle w:val="TableContents"/>
              <w:spacing w:before="0" w:after="0"/>
              <w:ind w:left="0" w:right="0" w:firstLine="30"/>
              <w:rPr/>
            </w:pPr>
            <w:r>
              <w:rPr/>
              <w:t> </w:t>
            </w:r>
          </w:p>
        </w:tc>
        <w:tc>
          <w:tcPr>
            <w:tcW w:w="1404" w:type="dxa"/>
            <w:gridSpan w:val="3"/>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3"/>
              </w:rPr>
            </w:pPr>
            <w:r>
              <w:rPr>
                <w:rFonts w:ascii="inherit" w:hAnsi="inherit"/>
                <w:b/>
                <w:sz w:val="13"/>
              </w:rPr>
              <w:t>Latin</w:t>
            </w:r>
          </w:p>
          <w:p>
            <w:pPr>
              <w:pStyle w:val="TableContents"/>
              <w:spacing w:before="0" w:after="0"/>
              <w:ind w:left="0" w:right="0" w:firstLine="30"/>
              <w:jc w:val="center"/>
              <w:rPr>
                <w:rFonts w:ascii="inherit" w:hAnsi="inherit"/>
                <w:b/>
                <w:sz w:val="13"/>
              </w:rPr>
            </w:pPr>
            <w:r>
              <w:rPr>
                <w:rFonts w:ascii="inherit" w:hAnsi="inherit"/>
                <w:b/>
                <w:sz w:val="13"/>
              </w:rPr>
              <w:t>America</w:t>
            </w:r>
          </w:p>
        </w:tc>
        <w:tc>
          <w:tcPr>
            <w:tcW w:w="133" w:type="dxa"/>
            <w:tcBorders/>
            <w:shd w:fill="auto" w:val="clear"/>
            <w:vAlign w:val="center"/>
          </w:tcPr>
          <w:p>
            <w:pPr>
              <w:pStyle w:val="TableContents"/>
              <w:spacing w:before="0" w:after="0"/>
              <w:ind w:left="0" w:right="0" w:firstLine="30"/>
              <w:rPr/>
            </w:pPr>
            <w:r>
              <w:rPr/>
              <w:t> </w:t>
            </w:r>
          </w:p>
        </w:tc>
        <w:tc>
          <w:tcPr>
            <w:tcW w:w="1532" w:type="dxa"/>
            <w:gridSpan w:val="3"/>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3"/>
              </w:rPr>
            </w:pPr>
            <w:r>
              <w:rPr>
                <w:rFonts w:ascii="inherit" w:hAnsi="inherit"/>
                <w:b/>
                <w:sz w:val="13"/>
              </w:rPr>
              <w:t>Other</w:t>
            </w:r>
          </w:p>
          <w:p>
            <w:pPr>
              <w:pStyle w:val="TableContents"/>
              <w:spacing w:before="0" w:after="0"/>
              <w:ind w:left="0" w:right="0" w:firstLine="30"/>
              <w:jc w:val="center"/>
              <w:rPr>
                <w:rFonts w:ascii="inherit" w:hAnsi="inherit"/>
                <w:b/>
                <w:sz w:val="13"/>
              </w:rPr>
            </w:pPr>
            <w:r>
              <w:rPr>
                <w:rFonts w:ascii="inherit" w:hAnsi="inherit"/>
                <w:b/>
                <w:sz w:val="13"/>
              </w:rPr>
              <w:t>International</w:t>
            </w:r>
          </w:p>
        </w:tc>
        <w:tc>
          <w:tcPr>
            <w:tcW w:w="133" w:type="dxa"/>
            <w:tcBorders/>
            <w:shd w:fill="auto" w:val="clear"/>
            <w:vAlign w:val="center"/>
          </w:tcPr>
          <w:p>
            <w:pPr>
              <w:pStyle w:val="TableContents"/>
              <w:spacing w:before="0" w:after="0"/>
              <w:rPr/>
            </w:pPr>
            <w:r>
              <w:rPr/>
              <w:t> </w:t>
            </w:r>
          </w:p>
        </w:tc>
        <w:tc>
          <w:tcPr>
            <w:tcW w:w="1769"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Consolidated</w:t>
            </w:r>
          </w:p>
        </w:tc>
      </w:tr>
      <w:tr>
        <w:trPr/>
        <w:tc>
          <w:tcPr>
            <w:tcW w:w="3627" w:type="dxa"/>
            <w:tcBorders/>
            <w:shd w:fill="auto" w:val="clear"/>
            <w:vAlign w:val="center"/>
          </w:tcPr>
          <w:p>
            <w:pPr>
              <w:pStyle w:val="TableContents"/>
              <w:spacing w:before="0" w:after="0"/>
              <w:ind w:left="0" w:right="0" w:firstLine="30"/>
              <w:jc w:val="left"/>
              <w:rPr/>
            </w:pPr>
            <w:r>
              <w:rPr/>
              <w:t> </w:t>
            </w:r>
          </w:p>
        </w:tc>
        <w:tc>
          <w:tcPr>
            <w:tcW w:w="6578" w:type="dxa"/>
            <w:gridSpan w:val="15"/>
            <w:tcBorders/>
            <w:shd w:fill="auto" w:val="clear"/>
            <w:vAlign w:val="center"/>
          </w:tcPr>
          <w:p>
            <w:pPr>
              <w:pStyle w:val="TableContents"/>
              <w:spacing w:before="0" w:after="0"/>
              <w:ind w:left="0" w:right="0" w:firstLine="30"/>
              <w:jc w:val="center"/>
              <w:rPr>
                <w:rFonts w:ascii="inherit" w:hAnsi="inherit"/>
                <w:i/>
                <w:sz w:val="13"/>
              </w:rPr>
            </w:pPr>
            <w:r>
              <w:rPr>
                <w:rFonts w:ascii="inherit" w:hAnsi="inherit"/>
                <w:i/>
                <w:sz w:val="13"/>
              </w:rPr>
              <w:t>(in thousands)</w:t>
            </w:r>
          </w:p>
        </w:tc>
      </w:tr>
      <w:tr>
        <w:trPr/>
        <w:tc>
          <w:tcPr>
            <w:tcW w:w="362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Balances at September 30, 2011</w:t>
            </w:r>
          </w:p>
        </w:tc>
        <w:tc>
          <w:tcPr>
            <w:tcW w:w="164"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159" w:type="dxa"/>
            <w:tcBorders/>
            <w:shd w:fill="CCEEFF" w:val="clear"/>
            <w:vAlign w:val="center"/>
          </w:tcPr>
          <w:p>
            <w:pPr>
              <w:pStyle w:val="TableContents"/>
              <w:spacing w:before="0" w:after="0"/>
              <w:jc w:val="right"/>
              <w:rPr>
                <w:rFonts w:ascii="inherit" w:hAnsi="inherit"/>
                <w:sz w:val="17"/>
              </w:rPr>
            </w:pPr>
            <w:r>
              <w:rPr>
                <w:rFonts w:ascii="inherit" w:hAnsi="inherit"/>
                <w:sz w:val="17"/>
              </w:rPr>
              <w:t>163,897</w:t>
            </w:r>
          </w:p>
        </w:tc>
        <w:tc>
          <w:tcPr>
            <w:tcW w:w="15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CCEEFF" w:val="clear"/>
            <w:vAlign w:val="center"/>
          </w:tcPr>
          <w:p>
            <w:pPr>
              <w:pStyle w:val="TableContents"/>
              <w:spacing w:before="0" w:after="0"/>
              <w:ind w:left="0" w:right="0" w:firstLine="30"/>
              <w:rPr/>
            </w:pPr>
            <w:r>
              <w:rPr/>
              <w:t> </w:t>
            </w:r>
          </w:p>
        </w:tc>
        <w:tc>
          <w:tcPr>
            <w:tcW w:w="164"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159" w:type="dxa"/>
            <w:tcBorders/>
            <w:shd w:fill="CCEEFF" w:val="clear"/>
            <w:vAlign w:val="center"/>
          </w:tcPr>
          <w:p>
            <w:pPr>
              <w:pStyle w:val="TableContents"/>
              <w:spacing w:before="0" w:after="0"/>
              <w:jc w:val="right"/>
              <w:rPr>
                <w:rFonts w:ascii="inherit" w:hAnsi="inherit"/>
                <w:sz w:val="17"/>
              </w:rPr>
            </w:pPr>
            <w:r>
              <w:rPr>
                <w:rFonts w:ascii="inherit" w:hAnsi="inherit"/>
                <w:sz w:val="17"/>
              </w:rPr>
              <w:t>9,309</w:t>
            </w:r>
          </w:p>
        </w:tc>
        <w:tc>
          <w:tcPr>
            <w:tcW w:w="8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CCEEFF" w:val="clear"/>
            <w:vAlign w:val="center"/>
          </w:tcPr>
          <w:p>
            <w:pPr>
              <w:pStyle w:val="TableContents"/>
              <w:spacing w:before="0" w:after="0"/>
              <w:ind w:left="0" w:right="0" w:firstLine="30"/>
              <w:rPr/>
            </w:pPr>
            <w:r>
              <w:rPr/>
              <w:t> </w:t>
            </w:r>
          </w:p>
        </w:tc>
        <w:tc>
          <w:tcPr>
            <w:tcW w:w="317"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096" w:type="dxa"/>
            <w:tcBorders/>
            <w:shd w:fill="CCEEFF" w:val="clear"/>
            <w:vAlign w:val="center"/>
          </w:tcPr>
          <w:p>
            <w:pPr>
              <w:pStyle w:val="TableContents"/>
              <w:spacing w:before="0" w:after="0"/>
              <w:jc w:val="right"/>
              <w:rPr/>
            </w:pPr>
            <w:r>
              <w:rPr/>
              <w:t>—</w:t>
            </w:r>
          </w:p>
        </w:tc>
        <w:tc>
          <w:tcPr>
            <w:tcW w:w="11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CCEEFF" w:val="clear"/>
            <w:vAlign w:val="center"/>
          </w:tcPr>
          <w:p>
            <w:pPr>
              <w:pStyle w:val="TableContents"/>
              <w:spacing w:before="0" w:after="0"/>
              <w:ind w:left="0" w:right="0" w:firstLine="30"/>
              <w:rPr/>
            </w:pPr>
            <w:r>
              <w:rPr/>
              <w:t> </w:t>
            </w:r>
          </w:p>
        </w:tc>
        <w:tc>
          <w:tcPr>
            <w:tcW w:w="164"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159" w:type="dxa"/>
            <w:tcBorders/>
            <w:shd w:fill="CCEEFF" w:val="clear"/>
            <w:vAlign w:val="center"/>
          </w:tcPr>
          <w:p>
            <w:pPr>
              <w:pStyle w:val="TableContents"/>
              <w:spacing w:before="0" w:after="0"/>
              <w:jc w:val="right"/>
              <w:rPr>
                <w:rFonts w:ascii="inherit" w:hAnsi="inherit"/>
                <w:sz w:val="17"/>
              </w:rPr>
            </w:pPr>
            <w:r>
              <w:rPr>
                <w:rFonts w:ascii="inherit" w:hAnsi="inherit"/>
                <w:sz w:val="17"/>
              </w:rPr>
              <w:t>173,206</w:t>
            </w:r>
          </w:p>
        </w:tc>
        <w:tc>
          <w:tcPr>
            <w:tcW w:w="446"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62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Acquisitions</w:t>
            </w:r>
          </w:p>
        </w:tc>
        <w:tc>
          <w:tcPr>
            <w:tcW w:w="132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50,001</w:t>
            </w:r>
          </w:p>
        </w:tc>
        <w:tc>
          <w:tcPr>
            <w:tcW w:w="15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auto" w:val="clear"/>
            <w:vAlign w:val="center"/>
          </w:tcPr>
          <w:p>
            <w:pPr>
              <w:pStyle w:val="TableContents"/>
              <w:spacing w:before="0" w:after="0"/>
              <w:ind w:left="0" w:right="0" w:firstLine="30"/>
              <w:rPr/>
            </w:pPr>
            <w:r>
              <w:rPr/>
              <w:t> </w:t>
            </w:r>
          </w:p>
        </w:tc>
        <w:tc>
          <w:tcPr>
            <w:tcW w:w="132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99,486</w:t>
            </w:r>
          </w:p>
        </w:tc>
        <w:tc>
          <w:tcPr>
            <w:tcW w:w="8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auto" w:val="clear"/>
            <w:vAlign w:val="center"/>
          </w:tcPr>
          <w:p>
            <w:pPr>
              <w:pStyle w:val="TableContents"/>
              <w:spacing w:before="0" w:after="0"/>
              <w:ind w:left="0" w:right="0" w:firstLine="30"/>
              <w:rPr/>
            </w:pPr>
            <w:r>
              <w:rPr/>
              <w:t> </w:t>
            </w:r>
          </w:p>
        </w:tc>
        <w:tc>
          <w:tcPr>
            <w:tcW w:w="1413" w:type="dxa"/>
            <w:gridSpan w:val="2"/>
            <w:tcBorders/>
            <w:shd w:fill="auto" w:val="clear"/>
            <w:vAlign w:val="center"/>
          </w:tcPr>
          <w:p>
            <w:pPr>
              <w:pStyle w:val="TableContents"/>
              <w:spacing w:before="0" w:after="0"/>
              <w:jc w:val="right"/>
              <w:rPr/>
            </w:pPr>
            <w:r>
              <w:rPr/>
              <w:t>—</w:t>
            </w:r>
          </w:p>
        </w:tc>
        <w:tc>
          <w:tcPr>
            <w:tcW w:w="11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auto" w:val="clear"/>
            <w:vAlign w:val="center"/>
          </w:tcPr>
          <w:p>
            <w:pPr>
              <w:pStyle w:val="TableContents"/>
              <w:spacing w:before="0" w:after="0"/>
              <w:ind w:left="0" w:right="0" w:firstLine="30"/>
              <w:rPr/>
            </w:pPr>
            <w:r>
              <w:rPr/>
              <w:t> </w:t>
            </w:r>
          </w:p>
        </w:tc>
        <w:tc>
          <w:tcPr>
            <w:tcW w:w="132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149,487</w:t>
            </w:r>
          </w:p>
        </w:tc>
        <w:tc>
          <w:tcPr>
            <w:tcW w:w="446"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62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Effect of foreign currency translation changes</w:t>
            </w:r>
          </w:p>
        </w:tc>
        <w:tc>
          <w:tcPr>
            <w:tcW w:w="1323"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w:t>
            </w:r>
          </w:p>
        </w:tc>
        <w:tc>
          <w:tcPr>
            <w:tcW w:w="151"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33" w:type="dxa"/>
            <w:tcBorders/>
            <w:shd w:fill="CCEEFF" w:val="clear"/>
            <w:vAlign w:val="center"/>
          </w:tcPr>
          <w:p>
            <w:pPr>
              <w:pStyle w:val="TableContents"/>
              <w:spacing w:before="0" w:after="0"/>
              <w:ind w:left="0" w:right="0" w:firstLine="30"/>
              <w:rPr/>
            </w:pPr>
            <w:r>
              <w:rPr/>
              <w:t> </w:t>
            </w:r>
          </w:p>
        </w:tc>
        <w:tc>
          <w:tcPr>
            <w:tcW w:w="1323"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1,589</w:t>
            </w:r>
          </w:p>
        </w:tc>
        <w:tc>
          <w:tcPr>
            <w:tcW w:w="81"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CCEEFF" w:val="clear"/>
            <w:vAlign w:val="center"/>
          </w:tcPr>
          <w:p>
            <w:pPr>
              <w:pStyle w:val="TableContents"/>
              <w:spacing w:before="0" w:after="0"/>
              <w:ind w:left="0" w:right="0" w:firstLine="30"/>
              <w:rPr/>
            </w:pPr>
            <w:r>
              <w:rPr/>
              <w:t> </w:t>
            </w:r>
          </w:p>
        </w:tc>
        <w:tc>
          <w:tcPr>
            <w:tcW w:w="1413"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19"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CCEEFF" w:val="clear"/>
            <w:vAlign w:val="center"/>
          </w:tcPr>
          <w:p>
            <w:pPr>
              <w:pStyle w:val="TableContents"/>
              <w:spacing w:before="0" w:after="0"/>
              <w:ind w:left="0" w:right="0" w:firstLine="30"/>
              <w:rPr/>
            </w:pPr>
            <w:r>
              <w:rPr/>
              <w:t> </w:t>
            </w:r>
          </w:p>
        </w:tc>
        <w:tc>
          <w:tcPr>
            <w:tcW w:w="1323"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1,588</w:t>
            </w:r>
          </w:p>
        </w:tc>
        <w:tc>
          <w:tcPr>
            <w:tcW w:w="446"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62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Balances at March 31, 2012</w:t>
            </w:r>
          </w:p>
        </w:tc>
        <w:tc>
          <w:tcPr>
            <w:tcW w:w="164"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159"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213,897</w:t>
            </w:r>
          </w:p>
        </w:tc>
        <w:tc>
          <w:tcPr>
            <w:tcW w:w="151"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auto" w:val="clear"/>
            <w:vAlign w:val="center"/>
          </w:tcPr>
          <w:p>
            <w:pPr>
              <w:pStyle w:val="TableContents"/>
              <w:spacing w:before="0" w:after="0"/>
              <w:ind w:left="0" w:right="0" w:firstLine="30"/>
              <w:rPr/>
            </w:pPr>
            <w:r>
              <w:rPr/>
              <w:t> </w:t>
            </w:r>
          </w:p>
        </w:tc>
        <w:tc>
          <w:tcPr>
            <w:tcW w:w="164"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159"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110,384</w:t>
            </w:r>
          </w:p>
        </w:tc>
        <w:tc>
          <w:tcPr>
            <w:tcW w:w="81"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auto" w:val="clear"/>
            <w:vAlign w:val="center"/>
          </w:tcPr>
          <w:p>
            <w:pPr>
              <w:pStyle w:val="TableContents"/>
              <w:spacing w:before="0" w:after="0"/>
              <w:ind w:left="0" w:right="0" w:firstLine="30"/>
              <w:rPr/>
            </w:pPr>
            <w:r>
              <w:rPr/>
              <w:t> </w:t>
            </w:r>
          </w:p>
        </w:tc>
        <w:tc>
          <w:tcPr>
            <w:tcW w:w="317"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096" w:type="dxa"/>
            <w:tcBorders>
              <w:bottom w:val="double" w:sz="6" w:space="0" w:color="000000"/>
            </w:tcBorders>
            <w:shd w:fill="auto" w:val="clear"/>
            <w:tcMar>
              <w:bottom w:w="30" w:type="dxa"/>
            </w:tcMar>
            <w:vAlign w:val="center"/>
          </w:tcPr>
          <w:p>
            <w:pPr>
              <w:pStyle w:val="TableContents"/>
              <w:spacing w:before="0" w:after="0"/>
              <w:jc w:val="right"/>
              <w:rPr/>
            </w:pPr>
            <w:r>
              <w:rPr/>
              <w:t>—</w:t>
            </w:r>
          </w:p>
        </w:tc>
        <w:tc>
          <w:tcPr>
            <w:tcW w:w="119"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auto" w:val="clear"/>
            <w:vAlign w:val="center"/>
          </w:tcPr>
          <w:p>
            <w:pPr>
              <w:pStyle w:val="TableContents"/>
              <w:spacing w:before="0" w:after="0"/>
              <w:ind w:left="0" w:right="0" w:firstLine="30"/>
              <w:rPr/>
            </w:pPr>
            <w:r>
              <w:rPr/>
              <w:t> </w:t>
            </w:r>
          </w:p>
        </w:tc>
        <w:tc>
          <w:tcPr>
            <w:tcW w:w="164"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159"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324,281</w:t>
            </w:r>
          </w:p>
        </w:tc>
        <w:tc>
          <w:tcPr>
            <w:tcW w:w="446" w:type="dxa"/>
            <w:tcBorders>
              <w:bottom w:val="double" w:sz="6" w:space="0" w:color="000000"/>
            </w:tcBorders>
            <w:shd w:fill="auto" w:val="clear"/>
            <w:tcMar>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ind w:left="0" w:right="0" w:firstLine="180"/>
        <w:rPr>
          <w:rFonts w:ascii="inherit" w:hAnsi="inherit"/>
          <w:sz w:val="17"/>
        </w:rPr>
      </w:pPr>
      <w:r>
        <w:rPr>
          <w:rFonts w:ascii="inherit" w:hAnsi="inherit"/>
          <w:sz w:val="17"/>
        </w:rPr>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14</w:t>
      </w:r>
      <w:r>
        <w:br w:type="page"/>
      </w:r>
    </w:p>
    <w:p>
      <w:pPr>
        <w:pStyle w:val="TextBody"/>
        <w:spacing w:lineRule="auto" w:line="288" w:before="0" w:after="0"/>
        <w:rPr/>
      </w:pPr>
      <w:hyperlink w:anchor="s3C670D11F0E4023C4138EF888D62AF9D">
        <w:r>
          <w:rPr>
            <w:rStyle w:val="InternetLink"/>
            <w:rFonts w:ascii="inherit" w:hAnsi="inherit"/>
            <w:color w:val="0000FF"/>
            <w:sz w:val="13"/>
            <w:u w:val="single"/>
          </w:rPr>
          <w:t>Table of Contents</w:t>
        </w:r>
      </w:hyperlink>
    </w:p>
    <w:p>
      <w:pPr>
        <w:pStyle w:val="TextBody"/>
        <w:spacing w:before="0" w:after="0"/>
        <w:rPr/>
      </w:pPr>
      <w:r>
        <w:rPr/>
      </w:r>
    </w:p>
    <w:p>
      <w:pPr>
        <w:pStyle w:val="TextBody"/>
        <w:spacing w:lineRule="auto" w:line="288" w:before="0" w:after="0"/>
        <w:rPr>
          <w:rFonts w:ascii="inherit" w:hAnsi="inherit"/>
          <w:sz w:val="17"/>
        </w:rPr>
      </w:pPr>
      <w:r>
        <w:rPr>
          <w:rFonts w:ascii="inherit" w:hAnsi="inherit"/>
          <w:sz w:val="17"/>
        </w:rPr>
        <w:t>The following table presents the gross carrying amount and accumulated amortization for each major class of definite-lived intangible asset at the specified dates:</w:t>
      </w:r>
    </w:p>
    <w:p>
      <w:pPr>
        <w:pStyle w:val="TextBody"/>
        <w:spacing w:lineRule="auto" w:line="288" w:before="0" w:after="0"/>
        <w:rPr/>
      </w:pPr>
      <w:r>
        <w:rPr/>
        <w:t> </w:t>
      </w:r>
    </w:p>
    <w:tbl>
      <w:tblPr>
        <w:tblW w:w="10205" w:type="dxa"/>
        <w:jc w:val="left"/>
        <w:tblInd w:w="0" w:type="dxa"/>
        <w:tblCellMar>
          <w:top w:w="0" w:type="dxa"/>
          <w:left w:w="0" w:type="dxa"/>
          <w:bottom w:w="0" w:type="dxa"/>
          <w:right w:w="0" w:type="dxa"/>
        </w:tblCellMar>
      </w:tblPr>
      <w:tblGrid>
        <w:gridCol w:w="1463"/>
        <w:gridCol w:w="120"/>
        <w:gridCol w:w="574"/>
        <w:gridCol w:w="58"/>
        <w:gridCol w:w="104"/>
        <w:gridCol w:w="139"/>
        <w:gridCol w:w="830"/>
        <w:gridCol w:w="141"/>
        <w:gridCol w:w="104"/>
        <w:gridCol w:w="120"/>
        <w:gridCol w:w="610"/>
        <w:gridCol w:w="58"/>
        <w:gridCol w:w="104"/>
        <w:gridCol w:w="120"/>
        <w:gridCol w:w="574"/>
        <w:gridCol w:w="58"/>
        <w:gridCol w:w="104"/>
        <w:gridCol w:w="152"/>
        <w:gridCol w:w="768"/>
        <w:gridCol w:w="154"/>
        <w:gridCol w:w="104"/>
        <w:gridCol w:w="120"/>
        <w:gridCol w:w="610"/>
        <w:gridCol w:w="58"/>
        <w:gridCol w:w="104"/>
        <w:gridCol w:w="120"/>
        <w:gridCol w:w="574"/>
        <w:gridCol w:w="58"/>
        <w:gridCol w:w="104"/>
        <w:gridCol w:w="152"/>
        <w:gridCol w:w="768"/>
        <w:gridCol w:w="154"/>
        <w:gridCol w:w="104"/>
        <w:gridCol w:w="120"/>
        <w:gridCol w:w="610"/>
        <w:gridCol w:w="90"/>
      </w:tblGrid>
      <w:tr>
        <w:trPr/>
        <w:tc>
          <w:tcPr>
            <w:tcW w:w="10205" w:type="dxa"/>
            <w:gridSpan w:val="36"/>
            <w:tcBorders/>
            <w:shd w:fill="auto" w:val="clear"/>
            <w:vAlign w:val="center"/>
          </w:tcPr>
          <w:p>
            <w:pPr>
              <w:pStyle w:val="TableContents"/>
              <w:spacing w:before="0" w:after="283"/>
              <w:rPr>
                <w:sz w:val="4"/>
                <w:szCs w:val="4"/>
              </w:rPr>
            </w:pPr>
            <w:r>
              <w:rPr>
                <w:sz w:val="4"/>
                <w:szCs w:val="4"/>
              </w:rPr>
            </w:r>
          </w:p>
        </w:tc>
      </w:tr>
      <w:tr>
        <w:trPr/>
        <w:tc>
          <w:tcPr>
            <w:tcW w:w="1463"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574" w:type="dxa"/>
            <w:tcBorders/>
            <w:shd w:fill="auto" w:val="clear"/>
            <w:vAlign w:val="center"/>
          </w:tcPr>
          <w:p>
            <w:pPr>
              <w:pStyle w:val="TableContents"/>
              <w:spacing w:before="0" w:after="283"/>
              <w:rPr>
                <w:sz w:val="4"/>
                <w:szCs w:val="4"/>
              </w:rPr>
            </w:pPr>
            <w:r>
              <w:rPr>
                <w:sz w:val="4"/>
                <w:szCs w:val="4"/>
              </w:rPr>
            </w:r>
          </w:p>
        </w:tc>
        <w:tc>
          <w:tcPr>
            <w:tcW w:w="58" w:type="dxa"/>
            <w:tcBorders/>
            <w:shd w:fill="auto" w:val="clear"/>
            <w:vAlign w:val="center"/>
          </w:tcPr>
          <w:p>
            <w:pPr>
              <w:pStyle w:val="TableContents"/>
              <w:spacing w:before="0" w:after="283"/>
              <w:rPr>
                <w:sz w:val="4"/>
                <w:szCs w:val="4"/>
              </w:rPr>
            </w:pPr>
            <w:r>
              <w:rPr>
                <w:sz w:val="4"/>
                <w:szCs w:val="4"/>
              </w:rPr>
            </w:r>
          </w:p>
        </w:tc>
        <w:tc>
          <w:tcPr>
            <w:tcW w:w="104"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830"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104"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10" w:type="dxa"/>
            <w:tcBorders/>
            <w:shd w:fill="auto" w:val="clear"/>
            <w:vAlign w:val="center"/>
          </w:tcPr>
          <w:p>
            <w:pPr>
              <w:pStyle w:val="TableContents"/>
              <w:spacing w:before="0" w:after="283"/>
              <w:rPr>
                <w:sz w:val="4"/>
                <w:szCs w:val="4"/>
              </w:rPr>
            </w:pPr>
            <w:r>
              <w:rPr>
                <w:sz w:val="4"/>
                <w:szCs w:val="4"/>
              </w:rPr>
            </w:r>
          </w:p>
        </w:tc>
        <w:tc>
          <w:tcPr>
            <w:tcW w:w="58" w:type="dxa"/>
            <w:tcBorders/>
            <w:shd w:fill="auto" w:val="clear"/>
            <w:vAlign w:val="center"/>
          </w:tcPr>
          <w:p>
            <w:pPr>
              <w:pStyle w:val="TableContents"/>
              <w:spacing w:before="0" w:after="283"/>
              <w:rPr>
                <w:sz w:val="4"/>
                <w:szCs w:val="4"/>
              </w:rPr>
            </w:pPr>
            <w:r>
              <w:rPr>
                <w:sz w:val="4"/>
                <w:szCs w:val="4"/>
              </w:rPr>
            </w:r>
          </w:p>
        </w:tc>
        <w:tc>
          <w:tcPr>
            <w:tcW w:w="104"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574" w:type="dxa"/>
            <w:tcBorders/>
            <w:shd w:fill="auto" w:val="clear"/>
            <w:vAlign w:val="center"/>
          </w:tcPr>
          <w:p>
            <w:pPr>
              <w:pStyle w:val="TableContents"/>
              <w:spacing w:before="0" w:after="283"/>
              <w:rPr>
                <w:sz w:val="4"/>
                <w:szCs w:val="4"/>
              </w:rPr>
            </w:pPr>
            <w:r>
              <w:rPr>
                <w:sz w:val="4"/>
                <w:szCs w:val="4"/>
              </w:rPr>
            </w:r>
          </w:p>
        </w:tc>
        <w:tc>
          <w:tcPr>
            <w:tcW w:w="58" w:type="dxa"/>
            <w:tcBorders/>
            <w:shd w:fill="auto" w:val="clear"/>
            <w:vAlign w:val="center"/>
          </w:tcPr>
          <w:p>
            <w:pPr>
              <w:pStyle w:val="TableContents"/>
              <w:spacing w:before="0" w:after="283"/>
              <w:rPr>
                <w:sz w:val="4"/>
                <w:szCs w:val="4"/>
              </w:rPr>
            </w:pPr>
            <w:r>
              <w:rPr>
                <w:sz w:val="4"/>
                <w:szCs w:val="4"/>
              </w:rPr>
            </w:r>
          </w:p>
        </w:tc>
        <w:tc>
          <w:tcPr>
            <w:tcW w:w="104"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768"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104"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10" w:type="dxa"/>
            <w:tcBorders/>
            <w:shd w:fill="auto" w:val="clear"/>
            <w:vAlign w:val="center"/>
          </w:tcPr>
          <w:p>
            <w:pPr>
              <w:pStyle w:val="TableContents"/>
              <w:spacing w:before="0" w:after="283"/>
              <w:rPr>
                <w:sz w:val="4"/>
                <w:szCs w:val="4"/>
              </w:rPr>
            </w:pPr>
            <w:r>
              <w:rPr>
                <w:sz w:val="4"/>
                <w:szCs w:val="4"/>
              </w:rPr>
            </w:r>
          </w:p>
        </w:tc>
        <w:tc>
          <w:tcPr>
            <w:tcW w:w="58" w:type="dxa"/>
            <w:tcBorders/>
            <w:shd w:fill="auto" w:val="clear"/>
            <w:vAlign w:val="center"/>
          </w:tcPr>
          <w:p>
            <w:pPr>
              <w:pStyle w:val="TableContents"/>
              <w:spacing w:before="0" w:after="283"/>
              <w:rPr>
                <w:sz w:val="4"/>
                <w:szCs w:val="4"/>
              </w:rPr>
            </w:pPr>
            <w:r>
              <w:rPr>
                <w:sz w:val="4"/>
                <w:szCs w:val="4"/>
              </w:rPr>
            </w:r>
          </w:p>
        </w:tc>
        <w:tc>
          <w:tcPr>
            <w:tcW w:w="104"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574" w:type="dxa"/>
            <w:tcBorders/>
            <w:shd w:fill="auto" w:val="clear"/>
            <w:vAlign w:val="center"/>
          </w:tcPr>
          <w:p>
            <w:pPr>
              <w:pStyle w:val="TableContents"/>
              <w:spacing w:before="0" w:after="283"/>
              <w:rPr>
                <w:sz w:val="4"/>
                <w:szCs w:val="4"/>
              </w:rPr>
            </w:pPr>
            <w:r>
              <w:rPr>
                <w:sz w:val="4"/>
                <w:szCs w:val="4"/>
              </w:rPr>
            </w:r>
          </w:p>
        </w:tc>
        <w:tc>
          <w:tcPr>
            <w:tcW w:w="58" w:type="dxa"/>
            <w:tcBorders/>
            <w:shd w:fill="auto" w:val="clear"/>
            <w:vAlign w:val="center"/>
          </w:tcPr>
          <w:p>
            <w:pPr>
              <w:pStyle w:val="TableContents"/>
              <w:spacing w:before="0" w:after="283"/>
              <w:rPr>
                <w:sz w:val="4"/>
                <w:szCs w:val="4"/>
              </w:rPr>
            </w:pPr>
            <w:r>
              <w:rPr>
                <w:sz w:val="4"/>
                <w:szCs w:val="4"/>
              </w:rPr>
            </w:r>
          </w:p>
        </w:tc>
        <w:tc>
          <w:tcPr>
            <w:tcW w:w="104"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768"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104"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1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ind w:left="0" w:right="0" w:firstLine="30"/>
              <w:rPr>
                <w:sz w:val="4"/>
                <w:szCs w:val="4"/>
              </w:rPr>
            </w:pPr>
            <w:r>
              <w:rPr>
                <w:sz w:val="4"/>
                <w:szCs w:val="4"/>
              </w:rPr>
            </w:r>
          </w:p>
        </w:tc>
      </w:tr>
      <w:tr>
        <w:trPr/>
        <w:tc>
          <w:tcPr>
            <w:tcW w:w="1463" w:type="dxa"/>
            <w:tcBorders/>
            <w:shd w:fill="auto" w:val="clear"/>
            <w:vAlign w:val="center"/>
          </w:tcPr>
          <w:p>
            <w:pPr>
              <w:pStyle w:val="TableContents"/>
              <w:spacing w:before="0" w:after="0"/>
              <w:ind w:left="0" w:right="0" w:firstLine="30"/>
              <w:jc w:val="left"/>
              <w:rPr/>
            </w:pPr>
            <w:r>
              <w:rPr/>
              <w:t> </w:t>
            </w:r>
          </w:p>
        </w:tc>
        <w:tc>
          <w:tcPr>
            <w:tcW w:w="5784" w:type="dxa"/>
            <w:gridSpan w:val="2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March 31,</w:t>
            </w:r>
          </w:p>
        </w:tc>
        <w:tc>
          <w:tcPr>
            <w:tcW w:w="104" w:type="dxa"/>
            <w:tcBorders/>
            <w:shd w:fill="auto" w:val="clear"/>
            <w:vAlign w:val="center"/>
          </w:tcPr>
          <w:p>
            <w:pPr>
              <w:pStyle w:val="TableContents"/>
              <w:spacing w:before="0" w:after="0"/>
              <w:ind w:left="0" w:right="0" w:firstLine="30"/>
              <w:rPr/>
            </w:pPr>
            <w:r>
              <w:rPr/>
              <w:t> </w:t>
            </w:r>
          </w:p>
        </w:tc>
        <w:tc>
          <w:tcPr>
            <w:tcW w:w="2854" w:type="dxa"/>
            <w:gridSpan w:val="11"/>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September 30,</w:t>
            </w:r>
          </w:p>
        </w:tc>
      </w:tr>
      <w:tr>
        <w:trPr/>
        <w:tc>
          <w:tcPr>
            <w:tcW w:w="1463" w:type="dxa"/>
            <w:tcBorders/>
            <w:shd w:fill="auto" w:val="clear"/>
            <w:vAlign w:val="center"/>
          </w:tcPr>
          <w:p>
            <w:pPr>
              <w:pStyle w:val="TableContents"/>
              <w:spacing w:before="0" w:after="0"/>
              <w:ind w:left="0" w:right="0" w:firstLine="30"/>
              <w:jc w:val="left"/>
              <w:rPr/>
            </w:pPr>
            <w:r>
              <w:rPr/>
              <w:t> </w:t>
            </w:r>
          </w:p>
        </w:tc>
        <w:tc>
          <w:tcPr>
            <w:tcW w:w="2858" w:type="dxa"/>
            <w:gridSpan w:val="11"/>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2013</w:t>
            </w:r>
          </w:p>
        </w:tc>
        <w:tc>
          <w:tcPr>
            <w:tcW w:w="104" w:type="dxa"/>
            <w:tcBorders/>
            <w:shd w:fill="auto" w:val="clear"/>
            <w:vAlign w:val="center"/>
          </w:tcPr>
          <w:p>
            <w:pPr>
              <w:pStyle w:val="TableContents"/>
              <w:spacing w:before="0" w:after="0"/>
              <w:ind w:left="0" w:right="0" w:firstLine="30"/>
              <w:rPr/>
            </w:pPr>
            <w:r>
              <w:rPr/>
              <w:t> </w:t>
            </w:r>
          </w:p>
        </w:tc>
        <w:tc>
          <w:tcPr>
            <w:tcW w:w="2822" w:type="dxa"/>
            <w:gridSpan w:val="11"/>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2012</w:t>
            </w:r>
          </w:p>
        </w:tc>
        <w:tc>
          <w:tcPr>
            <w:tcW w:w="104" w:type="dxa"/>
            <w:tcBorders/>
            <w:shd w:fill="auto" w:val="clear"/>
            <w:vAlign w:val="center"/>
          </w:tcPr>
          <w:p>
            <w:pPr>
              <w:pStyle w:val="TableContents"/>
              <w:spacing w:before="0" w:after="0"/>
              <w:ind w:left="0" w:right="0" w:firstLine="30"/>
              <w:rPr/>
            </w:pPr>
            <w:r>
              <w:rPr/>
              <w:t> </w:t>
            </w:r>
          </w:p>
        </w:tc>
        <w:tc>
          <w:tcPr>
            <w:tcW w:w="2854" w:type="dxa"/>
            <w:gridSpan w:val="11"/>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2012</w:t>
            </w:r>
          </w:p>
        </w:tc>
      </w:tr>
      <w:tr>
        <w:trPr/>
        <w:tc>
          <w:tcPr>
            <w:tcW w:w="1463" w:type="dxa"/>
            <w:tcBorders/>
            <w:shd w:fill="auto" w:val="clear"/>
            <w:vAlign w:val="center"/>
          </w:tcPr>
          <w:p>
            <w:pPr>
              <w:pStyle w:val="TableContents"/>
              <w:spacing w:before="0" w:after="0"/>
              <w:ind w:left="0" w:right="0" w:firstLine="30"/>
              <w:jc w:val="left"/>
              <w:rPr/>
            </w:pPr>
            <w:r>
              <w:rPr/>
              <w:t> </w:t>
            </w:r>
          </w:p>
        </w:tc>
        <w:tc>
          <w:tcPr>
            <w:tcW w:w="752" w:type="dxa"/>
            <w:gridSpan w:val="3"/>
            <w:tcBorders>
              <w:bottom w:val="single" w:sz="2" w:space="0" w:color="000000"/>
            </w:tcBorders>
            <w:shd w:fill="auto" w:val="clear"/>
            <w:tcMar>
              <w:bottom w:w="30" w:type="dxa"/>
            </w:tcMar>
            <w:vAlign w:val="center"/>
          </w:tcPr>
          <w:p>
            <w:pPr>
              <w:pStyle w:val="TableContents"/>
              <w:spacing w:before="0" w:after="0"/>
              <w:jc w:val="center"/>
              <w:rPr>
                <w:rFonts w:ascii="inherit" w:hAnsi="inherit"/>
                <w:sz w:val="13"/>
              </w:rPr>
            </w:pPr>
            <w:r>
              <w:rPr>
                <w:rFonts w:ascii="inherit" w:hAnsi="inherit"/>
                <w:sz w:val="13"/>
              </w:rPr>
              <w:t>Carrying</w:t>
            </w:r>
          </w:p>
          <w:p>
            <w:pPr>
              <w:pStyle w:val="TableContents"/>
              <w:spacing w:before="0" w:after="0"/>
              <w:ind w:left="0" w:right="0" w:firstLine="30"/>
              <w:jc w:val="center"/>
              <w:rPr>
                <w:rFonts w:ascii="inherit" w:hAnsi="inherit"/>
                <w:sz w:val="13"/>
              </w:rPr>
            </w:pPr>
            <w:r>
              <w:rPr>
                <w:rFonts w:ascii="inherit" w:hAnsi="inherit"/>
                <w:sz w:val="13"/>
              </w:rPr>
              <w:t>Amount</w:t>
            </w:r>
          </w:p>
        </w:tc>
        <w:tc>
          <w:tcPr>
            <w:tcW w:w="104" w:type="dxa"/>
            <w:tcBorders/>
            <w:shd w:fill="auto" w:val="clear"/>
            <w:vAlign w:val="center"/>
          </w:tcPr>
          <w:p>
            <w:pPr>
              <w:pStyle w:val="TableContents"/>
              <w:spacing w:before="0" w:after="0"/>
              <w:ind w:left="0" w:right="0" w:firstLine="30"/>
              <w:rPr/>
            </w:pPr>
            <w:r>
              <w:rPr/>
              <w:t> </w:t>
            </w:r>
          </w:p>
        </w:tc>
        <w:tc>
          <w:tcPr>
            <w:tcW w:w="1110" w:type="dxa"/>
            <w:gridSpan w:val="3"/>
            <w:tcBorders>
              <w:bottom w:val="single" w:sz="2" w:space="0" w:color="000000"/>
            </w:tcBorders>
            <w:shd w:fill="auto" w:val="clear"/>
            <w:tcMar>
              <w:bottom w:w="30" w:type="dxa"/>
            </w:tcMar>
            <w:vAlign w:val="center"/>
          </w:tcPr>
          <w:p>
            <w:pPr>
              <w:pStyle w:val="TableContents"/>
              <w:spacing w:before="0" w:after="0"/>
              <w:jc w:val="center"/>
              <w:rPr>
                <w:rFonts w:ascii="inherit" w:hAnsi="inherit"/>
                <w:sz w:val="13"/>
              </w:rPr>
            </w:pPr>
            <w:r>
              <w:rPr>
                <w:rFonts w:ascii="inherit" w:hAnsi="inherit"/>
                <w:sz w:val="13"/>
              </w:rPr>
              <w:t>Accumulated</w:t>
            </w:r>
          </w:p>
          <w:p>
            <w:pPr>
              <w:pStyle w:val="TableContents"/>
              <w:spacing w:before="0" w:after="0"/>
              <w:ind w:left="0" w:right="0" w:firstLine="30"/>
              <w:jc w:val="center"/>
              <w:rPr>
                <w:rFonts w:ascii="inherit" w:hAnsi="inherit"/>
                <w:sz w:val="13"/>
              </w:rPr>
            </w:pPr>
            <w:r>
              <w:rPr>
                <w:rFonts w:ascii="inherit" w:hAnsi="inherit"/>
                <w:sz w:val="13"/>
              </w:rPr>
              <w:t>Amortization</w:t>
            </w:r>
          </w:p>
        </w:tc>
        <w:tc>
          <w:tcPr>
            <w:tcW w:w="104" w:type="dxa"/>
            <w:tcBorders/>
            <w:shd w:fill="auto" w:val="clear"/>
            <w:vAlign w:val="center"/>
          </w:tcPr>
          <w:p>
            <w:pPr>
              <w:pStyle w:val="TableContents"/>
              <w:spacing w:before="0" w:after="0"/>
              <w:ind w:left="0" w:right="0" w:firstLine="30"/>
              <w:rPr/>
            </w:pPr>
            <w:r>
              <w:rPr/>
              <w:t> </w:t>
            </w:r>
          </w:p>
        </w:tc>
        <w:tc>
          <w:tcPr>
            <w:tcW w:w="788" w:type="dxa"/>
            <w:gridSpan w:val="3"/>
            <w:tcBorders>
              <w:bottom w:val="single" w:sz="2" w:space="0" w:color="000000"/>
            </w:tcBorders>
            <w:shd w:fill="auto" w:val="clear"/>
            <w:tcMar>
              <w:bottom w:w="30" w:type="dxa"/>
            </w:tcMar>
            <w:vAlign w:val="center"/>
          </w:tcPr>
          <w:p>
            <w:pPr>
              <w:pStyle w:val="TableContents"/>
              <w:spacing w:before="0" w:after="0"/>
              <w:jc w:val="center"/>
              <w:rPr>
                <w:rFonts w:ascii="inherit" w:hAnsi="inherit"/>
                <w:sz w:val="13"/>
              </w:rPr>
            </w:pPr>
            <w:r>
              <w:rPr>
                <w:rFonts w:ascii="inherit" w:hAnsi="inherit"/>
                <w:sz w:val="13"/>
              </w:rPr>
              <w:t>Net Book</w:t>
            </w:r>
          </w:p>
          <w:p>
            <w:pPr>
              <w:pStyle w:val="TableContents"/>
              <w:spacing w:before="0" w:after="0"/>
              <w:ind w:left="0" w:right="0" w:firstLine="30"/>
              <w:jc w:val="center"/>
              <w:rPr>
                <w:rFonts w:ascii="inherit" w:hAnsi="inherit"/>
                <w:sz w:val="13"/>
              </w:rPr>
            </w:pPr>
            <w:r>
              <w:rPr>
                <w:rFonts w:ascii="inherit" w:hAnsi="inherit"/>
                <w:sz w:val="13"/>
              </w:rPr>
              <w:t>Value</w:t>
            </w:r>
          </w:p>
        </w:tc>
        <w:tc>
          <w:tcPr>
            <w:tcW w:w="104" w:type="dxa"/>
            <w:tcBorders/>
            <w:shd w:fill="auto" w:val="clear"/>
            <w:vAlign w:val="center"/>
          </w:tcPr>
          <w:p>
            <w:pPr>
              <w:pStyle w:val="TableContents"/>
              <w:spacing w:before="0" w:after="0"/>
              <w:ind w:left="0" w:right="0" w:firstLine="30"/>
              <w:rPr/>
            </w:pPr>
            <w:r>
              <w:rPr/>
              <w:t> </w:t>
            </w:r>
          </w:p>
        </w:tc>
        <w:tc>
          <w:tcPr>
            <w:tcW w:w="752" w:type="dxa"/>
            <w:gridSpan w:val="3"/>
            <w:tcBorders>
              <w:bottom w:val="single" w:sz="2" w:space="0" w:color="000000"/>
            </w:tcBorders>
            <w:shd w:fill="auto" w:val="clear"/>
            <w:tcMar>
              <w:bottom w:w="30" w:type="dxa"/>
            </w:tcMar>
            <w:vAlign w:val="center"/>
          </w:tcPr>
          <w:p>
            <w:pPr>
              <w:pStyle w:val="TableContents"/>
              <w:spacing w:before="0" w:after="0"/>
              <w:jc w:val="center"/>
              <w:rPr>
                <w:rFonts w:ascii="inherit" w:hAnsi="inherit"/>
                <w:sz w:val="13"/>
              </w:rPr>
            </w:pPr>
            <w:r>
              <w:rPr>
                <w:rFonts w:ascii="inherit" w:hAnsi="inherit"/>
                <w:sz w:val="13"/>
              </w:rPr>
              <w:t>Carrying</w:t>
            </w:r>
          </w:p>
          <w:p>
            <w:pPr>
              <w:pStyle w:val="TableContents"/>
              <w:spacing w:before="0" w:after="0"/>
              <w:ind w:left="0" w:right="0" w:firstLine="30"/>
              <w:jc w:val="center"/>
              <w:rPr>
                <w:rFonts w:ascii="inherit" w:hAnsi="inherit"/>
                <w:sz w:val="13"/>
              </w:rPr>
            </w:pPr>
            <w:r>
              <w:rPr>
                <w:rFonts w:ascii="inherit" w:hAnsi="inherit"/>
                <w:sz w:val="13"/>
              </w:rPr>
              <w:t>Amount</w:t>
            </w:r>
          </w:p>
        </w:tc>
        <w:tc>
          <w:tcPr>
            <w:tcW w:w="104" w:type="dxa"/>
            <w:tcBorders/>
            <w:shd w:fill="auto" w:val="clear"/>
            <w:vAlign w:val="center"/>
          </w:tcPr>
          <w:p>
            <w:pPr>
              <w:pStyle w:val="TableContents"/>
              <w:spacing w:before="0" w:after="0"/>
              <w:ind w:left="0" w:right="0" w:firstLine="30"/>
              <w:rPr/>
            </w:pPr>
            <w:r>
              <w:rPr/>
              <w:t> </w:t>
            </w:r>
          </w:p>
        </w:tc>
        <w:tc>
          <w:tcPr>
            <w:tcW w:w="1074" w:type="dxa"/>
            <w:gridSpan w:val="3"/>
            <w:tcBorders>
              <w:bottom w:val="single" w:sz="2" w:space="0" w:color="000000"/>
            </w:tcBorders>
            <w:shd w:fill="auto" w:val="clear"/>
            <w:tcMar>
              <w:bottom w:w="30" w:type="dxa"/>
            </w:tcMar>
            <w:vAlign w:val="center"/>
          </w:tcPr>
          <w:p>
            <w:pPr>
              <w:pStyle w:val="TableContents"/>
              <w:spacing w:before="0" w:after="0"/>
              <w:jc w:val="center"/>
              <w:rPr>
                <w:rFonts w:ascii="inherit" w:hAnsi="inherit"/>
                <w:sz w:val="13"/>
              </w:rPr>
            </w:pPr>
            <w:r>
              <w:rPr>
                <w:rFonts w:ascii="inherit" w:hAnsi="inherit"/>
                <w:sz w:val="13"/>
              </w:rPr>
              <w:t>Accumulated</w:t>
            </w:r>
          </w:p>
          <w:p>
            <w:pPr>
              <w:pStyle w:val="TableContents"/>
              <w:spacing w:before="0" w:after="0"/>
              <w:ind w:left="0" w:right="0" w:firstLine="30"/>
              <w:jc w:val="center"/>
              <w:rPr>
                <w:rFonts w:ascii="inherit" w:hAnsi="inherit"/>
                <w:sz w:val="13"/>
              </w:rPr>
            </w:pPr>
            <w:r>
              <w:rPr>
                <w:rFonts w:ascii="inherit" w:hAnsi="inherit"/>
                <w:sz w:val="13"/>
              </w:rPr>
              <w:t>Amortization</w:t>
            </w:r>
          </w:p>
        </w:tc>
        <w:tc>
          <w:tcPr>
            <w:tcW w:w="104" w:type="dxa"/>
            <w:tcBorders/>
            <w:shd w:fill="auto" w:val="clear"/>
            <w:vAlign w:val="center"/>
          </w:tcPr>
          <w:p>
            <w:pPr>
              <w:pStyle w:val="TableContents"/>
              <w:spacing w:before="0" w:after="0"/>
              <w:ind w:left="0" w:right="0" w:firstLine="30"/>
              <w:rPr/>
            </w:pPr>
            <w:r>
              <w:rPr/>
              <w:t> </w:t>
            </w:r>
          </w:p>
        </w:tc>
        <w:tc>
          <w:tcPr>
            <w:tcW w:w="788" w:type="dxa"/>
            <w:gridSpan w:val="3"/>
            <w:tcBorders>
              <w:bottom w:val="single" w:sz="2" w:space="0" w:color="000000"/>
            </w:tcBorders>
            <w:shd w:fill="auto" w:val="clear"/>
            <w:tcMar>
              <w:bottom w:w="30" w:type="dxa"/>
            </w:tcMar>
            <w:vAlign w:val="center"/>
          </w:tcPr>
          <w:p>
            <w:pPr>
              <w:pStyle w:val="TableContents"/>
              <w:spacing w:before="0" w:after="0"/>
              <w:jc w:val="center"/>
              <w:rPr>
                <w:rFonts w:ascii="inherit" w:hAnsi="inherit"/>
                <w:sz w:val="13"/>
              </w:rPr>
            </w:pPr>
            <w:r>
              <w:rPr>
                <w:rFonts w:ascii="inherit" w:hAnsi="inherit"/>
                <w:sz w:val="13"/>
              </w:rPr>
              <w:t>Net Book</w:t>
            </w:r>
          </w:p>
          <w:p>
            <w:pPr>
              <w:pStyle w:val="TableContents"/>
              <w:spacing w:before="0" w:after="0"/>
              <w:ind w:left="0" w:right="0" w:firstLine="30"/>
              <w:jc w:val="center"/>
              <w:rPr>
                <w:rFonts w:ascii="inherit" w:hAnsi="inherit"/>
                <w:sz w:val="13"/>
              </w:rPr>
            </w:pPr>
            <w:r>
              <w:rPr>
                <w:rFonts w:ascii="inherit" w:hAnsi="inherit"/>
                <w:sz w:val="13"/>
              </w:rPr>
              <w:t>Value</w:t>
            </w:r>
          </w:p>
        </w:tc>
        <w:tc>
          <w:tcPr>
            <w:tcW w:w="104" w:type="dxa"/>
            <w:tcBorders/>
            <w:shd w:fill="auto" w:val="clear"/>
            <w:vAlign w:val="center"/>
          </w:tcPr>
          <w:p>
            <w:pPr>
              <w:pStyle w:val="TableContents"/>
              <w:spacing w:before="0" w:after="0"/>
              <w:ind w:left="0" w:right="0" w:firstLine="30"/>
              <w:rPr/>
            </w:pPr>
            <w:r>
              <w:rPr/>
              <w:t> </w:t>
            </w:r>
          </w:p>
        </w:tc>
        <w:tc>
          <w:tcPr>
            <w:tcW w:w="752" w:type="dxa"/>
            <w:gridSpan w:val="3"/>
            <w:tcBorders>
              <w:bottom w:val="single" w:sz="2" w:space="0" w:color="000000"/>
            </w:tcBorders>
            <w:shd w:fill="auto" w:val="clear"/>
            <w:tcMar>
              <w:bottom w:w="30" w:type="dxa"/>
            </w:tcMar>
            <w:vAlign w:val="center"/>
          </w:tcPr>
          <w:p>
            <w:pPr>
              <w:pStyle w:val="TableContents"/>
              <w:spacing w:before="0" w:after="0"/>
              <w:jc w:val="center"/>
              <w:rPr>
                <w:rFonts w:ascii="inherit" w:hAnsi="inherit"/>
                <w:sz w:val="13"/>
              </w:rPr>
            </w:pPr>
            <w:r>
              <w:rPr>
                <w:rFonts w:ascii="inherit" w:hAnsi="inherit"/>
                <w:sz w:val="13"/>
              </w:rPr>
              <w:t>Carrying</w:t>
            </w:r>
          </w:p>
          <w:p>
            <w:pPr>
              <w:pStyle w:val="TableContents"/>
              <w:spacing w:before="0" w:after="0"/>
              <w:ind w:left="0" w:right="0" w:firstLine="30"/>
              <w:jc w:val="center"/>
              <w:rPr>
                <w:rFonts w:ascii="inherit" w:hAnsi="inherit"/>
                <w:sz w:val="13"/>
              </w:rPr>
            </w:pPr>
            <w:r>
              <w:rPr>
                <w:rFonts w:ascii="inherit" w:hAnsi="inherit"/>
                <w:sz w:val="13"/>
              </w:rPr>
              <w:t>Amount</w:t>
            </w:r>
          </w:p>
        </w:tc>
        <w:tc>
          <w:tcPr>
            <w:tcW w:w="104" w:type="dxa"/>
            <w:tcBorders/>
            <w:shd w:fill="auto" w:val="clear"/>
            <w:vAlign w:val="center"/>
          </w:tcPr>
          <w:p>
            <w:pPr>
              <w:pStyle w:val="TableContents"/>
              <w:spacing w:before="0" w:after="0"/>
              <w:ind w:left="0" w:right="0" w:firstLine="30"/>
              <w:rPr/>
            </w:pPr>
            <w:r>
              <w:rPr/>
              <w:t> </w:t>
            </w:r>
          </w:p>
        </w:tc>
        <w:tc>
          <w:tcPr>
            <w:tcW w:w="1074" w:type="dxa"/>
            <w:gridSpan w:val="3"/>
            <w:tcBorders>
              <w:bottom w:val="single" w:sz="2" w:space="0" w:color="000000"/>
            </w:tcBorders>
            <w:shd w:fill="auto" w:val="clear"/>
            <w:tcMar>
              <w:bottom w:w="30" w:type="dxa"/>
            </w:tcMar>
            <w:vAlign w:val="center"/>
          </w:tcPr>
          <w:p>
            <w:pPr>
              <w:pStyle w:val="TableContents"/>
              <w:spacing w:before="0" w:after="0"/>
              <w:jc w:val="center"/>
              <w:rPr>
                <w:rFonts w:ascii="inherit" w:hAnsi="inherit"/>
                <w:sz w:val="13"/>
              </w:rPr>
            </w:pPr>
            <w:r>
              <w:rPr>
                <w:rFonts w:ascii="inherit" w:hAnsi="inherit"/>
                <w:sz w:val="13"/>
              </w:rPr>
              <w:t>Accumulated</w:t>
            </w:r>
          </w:p>
          <w:p>
            <w:pPr>
              <w:pStyle w:val="TableContents"/>
              <w:spacing w:before="0" w:after="0"/>
              <w:ind w:left="0" w:right="0" w:firstLine="30"/>
              <w:jc w:val="center"/>
              <w:rPr>
                <w:rFonts w:ascii="inherit" w:hAnsi="inherit"/>
                <w:sz w:val="13"/>
              </w:rPr>
            </w:pPr>
            <w:r>
              <w:rPr>
                <w:rFonts w:ascii="inherit" w:hAnsi="inherit"/>
                <w:sz w:val="13"/>
              </w:rPr>
              <w:t>Amortization</w:t>
            </w:r>
          </w:p>
        </w:tc>
        <w:tc>
          <w:tcPr>
            <w:tcW w:w="104" w:type="dxa"/>
            <w:tcBorders/>
            <w:shd w:fill="auto" w:val="clear"/>
            <w:vAlign w:val="center"/>
          </w:tcPr>
          <w:p>
            <w:pPr>
              <w:pStyle w:val="TableContents"/>
              <w:spacing w:before="0" w:after="0"/>
              <w:ind w:left="0" w:right="0" w:firstLine="30"/>
              <w:rPr/>
            </w:pPr>
            <w:r>
              <w:rPr/>
              <w:t> </w:t>
            </w:r>
          </w:p>
        </w:tc>
        <w:tc>
          <w:tcPr>
            <w:tcW w:w="820" w:type="dxa"/>
            <w:gridSpan w:val="3"/>
            <w:tcBorders>
              <w:bottom w:val="single" w:sz="2" w:space="0" w:color="000000"/>
            </w:tcBorders>
            <w:shd w:fill="auto" w:val="clear"/>
            <w:tcMar>
              <w:bottom w:w="30" w:type="dxa"/>
            </w:tcMar>
            <w:vAlign w:val="center"/>
          </w:tcPr>
          <w:p>
            <w:pPr>
              <w:pStyle w:val="TableContents"/>
              <w:spacing w:before="0" w:after="0"/>
              <w:jc w:val="center"/>
              <w:rPr>
                <w:rFonts w:ascii="inherit" w:hAnsi="inherit"/>
                <w:sz w:val="13"/>
              </w:rPr>
            </w:pPr>
            <w:r>
              <w:rPr>
                <w:rFonts w:ascii="inherit" w:hAnsi="inherit"/>
                <w:sz w:val="13"/>
              </w:rPr>
              <w:t>Net Book</w:t>
            </w:r>
          </w:p>
          <w:p>
            <w:pPr>
              <w:pStyle w:val="TableContents"/>
              <w:spacing w:before="0" w:after="0"/>
              <w:ind w:left="0" w:right="0" w:firstLine="30"/>
              <w:jc w:val="center"/>
              <w:rPr>
                <w:rFonts w:ascii="inherit" w:hAnsi="inherit"/>
                <w:sz w:val="13"/>
              </w:rPr>
            </w:pPr>
            <w:r>
              <w:rPr>
                <w:rFonts w:ascii="inherit" w:hAnsi="inherit"/>
                <w:sz w:val="13"/>
              </w:rPr>
              <w:t>Value</w:t>
            </w:r>
          </w:p>
        </w:tc>
      </w:tr>
      <w:tr>
        <w:trPr/>
        <w:tc>
          <w:tcPr>
            <w:tcW w:w="1463" w:type="dxa"/>
            <w:tcBorders/>
            <w:shd w:fill="auto" w:val="clear"/>
            <w:vAlign w:val="center"/>
          </w:tcPr>
          <w:p>
            <w:pPr>
              <w:pStyle w:val="TableContents"/>
              <w:spacing w:before="0" w:after="0"/>
              <w:ind w:left="0" w:right="0" w:firstLine="30"/>
              <w:jc w:val="left"/>
              <w:rPr/>
            </w:pPr>
            <w:r>
              <w:rPr/>
              <w:t> </w:t>
            </w:r>
          </w:p>
        </w:tc>
        <w:tc>
          <w:tcPr>
            <w:tcW w:w="8742" w:type="dxa"/>
            <w:gridSpan w:val="35"/>
            <w:tcBorders/>
            <w:shd w:fill="auto" w:val="clear"/>
            <w:vAlign w:val="center"/>
          </w:tcPr>
          <w:p>
            <w:pPr>
              <w:pStyle w:val="TableContents"/>
              <w:spacing w:before="0" w:after="0"/>
              <w:ind w:left="0" w:right="0" w:firstLine="30"/>
              <w:jc w:val="center"/>
              <w:rPr>
                <w:rFonts w:ascii="inherit" w:hAnsi="inherit"/>
                <w:i/>
                <w:sz w:val="13"/>
              </w:rPr>
            </w:pPr>
            <w:r>
              <w:rPr>
                <w:rFonts w:ascii="inherit" w:hAnsi="inherit"/>
                <w:i/>
                <w:sz w:val="13"/>
              </w:rPr>
              <w:t>(in thousands)</w:t>
            </w:r>
          </w:p>
        </w:tc>
      </w:tr>
      <w:tr>
        <w:trPr/>
        <w:tc>
          <w:tcPr>
            <w:tcW w:w="1463"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Real estate finders’ fees</w:t>
            </w:r>
          </w:p>
        </w:tc>
        <w:tc>
          <w:tcPr>
            <w:tcW w:w="120" w:type="dxa"/>
            <w:tcBorders/>
            <w:shd w:fill="CCEEFF" w:val="clear"/>
            <w:vAlign w:val="center"/>
          </w:tcPr>
          <w:p>
            <w:pPr>
              <w:pStyle w:val="TableContents"/>
              <w:spacing w:before="0" w:after="0"/>
              <w:jc w:val="left"/>
              <w:rPr>
                <w:rFonts w:ascii="inherit" w:hAnsi="inherit"/>
                <w:sz w:val="13"/>
              </w:rPr>
            </w:pPr>
            <w:r>
              <w:rPr>
                <w:rFonts w:ascii="inherit" w:hAnsi="inherit"/>
                <w:sz w:val="13"/>
              </w:rPr>
              <w:t>$</w:t>
            </w:r>
          </w:p>
        </w:tc>
        <w:tc>
          <w:tcPr>
            <w:tcW w:w="574" w:type="dxa"/>
            <w:tcBorders/>
            <w:shd w:fill="CCEEFF" w:val="clear"/>
            <w:vAlign w:val="center"/>
          </w:tcPr>
          <w:p>
            <w:pPr>
              <w:pStyle w:val="TableContents"/>
              <w:spacing w:before="0" w:after="0"/>
              <w:jc w:val="right"/>
              <w:rPr>
                <w:rFonts w:ascii="inherit" w:hAnsi="inherit"/>
                <w:sz w:val="13"/>
              </w:rPr>
            </w:pPr>
            <w:r>
              <w:rPr>
                <w:rFonts w:ascii="inherit" w:hAnsi="inherit"/>
                <w:sz w:val="13"/>
              </w:rPr>
              <w:t>1,741</w:t>
            </w:r>
          </w:p>
        </w:tc>
        <w:tc>
          <w:tcPr>
            <w:tcW w:w="5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4" w:type="dxa"/>
            <w:tcBorders/>
            <w:shd w:fill="CCEEFF" w:val="clear"/>
            <w:vAlign w:val="center"/>
          </w:tcPr>
          <w:p>
            <w:pPr>
              <w:pStyle w:val="TableContents"/>
              <w:spacing w:before="0" w:after="0"/>
              <w:ind w:left="0" w:right="0" w:firstLine="30"/>
              <w:rPr/>
            </w:pPr>
            <w:r>
              <w:rPr/>
              <w:t> </w:t>
            </w:r>
          </w:p>
        </w:tc>
        <w:tc>
          <w:tcPr>
            <w:tcW w:w="139" w:type="dxa"/>
            <w:tcBorders/>
            <w:shd w:fill="CCEEFF" w:val="clear"/>
            <w:vAlign w:val="center"/>
          </w:tcPr>
          <w:p>
            <w:pPr>
              <w:pStyle w:val="TableContents"/>
              <w:spacing w:before="0" w:after="0"/>
              <w:jc w:val="left"/>
              <w:rPr>
                <w:rFonts w:ascii="inherit" w:hAnsi="inherit"/>
                <w:sz w:val="13"/>
              </w:rPr>
            </w:pPr>
            <w:r>
              <w:rPr>
                <w:rFonts w:ascii="inherit" w:hAnsi="inherit"/>
                <w:sz w:val="13"/>
              </w:rPr>
              <w:t>$</w:t>
            </w:r>
          </w:p>
        </w:tc>
        <w:tc>
          <w:tcPr>
            <w:tcW w:w="830" w:type="dxa"/>
            <w:tcBorders/>
            <w:shd w:fill="CCEEFF" w:val="clear"/>
            <w:vAlign w:val="center"/>
          </w:tcPr>
          <w:p>
            <w:pPr>
              <w:pStyle w:val="TableContents"/>
              <w:spacing w:before="0" w:after="0"/>
              <w:jc w:val="right"/>
              <w:rPr>
                <w:rFonts w:ascii="inherit" w:hAnsi="inherit"/>
                <w:sz w:val="13"/>
              </w:rPr>
            </w:pPr>
            <w:r>
              <w:rPr>
                <w:rFonts w:ascii="inherit" w:hAnsi="inherit"/>
                <w:sz w:val="13"/>
              </w:rPr>
              <w:t>(662</w:t>
            </w:r>
          </w:p>
        </w:tc>
        <w:tc>
          <w:tcPr>
            <w:tcW w:w="141"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04" w:type="dxa"/>
            <w:tcBorders/>
            <w:shd w:fill="CCEEFF" w:val="clear"/>
            <w:vAlign w:val="center"/>
          </w:tcPr>
          <w:p>
            <w:pPr>
              <w:pStyle w:val="TableContents"/>
              <w:spacing w:before="0" w:after="0"/>
              <w:ind w:left="0" w:right="0" w:firstLine="30"/>
              <w:rPr/>
            </w:pPr>
            <w:r>
              <w:rPr/>
              <w:t> </w:t>
            </w:r>
          </w:p>
        </w:tc>
        <w:tc>
          <w:tcPr>
            <w:tcW w:w="120" w:type="dxa"/>
            <w:tcBorders/>
            <w:shd w:fill="CCEEFF" w:val="clear"/>
            <w:vAlign w:val="center"/>
          </w:tcPr>
          <w:p>
            <w:pPr>
              <w:pStyle w:val="TableContents"/>
              <w:spacing w:before="0" w:after="0"/>
              <w:jc w:val="left"/>
              <w:rPr>
                <w:rFonts w:ascii="inherit" w:hAnsi="inherit"/>
                <w:sz w:val="13"/>
              </w:rPr>
            </w:pPr>
            <w:r>
              <w:rPr>
                <w:rFonts w:ascii="inherit" w:hAnsi="inherit"/>
                <w:sz w:val="13"/>
              </w:rPr>
              <w:t>$</w:t>
            </w:r>
          </w:p>
        </w:tc>
        <w:tc>
          <w:tcPr>
            <w:tcW w:w="610" w:type="dxa"/>
            <w:tcBorders/>
            <w:shd w:fill="CCEEFF" w:val="clear"/>
            <w:vAlign w:val="center"/>
          </w:tcPr>
          <w:p>
            <w:pPr>
              <w:pStyle w:val="TableContents"/>
              <w:spacing w:before="0" w:after="0"/>
              <w:jc w:val="right"/>
              <w:rPr>
                <w:rFonts w:ascii="inherit" w:hAnsi="inherit"/>
                <w:sz w:val="13"/>
              </w:rPr>
            </w:pPr>
            <w:r>
              <w:rPr>
                <w:rFonts w:ascii="inherit" w:hAnsi="inherit"/>
                <w:sz w:val="13"/>
              </w:rPr>
              <w:t>1,079</w:t>
            </w:r>
          </w:p>
        </w:tc>
        <w:tc>
          <w:tcPr>
            <w:tcW w:w="5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4" w:type="dxa"/>
            <w:tcBorders/>
            <w:shd w:fill="CCEEFF" w:val="clear"/>
            <w:vAlign w:val="center"/>
          </w:tcPr>
          <w:p>
            <w:pPr>
              <w:pStyle w:val="TableContents"/>
              <w:spacing w:before="0" w:after="0"/>
              <w:ind w:left="0" w:right="0" w:firstLine="30"/>
              <w:rPr/>
            </w:pPr>
            <w:r>
              <w:rPr/>
              <w:t> </w:t>
            </w:r>
          </w:p>
        </w:tc>
        <w:tc>
          <w:tcPr>
            <w:tcW w:w="120" w:type="dxa"/>
            <w:tcBorders/>
            <w:shd w:fill="CCEEFF" w:val="clear"/>
            <w:vAlign w:val="center"/>
          </w:tcPr>
          <w:p>
            <w:pPr>
              <w:pStyle w:val="TableContents"/>
              <w:spacing w:before="0" w:after="0"/>
              <w:jc w:val="left"/>
              <w:rPr>
                <w:rFonts w:ascii="inherit" w:hAnsi="inherit"/>
                <w:sz w:val="13"/>
              </w:rPr>
            </w:pPr>
            <w:r>
              <w:rPr>
                <w:rFonts w:ascii="inherit" w:hAnsi="inherit"/>
                <w:sz w:val="13"/>
              </w:rPr>
              <w:t>$</w:t>
            </w:r>
          </w:p>
        </w:tc>
        <w:tc>
          <w:tcPr>
            <w:tcW w:w="574" w:type="dxa"/>
            <w:tcBorders/>
            <w:shd w:fill="CCEEFF" w:val="clear"/>
            <w:vAlign w:val="center"/>
          </w:tcPr>
          <w:p>
            <w:pPr>
              <w:pStyle w:val="TableContents"/>
              <w:spacing w:before="0" w:after="0"/>
              <w:jc w:val="right"/>
              <w:rPr>
                <w:rFonts w:ascii="inherit" w:hAnsi="inherit"/>
                <w:sz w:val="13"/>
              </w:rPr>
            </w:pPr>
            <w:r>
              <w:rPr>
                <w:rFonts w:ascii="inherit" w:hAnsi="inherit"/>
                <w:sz w:val="13"/>
              </w:rPr>
              <w:t>1,327</w:t>
            </w:r>
          </w:p>
        </w:tc>
        <w:tc>
          <w:tcPr>
            <w:tcW w:w="5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4" w:type="dxa"/>
            <w:tcBorders/>
            <w:shd w:fill="CCEEFF" w:val="clear"/>
            <w:vAlign w:val="center"/>
          </w:tcPr>
          <w:p>
            <w:pPr>
              <w:pStyle w:val="TableContents"/>
              <w:spacing w:before="0" w:after="0"/>
              <w:ind w:left="0" w:right="0" w:firstLine="30"/>
              <w:rPr/>
            </w:pPr>
            <w:r>
              <w:rPr/>
              <w:t> </w:t>
            </w:r>
          </w:p>
        </w:tc>
        <w:tc>
          <w:tcPr>
            <w:tcW w:w="152" w:type="dxa"/>
            <w:tcBorders/>
            <w:shd w:fill="CCEEFF" w:val="clear"/>
            <w:vAlign w:val="center"/>
          </w:tcPr>
          <w:p>
            <w:pPr>
              <w:pStyle w:val="TableContents"/>
              <w:spacing w:before="0" w:after="0"/>
              <w:jc w:val="left"/>
              <w:rPr>
                <w:rFonts w:ascii="inherit" w:hAnsi="inherit"/>
                <w:sz w:val="13"/>
              </w:rPr>
            </w:pPr>
            <w:r>
              <w:rPr>
                <w:rFonts w:ascii="inherit" w:hAnsi="inherit"/>
                <w:sz w:val="13"/>
              </w:rPr>
              <w:t>$</w:t>
            </w:r>
          </w:p>
        </w:tc>
        <w:tc>
          <w:tcPr>
            <w:tcW w:w="768" w:type="dxa"/>
            <w:tcBorders/>
            <w:shd w:fill="CCEEFF" w:val="clear"/>
            <w:vAlign w:val="center"/>
          </w:tcPr>
          <w:p>
            <w:pPr>
              <w:pStyle w:val="TableContents"/>
              <w:spacing w:before="0" w:after="0"/>
              <w:jc w:val="right"/>
              <w:rPr>
                <w:rFonts w:ascii="inherit" w:hAnsi="inherit"/>
                <w:sz w:val="13"/>
              </w:rPr>
            </w:pPr>
            <w:r>
              <w:rPr>
                <w:rFonts w:ascii="inherit" w:hAnsi="inherit"/>
                <w:sz w:val="13"/>
              </w:rPr>
              <w:t>(533</w:t>
            </w:r>
          </w:p>
        </w:tc>
        <w:tc>
          <w:tcPr>
            <w:tcW w:w="154"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04" w:type="dxa"/>
            <w:tcBorders/>
            <w:shd w:fill="CCEEFF" w:val="clear"/>
            <w:vAlign w:val="center"/>
          </w:tcPr>
          <w:p>
            <w:pPr>
              <w:pStyle w:val="TableContents"/>
              <w:spacing w:before="0" w:after="0"/>
              <w:ind w:left="0" w:right="0" w:firstLine="30"/>
              <w:rPr/>
            </w:pPr>
            <w:r>
              <w:rPr/>
              <w:t> </w:t>
            </w:r>
          </w:p>
        </w:tc>
        <w:tc>
          <w:tcPr>
            <w:tcW w:w="120" w:type="dxa"/>
            <w:tcBorders/>
            <w:shd w:fill="CCEEFF" w:val="clear"/>
            <w:vAlign w:val="center"/>
          </w:tcPr>
          <w:p>
            <w:pPr>
              <w:pStyle w:val="TableContents"/>
              <w:spacing w:before="0" w:after="0"/>
              <w:jc w:val="left"/>
              <w:rPr>
                <w:rFonts w:ascii="inherit" w:hAnsi="inherit"/>
                <w:sz w:val="13"/>
              </w:rPr>
            </w:pPr>
            <w:r>
              <w:rPr>
                <w:rFonts w:ascii="inherit" w:hAnsi="inherit"/>
                <w:sz w:val="13"/>
              </w:rPr>
              <w:t>$</w:t>
            </w:r>
          </w:p>
        </w:tc>
        <w:tc>
          <w:tcPr>
            <w:tcW w:w="610" w:type="dxa"/>
            <w:tcBorders/>
            <w:shd w:fill="CCEEFF" w:val="clear"/>
            <w:vAlign w:val="center"/>
          </w:tcPr>
          <w:p>
            <w:pPr>
              <w:pStyle w:val="TableContents"/>
              <w:spacing w:before="0" w:after="0"/>
              <w:jc w:val="right"/>
              <w:rPr>
                <w:rFonts w:ascii="inherit" w:hAnsi="inherit"/>
                <w:sz w:val="13"/>
              </w:rPr>
            </w:pPr>
            <w:r>
              <w:rPr>
                <w:rFonts w:ascii="inherit" w:hAnsi="inherit"/>
                <w:sz w:val="13"/>
              </w:rPr>
              <w:t>794</w:t>
            </w:r>
          </w:p>
        </w:tc>
        <w:tc>
          <w:tcPr>
            <w:tcW w:w="5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4" w:type="dxa"/>
            <w:tcBorders/>
            <w:shd w:fill="CCEEFF" w:val="clear"/>
            <w:vAlign w:val="center"/>
          </w:tcPr>
          <w:p>
            <w:pPr>
              <w:pStyle w:val="TableContents"/>
              <w:spacing w:before="0" w:after="0"/>
              <w:ind w:left="0" w:right="0" w:firstLine="30"/>
              <w:rPr/>
            </w:pPr>
            <w:r>
              <w:rPr/>
              <w:t> </w:t>
            </w:r>
          </w:p>
        </w:tc>
        <w:tc>
          <w:tcPr>
            <w:tcW w:w="120" w:type="dxa"/>
            <w:tcBorders/>
            <w:shd w:fill="CCEEFF" w:val="clear"/>
            <w:vAlign w:val="center"/>
          </w:tcPr>
          <w:p>
            <w:pPr>
              <w:pStyle w:val="TableContents"/>
              <w:spacing w:before="0" w:after="0"/>
              <w:jc w:val="left"/>
              <w:rPr>
                <w:rFonts w:ascii="inherit" w:hAnsi="inherit"/>
                <w:sz w:val="13"/>
              </w:rPr>
            </w:pPr>
            <w:r>
              <w:rPr>
                <w:rFonts w:ascii="inherit" w:hAnsi="inherit"/>
                <w:sz w:val="13"/>
              </w:rPr>
              <w:t>$</w:t>
            </w:r>
          </w:p>
        </w:tc>
        <w:tc>
          <w:tcPr>
            <w:tcW w:w="574" w:type="dxa"/>
            <w:tcBorders/>
            <w:shd w:fill="CCEEFF" w:val="clear"/>
            <w:vAlign w:val="center"/>
          </w:tcPr>
          <w:p>
            <w:pPr>
              <w:pStyle w:val="TableContents"/>
              <w:spacing w:before="0" w:after="0"/>
              <w:jc w:val="right"/>
              <w:rPr>
                <w:rFonts w:ascii="inherit" w:hAnsi="inherit"/>
                <w:sz w:val="13"/>
              </w:rPr>
            </w:pPr>
            <w:r>
              <w:rPr>
                <w:rFonts w:ascii="inherit" w:hAnsi="inherit"/>
                <w:sz w:val="13"/>
              </w:rPr>
              <w:t>1,457</w:t>
            </w:r>
          </w:p>
        </w:tc>
        <w:tc>
          <w:tcPr>
            <w:tcW w:w="5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4" w:type="dxa"/>
            <w:tcBorders/>
            <w:shd w:fill="CCEEFF" w:val="clear"/>
            <w:vAlign w:val="center"/>
          </w:tcPr>
          <w:p>
            <w:pPr>
              <w:pStyle w:val="TableContents"/>
              <w:spacing w:before="0" w:after="0"/>
              <w:ind w:left="0" w:right="0" w:firstLine="30"/>
              <w:rPr/>
            </w:pPr>
            <w:r>
              <w:rPr/>
              <w:t> </w:t>
            </w:r>
          </w:p>
        </w:tc>
        <w:tc>
          <w:tcPr>
            <w:tcW w:w="152" w:type="dxa"/>
            <w:tcBorders/>
            <w:shd w:fill="CCEEFF" w:val="clear"/>
            <w:vAlign w:val="center"/>
          </w:tcPr>
          <w:p>
            <w:pPr>
              <w:pStyle w:val="TableContents"/>
              <w:spacing w:before="0" w:after="0"/>
              <w:jc w:val="left"/>
              <w:rPr>
                <w:rFonts w:ascii="inherit" w:hAnsi="inherit"/>
                <w:sz w:val="13"/>
              </w:rPr>
            </w:pPr>
            <w:r>
              <w:rPr>
                <w:rFonts w:ascii="inherit" w:hAnsi="inherit"/>
                <w:sz w:val="13"/>
              </w:rPr>
              <w:t>$</w:t>
            </w:r>
          </w:p>
        </w:tc>
        <w:tc>
          <w:tcPr>
            <w:tcW w:w="768" w:type="dxa"/>
            <w:tcBorders/>
            <w:shd w:fill="CCEEFF" w:val="clear"/>
            <w:vAlign w:val="center"/>
          </w:tcPr>
          <w:p>
            <w:pPr>
              <w:pStyle w:val="TableContents"/>
              <w:spacing w:before="0" w:after="0"/>
              <w:jc w:val="right"/>
              <w:rPr>
                <w:rFonts w:ascii="inherit" w:hAnsi="inherit"/>
                <w:sz w:val="13"/>
              </w:rPr>
            </w:pPr>
            <w:r>
              <w:rPr>
                <w:rFonts w:ascii="inherit" w:hAnsi="inherit"/>
                <w:sz w:val="13"/>
              </w:rPr>
              <w:t>(590</w:t>
            </w:r>
          </w:p>
        </w:tc>
        <w:tc>
          <w:tcPr>
            <w:tcW w:w="154"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04" w:type="dxa"/>
            <w:tcBorders/>
            <w:shd w:fill="CCEEFF" w:val="clear"/>
            <w:vAlign w:val="center"/>
          </w:tcPr>
          <w:p>
            <w:pPr>
              <w:pStyle w:val="TableContents"/>
              <w:spacing w:before="0" w:after="0"/>
              <w:ind w:left="0" w:right="0" w:firstLine="30"/>
              <w:rPr/>
            </w:pPr>
            <w:r>
              <w:rPr/>
              <w:t> </w:t>
            </w:r>
          </w:p>
        </w:tc>
        <w:tc>
          <w:tcPr>
            <w:tcW w:w="120" w:type="dxa"/>
            <w:tcBorders/>
            <w:shd w:fill="CCEEFF" w:val="clear"/>
            <w:vAlign w:val="center"/>
          </w:tcPr>
          <w:p>
            <w:pPr>
              <w:pStyle w:val="TableContents"/>
              <w:spacing w:before="0" w:after="0"/>
              <w:jc w:val="left"/>
              <w:rPr>
                <w:rFonts w:ascii="inherit" w:hAnsi="inherit"/>
                <w:sz w:val="13"/>
              </w:rPr>
            </w:pPr>
            <w:r>
              <w:rPr>
                <w:rFonts w:ascii="inherit" w:hAnsi="inherit"/>
                <w:sz w:val="13"/>
              </w:rPr>
              <w:t>$</w:t>
            </w:r>
          </w:p>
        </w:tc>
        <w:tc>
          <w:tcPr>
            <w:tcW w:w="610" w:type="dxa"/>
            <w:tcBorders/>
            <w:shd w:fill="CCEEFF" w:val="clear"/>
            <w:vAlign w:val="center"/>
          </w:tcPr>
          <w:p>
            <w:pPr>
              <w:pStyle w:val="TableContents"/>
              <w:spacing w:before="0" w:after="0"/>
              <w:jc w:val="right"/>
              <w:rPr>
                <w:rFonts w:ascii="inherit" w:hAnsi="inherit"/>
                <w:sz w:val="13"/>
              </w:rPr>
            </w:pPr>
            <w:r>
              <w:rPr>
                <w:rFonts w:ascii="inherit" w:hAnsi="inherit"/>
                <w:sz w:val="13"/>
              </w:rPr>
              <w:t>867</w:t>
            </w:r>
          </w:p>
        </w:tc>
        <w:tc>
          <w:tcPr>
            <w:tcW w:w="9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1463"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Non-compete agreements</w:t>
            </w:r>
          </w:p>
        </w:tc>
        <w:tc>
          <w:tcPr>
            <w:tcW w:w="694"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4,600</w:t>
            </w:r>
          </w:p>
        </w:tc>
        <w:tc>
          <w:tcPr>
            <w:tcW w:w="5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4" w:type="dxa"/>
            <w:tcBorders/>
            <w:shd w:fill="auto" w:val="clear"/>
            <w:vAlign w:val="center"/>
          </w:tcPr>
          <w:p>
            <w:pPr>
              <w:pStyle w:val="TableContents"/>
              <w:spacing w:before="0" w:after="0"/>
              <w:ind w:left="0" w:right="0" w:firstLine="30"/>
              <w:rPr/>
            </w:pPr>
            <w:r>
              <w:rPr/>
              <w:t> </w:t>
            </w:r>
          </w:p>
        </w:tc>
        <w:tc>
          <w:tcPr>
            <w:tcW w:w="969"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(3,666</w:t>
            </w:r>
          </w:p>
        </w:tc>
        <w:tc>
          <w:tcPr>
            <w:tcW w:w="141"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04" w:type="dxa"/>
            <w:tcBorders/>
            <w:shd w:fill="auto" w:val="clear"/>
            <w:vAlign w:val="center"/>
          </w:tcPr>
          <w:p>
            <w:pPr>
              <w:pStyle w:val="TableContents"/>
              <w:spacing w:before="0" w:after="0"/>
              <w:ind w:left="0" w:right="0" w:firstLine="30"/>
              <w:rPr/>
            </w:pPr>
            <w:r>
              <w:rPr/>
              <w:t> </w:t>
            </w:r>
          </w:p>
        </w:tc>
        <w:tc>
          <w:tcPr>
            <w:tcW w:w="730"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934</w:t>
            </w:r>
          </w:p>
        </w:tc>
        <w:tc>
          <w:tcPr>
            <w:tcW w:w="5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4" w:type="dxa"/>
            <w:tcBorders/>
            <w:shd w:fill="auto" w:val="clear"/>
            <w:vAlign w:val="center"/>
          </w:tcPr>
          <w:p>
            <w:pPr>
              <w:pStyle w:val="TableContents"/>
              <w:spacing w:before="0" w:after="0"/>
              <w:ind w:left="0" w:right="0" w:firstLine="30"/>
              <w:rPr/>
            </w:pPr>
            <w:r>
              <w:rPr/>
              <w:t> </w:t>
            </w:r>
          </w:p>
        </w:tc>
        <w:tc>
          <w:tcPr>
            <w:tcW w:w="694"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4,301</w:t>
            </w:r>
          </w:p>
        </w:tc>
        <w:tc>
          <w:tcPr>
            <w:tcW w:w="5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4" w:type="dxa"/>
            <w:tcBorders/>
            <w:shd w:fill="auto" w:val="clear"/>
            <w:vAlign w:val="center"/>
          </w:tcPr>
          <w:p>
            <w:pPr>
              <w:pStyle w:val="TableContents"/>
              <w:spacing w:before="0" w:after="0"/>
              <w:ind w:left="0" w:right="0" w:firstLine="30"/>
              <w:rPr/>
            </w:pPr>
            <w:r>
              <w:rPr/>
              <w:t> </w:t>
            </w:r>
          </w:p>
        </w:tc>
        <w:tc>
          <w:tcPr>
            <w:tcW w:w="920"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(2,877</w:t>
            </w:r>
          </w:p>
        </w:tc>
        <w:tc>
          <w:tcPr>
            <w:tcW w:w="154"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04" w:type="dxa"/>
            <w:tcBorders/>
            <w:shd w:fill="auto" w:val="clear"/>
            <w:vAlign w:val="center"/>
          </w:tcPr>
          <w:p>
            <w:pPr>
              <w:pStyle w:val="TableContents"/>
              <w:spacing w:before="0" w:after="0"/>
              <w:ind w:left="0" w:right="0" w:firstLine="30"/>
              <w:rPr/>
            </w:pPr>
            <w:r>
              <w:rPr/>
              <w:t> </w:t>
            </w:r>
          </w:p>
        </w:tc>
        <w:tc>
          <w:tcPr>
            <w:tcW w:w="730"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1,424</w:t>
            </w:r>
          </w:p>
        </w:tc>
        <w:tc>
          <w:tcPr>
            <w:tcW w:w="5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4" w:type="dxa"/>
            <w:tcBorders/>
            <w:shd w:fill="auto" w:val="clear"/>
            <w:vAlign w:val="center"/>
          </w:tcPr>
          <w:p>
            <w:pPr>
              <w:pStyle w:val="TableContents"/>
              <w:spacing w:before="0" w:after="0"/>
              <w:ind w:left="0" w:right="0" w:firstLine="30"/>
              <w:rPr/>
            </w:pPr>
            <w:r>
              <w:rPr/>
              <w:t> </w:t>
            </w:r>
          </w:p>
        </w:tc>
        <w:tc>
          <w:tcPr>
            <w:tcW w:w="694"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4,504</w:t>
            </w:r>
          </w:p>
        </w:tc>
        <w:tc>
          <w:tcPr>
            <w:tcW w:w="5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4" w:type="dxa"/>
            <w:tcBorders/>
            <w:shd w:fill="auto" w:val="clear"/>
            <w:vAlign w:val="center"/>
          </w:tcPr>
          <w:p>
            <w:pPr>
              <w:pStyle w:val="TableContents"/>
              <w:spacing w:before="0" w:after="0"/>
              <w:ind w:left="0" w:right="0" w:firstLine="30"/>
              <w:rPr/>
            </w:pPr>
            <w:r>
              <w:rPr/>
              <w:t> </w:t>
            </w:r>
          </w:p>
        </w:tc>
        <w:tc>
          <w:tcPr>
            <w:tcW w:w="920"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(3,290</w:t>
            </w:r>
          </w:p>
        </w:tc>
        <w:tc>
          <w:tcPr>
            <w:tcW w:w="154"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04" w:type="dxa"/>
            <w:tcBorders/>
            <w:shd w:fill="auto" w:val="clear"/>
            <w:vAlign w:val="center"/>
          </w:tcPr>
          <w:p>
            <w:pPr>
              <w:pStyle w:val="TableContents"/>
              <w:spacing w:before="0" w:after="0"/>
              <w:ind w:left="0" w:right="0" w:firstLine="30"/>
              <w:rPr/>
            </w:pPr>
            <w:r>
              <w:rPr/>
              <w:t> </w:t>
            </w:r>
          </w:p>
        </w:tc>
        <w:tc>
          <w:tcPr>
            <w:tcW w:w="730"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1,214</w:t>
            </w:r>
          </w:p>
        </w:tc>
        <w:tc>
          <w:tcPr>
            <w:tcW w:w="9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1463"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Favorable lease</w:t>
            </w:r>
          </w:p>
        </w:tc>
        <w:tc>
          <w:tcPr>
            <w:tcW w:w="694"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1,159</w:t>
            </w:r>
          </w:p>
        </w:tc>
        <w:tc>
          <w:tcPr>
            <w:tcW w:w="5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4" w:type="dxa"/>
            <w:tcBorders/>
            <w:shd w:fill="CCEEFF" w:val="clear"/>
            <w:vAlign w:val="center"/>
          </w:tcPr>
          <w:p>
            <w:pPr>
              <w:pStyle w:val="TableContents"/>
              <w:spacing w:before="0" w:after="0"/>
              <w:ind w:left="0" w:right="0" w:firstLine="30"/>
              <w:rPr/>
            </w:pPr>
            <w:r>
              <w:rPr/>
              <w:t> </w:t>
            </w:r>
          </w:p>
        </w:tc>
        <w:tc>
          <w:tcPr>
            <w:tcW w:w="969"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(491</w:t>
            </w:r>
          </w:p>
        </w:tc>
        <w:tc>
          <w:tcPr>
            <w:tcW w:w="141"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04" w:type="dxa"/>
            <w:tcBorders/>
            <w:shd w:fill="CCEEFF" w:val="clear"/>
            <w:vAlign w:val="center"/>
          </w:tcPr>
          <w:p>
            <w:pPr>
              <w:pStyle w:val="TableContents"/>
              <w:spacing w:before="0" w:after="0"/>
              <w:ind w:left="0" w:right="0" w:firstLine="30"/>
              <w:rPr/>
            </w:pPr>
            <w:r>
              <w:rPr/>
              <w:t> </w:t>
            </w:r>
          </w:p>
        </w:tc>
        <w:tc>
          <w:tcPr>
            <w:tcW w:w="730"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668</w:t>
            </w:r>
          </w:p>
        </w:tc>
        <w:tc>
          <w:tcPr>
            <w:tcW w:w="5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4" w:type="dxa"/>
            <w:tcBorders/>
            <w:shd w:fill="CCEEFF" w:val="clear"/>
            <w:vAlign w:val="center"/>
          </w:tcPr>
          <w:p>
            <w:pPr>
              <w:pStyle w:val="TableContents"/>
              <w:spacing w:before="0" w:after="0"/>
              <w:ind w:left="0" w:right="0" w:firstLine="30"/>
              <w:rPr/>
            </w:pPr>
            <w:r>
              <w:rPr/>
              <w:t> </w:t>
            </w:r>
          </w:p>
        </w:tc>
        <w:tc>
          <w:tcPr>
            <w:tcW w:w="694"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985</w:t>
            </w:r>
          </w:p>
        </w:tc>
        <w:tc>
          <w:tcPr>
            <w:tcW w:w="5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4" w:type="dxa"/>
            <w:tcBorders/>
            <w:shd w:fill="CCEEFF" w:val="clear"/>
            <w:vAlign w:val="center"/>
          </w:tcPr>
          <w:p>
            <w:pPr>
              <w:pStyle w:val="TableContents"/>
              <w:spacing w:before="0" w:after="0"/>
              <w:ind w:left="0" w:right="0" w:firstLine="30"/>
              <w:rPr/>
            </w:pPr>
            <w:r>
              <w:rPr/>
              <w:t> </w:t>
            </w:r>
          </w:p>
        </w:tc>
        <w:tc>
          <w:tcPr>
            <w:tcW w:w="920"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(381</w:t>
            </w:r>
          </w:p>
        </w:tc>
        <w:tc>
          <w:tcPr>
            <w:tcW w:w="154"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04" w:type="dxa"/>
            <w:tcBorders/>
            <w:shd w:fill="CCEEFF" w:val="clear"/>
            <w:vAlign w:val="center"/>
          </w:tcPr>
          <w:p>
            <w:pPr>
              <w:pStyle w:val="TableContents"/>
              <w:spacing w:before="0" w:after="0"/>
              <w:ind w:left="0" w:right="0" w:firstLine="30"/>
              <w:rPr/>
            </w:pPr>
            <w:r>
              <w:rPr/>
              <w:t> </w:t>
            </w:r>
          </w:p>
        </w:tc>
        <w:tc>
          <w:tcPr>
            <w:tcW w:w="730"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604</w:t>
            </w:r>
          </w:p>
        </w:tc>
        <w:tc>
          <w:tcPr>
            <w:tcW w:w="5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4" w:type="dxa"/>
            <w:tcBorders/>
            <w:shd w:fill="CCEEFF" w:val="clear"/>
            <w:vAlign w:val="center"/>
          </w:tcPr>
          <w:p>
            <w:pPr>
              <w:pStyle w:val="TableContents"/>
              <w:spacing w:before="0" w:after="0"/>
              <w:ind w:left="0" w:right="0" w:firstLine="30"/>
              <w:rPr/>
            </w:pPr>
            <w:r>
              <w:rPr/>
              <w:t> </w:t>
            </w:r>
          </w:p>
        </w:tc>
        <w:tc>
          <w:tcPr>
            <w:tcW w:w="694"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1,159</w:t>
            </w:r>
          </w:p>
        </w:tc>
        <w:tc>
          <w:tcPr>
            <w:tcW w:w="5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4" w:type="dxa"/>
            <w:tcBorders/>
            <w:shd w:fill="CCEEFF" w:val="clear"/>
            <w:vAlign w:val="center"/>
          </w:tcPr>
          <w:p>
            <w:pPr>
              <w:pStyle w:val="TableContents"/>
              <w:spacing w:before="0" w:after="0"/>
              <w:ind w:left="0" w:right="0" w:firstLine="30"/>
              <w:rPr/>
            </w:pPr>
            <w:r>
              <w:rPr/>
              <w:t> </w:t>
            </w:r>
          </w:p>
        </w:tc>
        <w:tc>
          <w:tcPr>
            <w:tcW w:w="920"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(436</w:t>
            </w:r>
          </w:p>
        </w:tc>
        <w:tc>
          <w:tcPr>
            <w:tcW w:w="154"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04" w:type="dxa"/>
            <w:tcBorders/>
            <w:shd w:fill="CCEEFF" w:val="clear"/>
            <w:vAlign w:val="center"/>
          </w:tcPr>
          <w:p>
            <w:pPr>
              <w:pStyle w:val="TableContents"/>
              <w:spacing w:before="0" w:after="0"/>
              <w:ind w:left="0" w:right="0" w:firstLine="30"/>
              <w:rPr/>
            </w:pPr>
            <w:r>
              <w:rPr/>
              <w:t> </w:t>
            </w:r>
          </w:p>
        </w:tc>
        <w:tc>
          <w:tcPr>
            <w:tcW w:w="730"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723</w:t>
            </w:r>
          </w:p>
        </w:tc>
        <w:tc>
          <w:tcPr>
            <w:tcW w:w="9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1463"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Franchise rights</w:t>
            </w:r>
          </w:p>
        </w:tc>
        <w:tc>
          <w:tcPr>
            <w:tcW w:w="694"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1,571</w:t>
            </w:r>
          </w:p>
        </w:tc>
        <w:tc>
          <w:tcPr>
            <w:tcW w:w="5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4" w:type="dxa"/>
            <w:tcBorders/>
            <w:shd w:fill="auto" w:val="clear"/>
            <w:vAlign w:val="center"/>
          </w:tcPr>
          <w:p>
            <w:pPr>
              <w:pStyle w:val="TableContents"/>
              <w:spacing w:before="0" w:after="0"/>
              <w:ind w:left="0" w:right="0" w:firstLine="30"/>
              <w:rPr/>
            </w:pPr>
            <w:r>
              <w:rPr/>
              <w:t> </w:t>
            </w:r>
          </w:p>
        </w:tc>
        <w:tc>
          <w:tcPr>
            <w:tcW w:w="969"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(132</w:t>
            </w:r>
          </w:p>
        </w:tc>
        <w:tc>
          <w:tcPr>
            <w:tcW w:w="141"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04" w:type="dxa"/>
            <w:tcBorders/>
            <w:shd w:fill="auto" w:val="clear"/>
            <w:vAlign w:val="center"/>
          </w:tcPr>
          <w:p>
            <w:pPr>
              <w:pStyle w:val="TableContents"/>
              <w:spacing w:before="0" w:after="0"/>
              <w:ind w:left="0" w:right="0" w:firstLine="30"/>
              <w:rPr/>
            </w:pPr>
            <w:r>
              <w:rPr/>
              <w:t> </w:t>
            </w:r>
          </w:p>
        </w:tc>
        <w:tc>
          <w:tcPr>
            <w:tcW w:w="730"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1,439</w:t>
            </w:r>
          </w:p>
        </w:tc>
        <w:tc>
          <w:tcPr>
            <w:tcW w:w="5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4" w:type="dxa"/>
            <w:tcBorders/>
            <w:shd w:fill="auto" w:val="clear"/>
            <w:vAlign w:val="center"/>
          </w:tcPr>
          <w:p>
            <w:pPr>
              <w:pStyle w:val="TableContents"/>
              <w:spacing w:before="0" w:after="0"/>
              <w:ind w:left="0" w:right="0" w:firstLine="30"/>
              <w:rPr/>
            </w:pPr>
            <w:r>
              <w:rPr/>
              <w:t> </w:t>
            </w:r>
          </w:p>
        </w:tc>
        <w:tc>
          <w:tcPr>
            <w:tcW w:w="694"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1,602</w:t>
            </w:r>
          </w:p>
        </w:tc>
        <w:tc>
          <w:tcPr>
            <w:tcW w:w="5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4" w:type="dxa"/>
            <w:tcBorders/>
            <w:shd w:fill="auto" w:val="clear"/>
            <w:vAlign w:val="center"/>
          </w:tcPr>
          <w:p>
            <w:pPr>
              <w:pStyle w:val="TableContents"/>
              <w:spacing w:before="0" w:after="0"/>
              <w:ind w:left="0" w:right="0" w:firstLine="30"/>
              <w:rPr/>
            </w:pPr>
            <w:r>
              <w:rPr/>
              <w:t> </w:t>
            </w:r>
          </w:p>
        </w:tc>
        <w:tc>
          <w:tcPr>
            <w:tcW w:w="920"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(67</w:t>
            </w:r>
          </w:p>
        </w:tc>
        <w:tc>
          <w:tcPr>
            <w:tcW w:w="154"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04" w:type="dxa"/>
            <w:tcBorders/>
            <w:shd w:fill="auto" w:val="clear"/>
            <w:vAlign w:val="center"/>
          </w:tcPr>
          <w:p>
            <w:pPr>
              <w:pStyle w:val="TableContents"/>
              <w:spacing w:before="0" w:after="0"/>
              <w:ind w:left="0" w:right="0" w:firstLine="30"/>
              <w:rPr/>
            </w:pPr>
            <w:r>
              <w:rPr/>
              <w:t> </w:t>
            </w:r>
          </w:p>
        </w:tc>
        <w:tc>
          <w:tcPr>
            <w:tcW w:w="730"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1,535</w:t>
            </w:r>
          </w:p>
        </w:tc>
        <w:tc>
          <w:tcPr>
            <w:tcW w:w="5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4" w:type="dxa"/>
            <w:tcBorders/>
            <w:shd w:fill="auto" w:val="clear"/>
            <w:vAlign w:val="center"/>
          </w:tcPr>
          <w:p>
            <w:pPr>
              <w:pStyle w:val="TableContents"/>
              <w:spacing w:before="0" w:after="0"/>
              <w:ind w:left="0" w:right="0" w:firstLine="30"/>
              <w:rPr/>
            </w:pPr>
            <w:r>
              <w:rPr/>
              <w:t> </w:t>
            </w:r>
          </w:p>
        </w:tc>
        <w:tc>
          <w:tcPr>
            <w:tcW w:w="694"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1,625</w:t>
            </w:r>
          </w:p>
        </w:tc>
        <w:tc>
          <w:tcPr>
            <w:tcW w:w="5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4" w:type="dxa"/>
            <w:tcBorders/>
            <w:shd w:fill="auto" w:val="clear"/>
            <w:vAlign w:val="center"/>
          </w:tcPr>
          <w:p>
            <w:pPr>
              <w:pStyle w:val="TableContents"/>
              <w:spacing w:before="0" w:after="0"/>
              <w:ind w:left="0" w:right="0" w:firstLine="30"/>
              <w:rPr/>
            </w:pPr>
            <w:r>
              <w:rPr/>
              <w:t> </w:t>
            </w:r>
          </w:p>
        </w:tc>
        <w:tc>
          <w:tcPr>
            <w:tcW w:w="920"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(102</w:t>
            </w:r>
          </w:p>
        </w:tc>
        <w:tc>
          <w:tcPr>
            <w:tcW w:w="154"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04" w:type="dxa"/>
            <w:tcBorders/>
            <w:shd w:fill="auto" w:val="clear"/>
            <w:vAlign w:val="center"/>
          </w:tcPr>
          <w:p>
            <w:pPr>
              <w:pStyle w:val="TableContents"/>
              <w:spacing w:before="0" w:after="0"/>
              <w:ind w:left="0" w:right="0" w:firstLine="30"/>
              <w:rPr/>
            </w:pPr>
            <w:r>
              <w:rPr/>
              <w:t> </w:t>
            </w:r>
          </w:p>
        </w:tc>
        <w:tc>
          <w:tcPr>
            <w:tcW w:w="730"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1,523</w:t>
            </w:r>
          </w:p>
        </w:tc>
        <w:tc>
          <w:tcPr>
            <w:tcW w:w="9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1463"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Deferred financing costs</w:t>
            </w:r>
          </w:p>
        </w:tc>
        <w:tc>
          <w:tcPr>
            <w:tcW w:w="694"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11,182</w:t>
            </w:r>
          </w:p>
        </w:tc>
        <w:tc>
          <w:tcPr>
            <w:tcW w:w="5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4" w:type="dxa"/>
            <w:tcBorders/>
            <w:shd w:fill="CCEEFF" w:val="clear"/>
            <w:vAlign w:val="center"/>
          </w:tcPr>
          <w:p>
            <w:pPr>
              <w:pStyle w:val="TableContents"/>
              <w:spacing w:before="0" w:after="0"/>
              <w:ind w:left="0" w:right="0" w:firstLine="30"/>
              <w:rPr/>
            </w:pPr>
            <w:r>
              <w:rPr/>
              <w:t> </w:t>
            </w:r>
          </w:p>
        </w:tc>
        <w:tc>
          <w:tcPr>
            <w:tcW w:w="969"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(5,207</w:t>
            </w:r>
          </w:p>
        </w:tc>
        <w:tc>
          <w:tcPr>
            <w:tcW w:w="141"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04" w:type="dxa"/>
            <w:tcBorders/>
            <w:shd w:fill="CCEEFF" w:val="clear"/>
            <w:vAlign w:val="center"/>
          </w:tcPr>
          <w:p>
            <w:pPr>
              <w:pStyle w:val="TableContents"/>
              <w:spacing w:before="0" w:after="0"/>
              <w:ind w:left="0" w:right="0" w:firstLine="30"/>
              <w:rPr/>
            </w:pPr>
            <w:r>
              <w:rPr/>
              <w:t> </w:t>
            </w:r>
          </w:p>
        </w:tc>
        <w:tc>
          <w:tcPr>
            <w:tcW w:w="730"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5,975</w:t>
            </w:r>
          </w:p>
        </w:tc>
        <w:tc>
          <w:tcPr>
            <w:tcW w:w="5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4" w:type="dxa"/>
            <w:tcBorders/>
            <w:shd w:fill="CCEEFF" w:val="clear"/>
            <w:vAlign w:val="center"/>
          </w:tcPr>
          <w:p>
            <w:pPr>
              <w:pStyle w:val="TableContents"/>
              <w:spacing w:before="0" w:after="0"/>
              <w:ind w:left="0" w:right="0" w:firstLine="30"/>
              <w:rPr/>
            </w:pPr>
            <w:r>
              <w:rPr/>
              <w:t> </w:t>
            </w:r>
          </w:p>
        </w:tc>
        <w:tc>
          <w:tcPr>
            <w:tcW w:w="694"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7,607</w:t>
            </w:r>
          </w:p>
        </w:tc>
        <w:tc>
          <w:tcPr>
            <w:tcW w:w="5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4" w:type="dxa"/>
            <w:tcBorders/>
            <w:shd w:fill="CCEEFF" w:val="clear"/>
            <w:vAlign w:val="center"/>
          </w:tcPr>
          <w:p>
            <w:pPr>
              <w:pStyle w:val="TableContents"/>
              <w:spacing w:before="0" w:after="0"/>
              <w:ind w:left="0" w:right="0" w:firstLine="30"/>
              <w:rPr/>
            </w:pPr>
            <w:r>
              <w:rPr/>
              <w:t> </w:t>
            </w:r>
          </w:p>
        </w:tc>
        <w:tc>
          <w:tcPr>
            <w:tcW w:w="920"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(2,493</w:t>
            </w:r>
          </w:p>
        </w:tc>
        <w:tc>
          <w:tcPr>
            <w:tcW w:w="154"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04" w:type="dxa"/>
            <w:tcBorders/>
            <w:shd w:fill="CCEEFF" w:val="clear"/>
            <w:vAlign w:val="center"/>
          </w:tcPr>
          <w:p>
            <w:pPr>
              <w:pStyle w:val="TableContents"/>
              <w:spacing w:before="0" w:after="0"/>
              <w:ind w:left="0" w:right="0" w:firstLine="30"/>
              <w:rPr/>
            </w:pPr>
            <w:r>
              <w:rPr/>
              <w:t> </w:t>
            </w:r>
          </w:p>
        </w:tc>
        <w:tc>
          <w:tcPr>
            <w:tcW w:w="730"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5,114</w:t>
            </w:r>
          </w:p>
        </w:tc>
        <w:tc>
          <w:tcPr>
            <w:tcW w:w="5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4" w:type="dxa"/>
            <w:tcBorders/>
            <w:shd w:fill="CCEEFF" w:val="clear"/>
            <w:vAlign w:val="center"/>
          </w:tcPr>
          <w:p>
            <w:pPr>
              <w:pStyle w:val="TableContents"/>
              <w:spacing w:before="0" w:after="0"/>
              <w:ind w:left="0" w:right="0" w:firstLine="30"/>
              <w:rPr/>
            </w:pPr>
            <w:r>
              <w:rPr/>
              <w:t> </w:t>
            </w:r>
          </w:p>
        </w:tc>
        <w:tc>
          <w:tcPr>
            <w:tcW w:w="694"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10,584</w:t>
            </w:r>
          </w:p>
        </w:tc>
        <w:tc>
          <w:tcPr>
            <w:tcW w:w="5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4" w:type="dxa"/>
            <w:tcBorders/>
            <w:shd w:fill="CCEEFF" w:val="clear"/>
            <w:vAlign w:val="center"/>
          </w:tcPr>
          <w:p>
            <w:pPr>
              <w:pStyle w:val="TableContents"/>
              <w:spacing w:before="0" w:after="0"/>
              <w:ind w:left="0" w:right="0" w:firstLine="30"/>
              <w:rPr/>
            </w:pPr>
            <w:r>
              <w:rPr/>
              <w:t> </w:t>
            </w:r>
          </w:p>
        </w:tc>
        <w:tc>
          <w:tcPr>
            <w:tcW w:w="920"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(3,459</w:t>
            </w:r>
          </w:p>
        </w:tc>
        <w:tc>
          <w:tcPr>
            <w:tcW w:w="154"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04" w:type="dxa"/>
            <w:tcBorders/>
            <w:shd w:fill="CCEEFF" w:val="clear"/>
            <w:vAlign w:val="center"/>
          </w:tcPr>
          <w:p>
            <w:pPr>
              <w:pStyle w:val="TableContents"/>
              <w:spacing w:before="0" w:after="0"/>
              <w:ind w:left="0" w:right="0" w:firstLine="30"/>
              <w:rPr/>
            </w:pPr>
            <w:r>
              <w:rPr/>
              <w:t> </w:t>
            </w:r>
          </w:p>
        </w:tc>
        <w:tc>
          <w:tcPr>
            <w:tcW w:w="730"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7,125</w:t>
            </w:r>
          </w:p>
        </w:tc>
        <w:tc>
          <w:tcPr>
            <w:tcW w:w="9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1463"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Contractual relationship</w:t>
            </w:r>
          </w:p>
        </w:tc>
        <w:tc>
          <w:tcPr>
            <w:tcW w:w="694"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15,082</w:t>
            </w:r>
          </w:p>
        </w:tc>
        <w:tc>
          <w:tcPr>
            <w:tcW w:w="5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4" w:type="dxa"/>
            <w:tcBorders/>
            <w:shd w:fill="auto" w:val="clear"/>
            <w:vAlign w:val="center"/>
          </w:tcPr>
          <w:p>
            <w:pPr>
              <w:pStyle w:val="TableContents"/>
              <w:spacing w:before="0" w:after="0"/>
              <w:ind w:left="0" w:right="0" w:firstLine="30"/>
              <w:rPr/>
            </w:pPr>
            <w:r>
              <w:rPr/>
              <w:t> </w:t>
            </w:r>
          </w:p>
        </w:tc>
        <w:tc>
          <w:tcPr>
            <w:tcW w:w="969"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(1,920</w:t>
            </w:r>
          </w:p>
        </w:tc>
        <w:tc>
          <w:tcPr>
            <w:tcW w:w="141"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04" w:type="dxa"/>
            <w:tcBorders/>
            <w:shd w:fill="auto" w:val="clear"/>
            <w:vAlign w:val="center"/>
          </w:tcPr>
          <w:p>
            <w:pPr>
              <w:pStyle w:val="TableContents"/>
              <w:spacing w:before="0" w:after="0"/>
              <w:ind w:left="0" w:right="0" w:firstLine="30"/>
              <w:rPr/>
            </w:pPr>
            <w:r>
              <w:rPr/>
              <w:t> </w:t>
            </w:r>
          </w:p>
        </w:tc>
        <w:tc>
          <w:tcPr>
            <w:tcW w:w="730"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13,162</w:t>
            </w:r>
          </w:p>
        </w:tc>
        <w:tc>
          <w:tcPr>
            <w:tcW w:w="5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4" w:type="dxa"/>
            <w:tcBorders/>
            <w:shd w:fill="auto" w:val="clear"/>
            <w:vAlign w:val="center"/>
          </w:tcPr>
          <w:p>
            <w:pPr>
              <w:pStyle w:val="TableContents"/>
              <w:spacing w:before="0" w:after="0"/>
              <w:ind w:left="0" w:right="0" w:firstLine="30"/>
              <w:rPr/>
            </w:pPr>
            <w:r>
              <w:rPr/>
              <w:t> </w:t>
            </w:r>
          </w:p>
        </w:tc>
        <w:tc>
          <w:tcPr>
            <w:tcW w:w="694"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14,504</w:t>
            </w:r>
          </w:p>
        </w:tc>
        <w:tc>
          <w:tcPr>
            <w:tcW w:w="5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4" w:type="dxa"/>
            <w:tcBorders/>
            <w:shd w:fill="auto" w:val="clear"/>
            <w:vAlign w:val="center"/>
          </w:tcPr>
          <w:p>
            <w:pPr>
              <w:pStyle w:val="TableContents"/>
              <w:spacing w:before="0" w:after="0"/>
              <w:ind w:left="0" w:right="0" w:firstLine="30"/>
              <w:rPr/>
            </w:pPr>
            <w:r>
              <w:rPr/>
              <w:t> </w:t>
            </w:r>
          </w:p>
        </w:tc>
        <w:tc>
          <w:tcPr>
            <w:tcW w:w="920"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(1,407</w:t>
            </w:r>
          </w:p>
        </w:tc>
        <w:tc>
          <w:tcPr>
            <w:tcW w:w="154"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04" w:type="dxa"/>
            <w:tcBorders/>
            <w:shd w:fill="auto" w:val="clear"/>
            <w:vAlign w:val="center"/>
          </w:tcPr>
          <w:p>
            <w:pPr>
              <w:pStyle w:val="TableContents"/>
              <w:spacing w:before="0" w:after="0"/>
              <w:ind w:left="0" w:right="0" w:firstLine="30"/>
              <w:rPr/>
            </w:pPr>
            <w:r>
              <w:rPr/>
              <w:t> </w:t>
            </w:r>
          </w:p>
        </w:tc>
        <w:tc>
          <w:tcPr>
            <w:tcW w:w="730"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13,097</w:t>
            </w:r>
          </w:p>
        </w:tc>
        <w:tc>
          <w:tcPr>
            <w:tcW w:w="5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4" w:type="dxa"/>
            <w:tcBorders/>
            <w:shd w:fill="auto" w:val="clear"/>
            <w:vAlign w:val="center"/>
          </w:tcPr>
          <w:p>
            <w:pPr>
              <w:pStyle w:val="TableContents"/>
              <w:spacing w:before="0" w:after="0"/>
              <w:ind w:left="0" w:right="0" w:firstLine="30"/>
              <w:rPr/>
            </w:pPr>
            <w:r>
              <w:rPr/>
              <w:t> </w:t>
            </w:r>
          </w:p>
        </w:tc>
        <w:tc>
          <w:tcPr>
            <w:tcW w:w="694"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14,517</w:t>
            </w:r>
          </w:p>
        </w:tc>
        <w:tc>
          <w:tcPr>
            <w:tcW w:w="5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4" w:type="dxa"/>
            <w:tcBorders/>
            <w:shd w:fill="auto" w:val="clear"/>
            <w:vAlign w:val="center"/>
          </w:tcPr>
          <w:p>
            <w:pPr>
              <w:pStyle w:val="TableContents"/>
              <w:spacing w:before="0" w:after="0"/>
              <w:ind w:left="0" w:right="0" w:firstLine="30"/>
              <w:rPr/>
            </w:pPr>
            <w:r>
              <w:rPr/>
              <w:t> </w:t>
            </w:r>
          </w:p>
        </w:tc>
        <w:tc>
          <w:tcPr>
            <w:tcW w:w="920"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(1,075</w:t>
            </w:r>
          </w:p>
        </w:tc>
        <w:tc>
          <w:tcPr>
            <w:tcW w:w="154"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04" w:type="dxa"/>
            <w:tcBorders/>
            <w:shd w:fill="auto" w:val="clear"/>
            <w:vAlign w:val="center"/>
          </w:tcPr>
          <w:p>
            <w:pPr>
              <w:pStyle w:val="TableContents"/>
              <w:spacing w:before="0" w:after="0"/>
              <w:ind w:left="0" w:right="0" w:firstLine="30"/>
              <w:rPr/>
            </w:pPr>
            <w:r>
              <w:rPr/>
              <w:t> </w:t>
            </w:r>
          </w:p>
        </w:tc>
        <w:tc>
          <w:tcPr>
            <w:tcW w:w="730"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13,442</w:t>
            </w:r>
          </w:p>
        </w:tc>
        <w:tc>
          <w:tcPr>
            <w:tcW w:w="9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1463"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Internally developed software</w:t>
            </w:r>
          </w:p>
        </w:tc>
        <w:tc>
          <w:tcPr>
            <w:tcW w:w="694"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20,028</w:t>
            </w:r>
          </w:p>
        </w:tc>
        <w:tc>
          <w:tcPr>
            <w:tcW w:w="5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4" w:type="dxa"/>
            <w:tcBorders/>
            <w:shd w:fill="CCEEFF" w:val="clear"/>
            <w:vAlign w:val="center"/>
          </w:tcPr>
          <w:p>
            <w:pPr>
              <w:pStyle w:val="TableContents"/>
              <w:spacing w:before="0" w:after="0"/>
              <w:ind w:left="0" w:right="0" w:firstLine="30"/>
              <w:rPr/>
            </w:pPr>
            <w:r>
              <w:rPr/>
              <w:t> </w:t>
            </w:r>
          </w:p>
        </w:tc>
        <w:tc>
          <w:tcPr>
            <w:tcW w:w="969"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(895</w:t>
            </w:r>
          </w:p>
        </w:tc>
        <w:tc>
          <w:tcPr>
            <w:tcW w:w="141"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04" w:type="dxa"/>
            <w:tcBorders/>
            <w:shd w:fill="CCEEFF" w:val="clear"/>
            <w:vAlign w:val="center"/>
          </w:tcPr>
          <w:p>
            <w:pPr>
              <w:pStyle w:val="TableContents"/>
              <w:spacing w:before="0" w:after="0"/>
              <w:ind w:left="0" w:right="0" w:firstLine="30"/>
              <w:rPr/>
            </w:pPr>
            <w:r>
              <w:rPr/>
              <w:t> </w:t>
            </w:r>
          </w:p>
        </w:tc>
        <w:tc>
          <w:tcPr>
            <w:tcW w:w="730"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19,133</w:t>
            </w:r>
          </w:p>
        </w:tc>
        <w:tc>
          <w:tcPr>
            <w:tcW w:w="5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4" w:type="dxa"/>
            <w:tcBorders/>
            <w:shd w:fill="CCEEFF" w:val="clear"/>
            <w:vAlign w:val="center"/>
          </w:tcPr>
          <w:p>
            <w:pPr>
              <w:pStyle w:val="TableContents"/>
              <w:spacing w:before="0" w:after="0"/>
              <w:ind w:left="0" w:right="0" w:firstLine="30"/>
              <w:rPr/>
            </w:pPr>
            <w:r>
              <w:rPr/>
              <w:t> </w:t>
            </w:r>
          </w:p>
        </w:tc>
        <w:tc>
          <w:tcPr>
            <w:tcW w:w="694" w:type="dxa"/>
            <w:gridSpan w:val="2"/>
            <w:tcBorders/>
            <w:shd w:fill="CCEEFF" w:val="clear"/>
            <w:vAlign w:val="center"/>
          </w:tcPr>
          <w:p>
            <w:pPr>
              <w:pStyle w:val="TableContents"/>
              <w:spacing w:before="0" w:after="0"/>
              <w:jc w:val="right"/>
              <w:rPr/>
            </w:pPr>
            <w:r>
              <w:rPr/>
              <w:t>—</w:t>
            </w:r>
          </w:p>
        </w:tc>
        <w:tc>
          <w:tcPr>
            <w:tcW w:w="5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4" w:type="dxa"/>
            <w:tcBorders/>
            <w:shd w:fill="CCEEFF" w:val="clear"/>
            <w:vAlign w:val="center"/>
          </w:tcPr>
          <w:p>
            <w:pPr>
              <w:pStyle w:val="TableContents"/>
              <w:spacing w:before="0" w:after="0"/>
              <w:ind w:left="0" w:right="0" w:firstLine="30"/>
              <w:rPr/>
            </w:pPr>
            <w:r>
              <w:rPr/>
              <w:t> </w:t>
            </w:r>
          </w:p>
        </w:tc>
        <w:tc>
          <w:tcPr>
            <w:tcW w:w="920" w:type="dxa"/>
            <w:gridSpan w:val="2"/>
            <w:tcBorders/>
            <w:shd w:fill="CCEEFF" w:val="clear"/>
            <w:vAlign w:val="center"/>
          </w:tcPr>
          <w:p>
            <w:pPr>
              <w:pStyle w:val="TableContents"/>
              <w:spacing w:before="0" w:after="0"/>
              <w:jc w:val="right"/>
              <w:rPr/>
            </w:pPr>
            <w:r>
              <w:rPr/>
              <w:t>—</w:t>
            </w:r>
          </w:p>
        </w:tc>
        <w:tc>
          <w:tcPr>
            <w:tcW w:w="15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4" w:type="dxa"/>
            <w:tcBorders/>
            <w:shd w:fill="CCEEFF" w:val="clear"/>
            <w:vAlign w:val="center"/>
          </w:tcPr>
          <w:p>
            <w:pPr>
              <w:pStyle w:val="TableContents"/>
              <w:spacing w:before="0" w:after="0"/>
              <w:ind w:left="0" w:right="0" w:firstLine="30"/>
              <w:rPr/>
            </w:pPr>
            <w:r>
              <w:rPr/>
              <w:t> </w:t>
            </w:r>
          </w:p>
        </w:tc>
        <w:tc>
          <w:tcPr>
            <w:tcW w:w="730" w:type="dxa"/>
            <w:gridSpan w:val="2"/>
            <w:tcBorders/>
            <w:shd w:fill="CCEEFF" w:val="clear"/>
            <w:vAlign w:val="center"/>
          </w:tcPr>
          <w:p>
            <w:pPr>
              <w:pStyle w:val="TableContents"/>
              <w:spacing w:before="0" w:after="0"/>
              <w:jc w:val="right"/>
              <w:rPr/>
            </w:pPr>
            <w:r>
              <w:rPr/>
              <w:t>—</w:t>
            </w:r>
          </w:p>
        </w:tc>
        <w:tc>
          <w:tcPr>
            <w:tcW w:w="5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4" w:type="dxa"/>
            <w:tcBorders/>
            <w:shd w:fill="CCEEFF" w:val="clear"/>
            <w:vAlign w:val="center"/>
          </w:tcPr>
          <w:p>
            <w:pPr>
              <w:pStyle w:val="TableContents"/>
              <w:spacing w:before="0" w:after="0"/>
              <w:ind w:left="0" w:right="0" w:firstLine="30"/>
              <w:rPr/>
            </w:pPr>
            <w:r>
              <w:rPr/>
              <w:t> </w:t>
            </w:r>
          </w:p>
        </w:tc>
        <w:tc>
          <w:tcPr>
            <w:tcW w:w="694"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1,344</w:t>
            </w:r>
          </w:p>
        </w:tc>
        <w:tc>
          <w:tcPr>
            <w:tcW w:w="5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4" w:type="dxa"/>
            <w:tcBorders/>
            <w:shd w:fill="CCEEFF" w:val="clear"/>
            <w:vAlign w:val="center"/>
          </w:tcPr>
          <w:p>
            <w:pPr>
              <w:pStyle w:val="TableContents"/>
              <w:spacing w:before="0" w:after="0"/>
              <w:ind w:left="0" w:right="0" w:firstLine="30"/>
              <w:rPr/>
            </w:pPr>
            <w:r>
              <w:rPr/>
              <w:t> </w:t>
            </w:r>
          </w:p>
        </w:tc>
        <w:tc>
          <w:tcPr>
            <w:tcW w:w="920"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(19</w:t>
            </w:r>
          </w:p>
        </w:tc>
        <w:tc>
          <w:tcPr>
            <w:tcW w:w="154"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04" w:type="dxa"/>
            <w:tcBorders/>
            <w:shd w:fill="CCEEFF" w:val="clear"/>
            <w:vAlign w:val="center"/>
          </w:tcPr>
          <w:p>
            <w:pPr>
              <w:pStyle w:val="TableContents"/>
              <w:spacing w:before="0" w:after="0"/>
              <w:ind w:left="0" w:right="0" w:firstLine="30"/>
              <w:rPr/>
            </w:pPr>
            <w:r>
              <w:rPr/>
              <w:t> </w:t>
            </w:r>
          </w:p>
        </w:tc>
        <w:tc>
          <w:tcPr>
            <w:tcW w:w="730"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1,325</w:t>
            </w:r>
          </w:p>
        </w:tc>
        <w:tc>
          <w:tcPr>
            <w:tcW w:w="9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1463"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Other</w:t>
            </w:r>
          </w:p>
        </w:tc>
        <w:tc>
          <w:tcPr>
            <w:tcW w:w="694"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325</w:t>
            </w:r>
          </w:p>
        </w:tc>
        <w:tc>
          <w:tcPr>
            <w:tcW w:w="58"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4" w:type="dxa"/>
            <w:tcBorders/>
            <w:shd w:fill="auto" w:val="clear"/>
            <w:vAlign w:val="center"/>
          </w:tcPr>
          <w:p>
            <w:pPr>
              <w:pStyle w:val="TableContents"/>
              <w:spacing w:before="0" w:after="0"/>
              <w:ind w:left="0" w:right="0" w:firstLine="30"/>
              <w:rPr/>
            </w:pPr>
            <w:r>
              <w:rPr/>
              <w:t> </w:t>
            </w:r>
          </w:p>
        </w:tc>
        <w:tc>
          <w:tcPr>
            <w:tcW w:w="969"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(51</w:t>
            </w:r>
          </w:p>
        </w:tc>
        <w:tc>
          <w:tcPr>
            <w:tcW w:w="141"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04" w:type="dxa"/>
            <w:tcBorders/>
            <w:shd w:fill="auto" w:val="clear"/>
            <w:vAlign w:val="center"/>
          </w:tcPr>
          <w:p>
            <w:pPr>
              <w:pStyle w:val="TableContents"/>
              <w:spacing w:before="0" w:after="0"/>
              <w:ind w:left="0" w:right="0" w:firstLine="30"/>
              <w:rPr/>
            </w:pPr>
            <w:r>
              <w:rPr/>
              <w:t> </w:t>
            </w:r>
          </w:p>
        </w:tc>
        <w:tc>
          <w:tcPr>
            <w:tcW w:w="73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274</w:t>
            </w:r>
          </w:p>
        </w:tc>
        <w:tc>
          <w:tcPr>
            <w:tcW w:w="58"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4" w:type="dxa"/>
            <w:tcBorders/>
            <w:shd w:fill="auto" w:val="clear"/>
            <w:vAlign w:val="center"/>
          </w:tcPr>
          <w:p>
            <w:pPr>
              <w:pStyle w:val="TableContents"/>
              <w:spacing w:before="0" w:after="0"/>
              <w:ind w:left="0" w:right="0" w:firstLine="30"/>
              <w:rPr/>
            </w:pPr>
            <w:r>
              <w:rPr/>
              <w:t> </w:t>
            </w:r>
          </w:p>
        </w:tc>
        <w:tc>
          <w:tcPr>
            <w:tcW w:w="694"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323</w:t>
            </w:r>
          </w:p>
        </w:tc>
        <w:tc>
          <w:tcPr>
            <w:tcW w:w="58"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4" w:type="dxa"/>
            <w:tcBorders/>
            <w:shd w:fill="auto" w:val="clear"/>
            <w:vAlign w:val="center"/>
          </w:tcPr>
          <w:p>
            <w:pPr>
              <w:pStyle w:val="TableContents"/>
              <w:spacing w:before="0" w:after="0"/>
              <w:ind w:left="0" w:right="0" w:firstLine="30"/>
              <w:rPr/>
            </w:pPr>
            <w:r>
              <w:rPr/>
              <w:t> </w:t>
            </w:r>
          </w:p>
        </w:tc>
        <w:tc>
          <w:tcPr>
            <w:tcW w:w="92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(20</w:t>
            </w:r>
          </w:p>
        </w:tc>
        <w:tc>
          <w:tcPr>
            <w:tcW w:w="154"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04" w:type="dxa"/>
            <w:tcBorders/>
            <w:shd w:fill="auto" w:val="clear"/>
            <w:vAlign w:val="center"/>
          </w:tcPr>
          <w:p>
            <w:pPr>
              <w:pStyle w:val="TableContents"/>
              <w:spacing w:before="0" w:after="0"/>
              <w:ind w:left="0" w:right="0" w:firstLine="30"/>
              <w:rPr/>
            </w:pPr>
            <w:r>
              <w:rPr/>
              <w:t> </w:t>
            </w:r>
          </w:p>
        </w:tc>
        <w:tc>
          <w:tcPr>
            <w:tcW w:w="73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303</w:t>
            </w:r>
          </w:p>
        </w:tc>
        <w:tc>
          <w:tcPr>
            <w:tcW w:w="58"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4" w:type="dxa"/>
            <w:tcBorders/>
            <w:shd w:fill="auto" w:val="clear"/>
            <w:vAlign w:val="center"/>
          </w:tcPr>
          <w:p>
            <w:pPr>
              <w:pStyle w:val="TableContents"/>
              <w:spacing w:before="0" w:after="0"/>
              <w:ind w:left="0" w:right="0" w:firstLine="30"/>
              <w:rPr/>
            </w:pPr>
            <w:r>
              <w:rPr/>
              <w:t> </w:t>
            </w:r>
          </w:p>
        </w:tc>
        <w:tc>
          <w:tcPr>
            <w:tcW w:w="694"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321</w:t>
            </w:r>
          </w:p>
        </w:tc>
        <w:tc>
          <w:tcPr>
            <w:tcW w:w="58"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4" w:type="dxa"/>
            <w:tcBorders/>
            <w:shd w:fill="auto" w:val="clear"/>
            <w:vAlign w:val="center"/>
          </w:tcPr>
          <w:p>
            <w:pPr>
              <w:pStyle w:val="TableContents"/>
              <w:spacing w:before="0" w:after="0"/>
              <w:ind w:left="0" w:right="0" w:firstLine="30"/>
              <w:rPr/>
            </w:pPr>
            <w:r>
              <w:rPr/>
              <w:t> </w:t>
            </w:r>
          </w:p>
        </w:tc>
        <w:tc>
          <w:tcPr>
            <w:tcW w:w="92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(36</w:t>
            </w:r>
          </w:p>
        </w:tc>
        <w:tc>
          <w:tcPr>
            <w:tcW w:w="154"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04" w:type="dxa"/>
            <w:tcBorders/>
            <w:shd w:fill="auto" w:val="clear"/>
            <w:vAlign w:val="center"/>
          </w:tcPr>
          <w:p>
            <w:pPr>
              <w:pStyle w:val="TableContents"/>
              <w:spacing w:before="0" w:after="0"/>
              <w:ind w:left="0" w:right="0" w:firstLine="30"/>
              <w:rPr/>
            </w:pPr>
            <w:r>
              <w:rPr/>
              <w:t> </w:t>
            </w:r>
          </w:p>
        </w:tc>
        <w:tc>
          <w:tcPr>
            <w:tcW w:w="73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285</w:t>
            </w:r>
          </w:p>
        </w:tc>
        <w:tc>
          <w:tcPr>
            <w:tcW w:w="90"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1463"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Total</w:t>
            </w:r>
          </w:p>
        </w:tc>
        <w:tc>
          <w:tcPr>
            <w:tcW w:w="120"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574"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3"/>
              </w:rPr>
            </w:pPr>
            <w:r>
              <w:rPr>
                <w:rFonts w:ascii="inherit" w:hAnsi="inherit"/>
                <w:sz w:val="13"/>
              </w:rPr>
              <w:t>55,688</w:t>
            </w:r>
          </w:p>
        </w:tc>
        <w:tc>
          <w:tcPr>
            <w:tcW w:w="58"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4" w:type="dxa"/>
            <w:tcBorders/>
            <w:shd w:fill="CCEEFF" w:val="clear"/>
            <w:vAlign w:val="center"/>
          </w:tcPr>
          <w:p>
            <w:pPr>
              <w:pStyle w:val="TableContents"/>
              <w:spacing w:before="0" w:after="0"/>
              <w:ind w:left="0" w:right="0" w:firstLine="30"/>
              <w:rPr/>
            </w:pPr>
            <w:r>
              <w:rPr/>
              <w:t> </w:t>
            </w:r>
          </w:p>
        </w:tc>
        <w:tc>
          <w:tcPr>
            <w:tcW w:w="139"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830"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3"/>
              </w:rPr>
            </w:pPr>
            <w:r>
              <w:rPr>
                <w:rFonts w:ascii="inherit" w:hAnsi="inherit"/>
                <w:sz w:val="13"/>
              </w:rPr>
              <w:t>(13,024</w:t>
            </w:r>
          </w:p>
        </w:tc>
        <w:tc>
          <w:tcPr>
            <w:tcW w:w="141" w:type="dxa"/>
            <w:tcBorders>
              <w:bottom w:val="double" w:sz="6" w:space="0" w:color="000000"/>
            </w:tcBorders>
            <w:shd w:fill="CCEEFF" w:val="clear"/>
            <w:tcMar>
              <w:bottom w:w="30" w:type="dxa"/>
            </w:tcM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04" w:type="dxa"/>
            <w:tcBorders/>
            <w:shd w:fill="CCEEFF" w:val="clear"/>
            <w:vAlign w:val="center"/>
          </w:tcPr>
          <w:p>
            <w:pPr>
              <w:pStyle w:val="TableContents"/>
              <w:spacing w:before="0" w:after="0"/>
              <w:ind w:left="0" w:right="0" w:firstLine="30"/>
              <w:rPr/>
            </w:pPr>
            <w:r>
              <w:rPr/>
              <w:t> </w:t>
            </w:r>
          </w:p>
        </w:tc>
        <w:tc>
          <w:tcPr>
            <w:tcW w:w="120"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610"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3"/>
              </w:rPr>
            </w:pPr>
            <w:r>
              <w:rPr>
                <w:rFonts w:ascii="inherit" w:hAnsi="inherit"/>
                <w:sz w:val="13"/>
              </w:rPr>
              <w:t>42,664</w:t>
            </w:r>
          </w:p>
        </w:tc>
        <w:tc>
          <w:tcPr>
            <w:tcW w:w="58"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4" w:type="dxa"/>
            <w:tcBorders/>
            <w:shd w:fill="CCEEFF" w:val="clear"/>
            <w:vAlign w:val="center"/>
          </w:tcPr>
          <w:p>
            <w:pPr>
              <w:pStyle w:val="TableContents"/>
              <w:spacing w:before="0" w:after="0"/>
              <w:ind w:left="0" w:right="0" w:firstLine="30"/>
              <w:rPr/>
            </w:pPr>
            <w:r>
              <w:rPr/>
              <w:t> </w:t>
            </w:r>
          </w:p>
        </w:tc>
        <w:tc>
          <w:tcPr>
            <w:tcW w:w="120"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574"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3"/>
              </w:rPr>
            </w:pPr>
            <w:r>
              <w:rPr>
                <w:rFonts w:ascii="inherit" w:hAnsi="inherit"/>
                <w:sz w:val="13"/>
              </w:rPr>
              <w:t>30,649</w:t>
            </w:r>
          </w:p>
        </w:tc>
        <w:tc>
          <w:tcPr>
            <w:tcW w:w="58"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4" w:type="dxa"/>
            <w:tcBorders/>
            <w:shd w:fill="CCEEFF" w:val="clear"/>
            <w:vAlign w:val="center"/>
          </w:tcPr>
          <w:p>
            <w:pPr>
              <w:pStyle w:val="TableContents"/>
              <w:spacing w:before="0" w:after="0"/>
              <w:ind w:left="0" w:right="0" w:firstLine="30"/>
              <w:rPr/>
            </w:pPr>
            <w:r>
              <w:rPr/>
              <w:t> </w:t>
            </w:r>
          </w:p>
        </w:tc>
        <w:tc>
          <w:tcPr>
            <w:tcW w:w="152"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768"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3"/>
              </w:rPr>
            </w:pPr>
            <w:r>
              <w:rPr>
                <w:rFonts w:ascii="inherit" w:hAnsi="inherit"/>
                <w:sz w:val="13"/>
              </w:rPr>
              <w:t>(7,778</w:t>
            </w:r>
          </w:p>
        </w:tc>
        <w:tc>
          <w:tcPr>
            <w:tcW w:w="154" w:type="dxa"/>
            <w:tcBorders>
              <w:bottom w:val="double" w:sz="6" w:space="0" w:color="000000"/>
            </w:tcBorders>
            <w:shd w:fill="CCEEFF" w:val="clear"/>
            <w:tcMar>
              <w:bottom w:w="30" w:type="dxa"/>
            </w:tcM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04" w:type="dxa"/>
            <w:tcBorders/>
            <w:shd w:fill="CCEEFF" w:val="clear"/>
            <w:vAlign w:val="center"/>
          </w:tcPr>
          <w:p>
            <w:pPr>
              <w:pStyle w:val="TableContents"/>
              <w:spacing w:before="0" w:after="0"/>
              <w:ind w:left="0" w:right="0" w:firstLine="30"/>
              <w:rPr/>
            </w:pPr>
            <w:r>
              <w:rPr/>
              <w:t> </w:t>
            </w:r>
          </w:p>
        </w:tc>
        <w:tc>
          <w:tcPr>
            <w:tcW w:w="120"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610"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3"/>
              </w:rPr>
            </w:pPr>
            <w:r>
              <w:rPr>
                <w:rFonts w:ascii="inherit" w:hAnsi="inherit"/>
                <w:sz w:val="13"/>
              </w:rPr>
              <w:t>22,871</w:t>
            </w:r>
          </w:p>
        </w:tc>
        <w:tc>
          <w:tcPr>
            <w:tcW w:w="58"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4" w:type="dxa"/>
            <w:tcBorders/>
            <w:shd w:fill="CCEEFF" w:val="clear"/>
            <w:vAlign w:val="center"/>
          </w:tcPr>
          <w:p>
            <w:pPr>
              <w:pStyle w:val="TableContents"/>
              <w:spacing w:before="0" w:after="0"/>
              <w:ind w:left="0" w:right="0" w:firstLine="30"/>
              <w:rPr/>
            </w:pPr>
            <w:r>
              <w:rPr/>
              <w:t> </w:t>
            </w:r>
          </w:p>
        </w:tc>
        <w:tc>
          <w:tcPr>
            <w:tcW w:w="120"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574"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3"/>
              </w:rPr>
            </w:pPr>
            <w:r>
              <w:rPr>
                <w:rFonts w:ascii="inherit" w:hAnsi="inherit"/>
                <w:sz w:val="13"/>
              </w:rPr>
              <w:t>35,511</w:t>
            </w:r>
          </w:p>
        </w:tc>
        <w:tc>
          <w:tcPr>
            <w:tcW w:w="58"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4" w:type="dxa"/>
            <w:tcBorders/>
            <w:shd w:fill="CCEEFF" w:val="clear"/>
            <w:vAlign w:val="center"/>
          </w:tcPr>
          <w:p>
            <w:pPr>
              <w:pStyle w:val="TableContents"/>
              <w:spacing w:before="0" w:after="0"/>
              <w:ind w:left="0" w:right="0" w:firstLine="30"/>
              <w:rPr/>
            </w:pPr>
            <w:r>
              <w:rPr/>
              <w:t> </w:t>
            </w:r>
          </w:p>
        </w:tc>
        <w:tc>
          <w:tcPr>
            <w:tcW w:w="152"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768"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3"/>
              </w:rPr>
            </w:pPr>
            <w:r>
              <w:rPr>
                <w:rFonts w:ascii="inherit" w:hAnsi="inherit"/>
                <w:sz w:val="13"/>
              </w:rPr>
              <w:t>(9,007</w:t>
            </w:r>
          </w:p>
        </w:tc>
        <w:tc>
          <w:tcPr>
            <w:tcW w:w="154" w:type="dxa"/>
            <w:tcBorders>
              <w:bottom w:val="double" w:sz="6" w:space="0" w:color="000000"/>
            </w:tcBorders>
            <w:shd w:fill="CCEEFF" w:val="clear"/>
            <w:tcMar>
              <w:bottom w:w="30" w:type="dxa"/>
            </w:tcM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04" w:type="dxa"/>
            <w:tcBorders/>
            <w:shd w:fill="CCEEFF" w:val="clear"/>
            <w:vAlign w:val="center"/>
          </w:tcPr>
          <w:p>
            <w:pPr>
              <w:pStyle w:val="TableContents"/>
              <w:spacing w:before="0" w:after="0"/>
              <w:ind w:left="0" w:right="0" w:firstLine="30"/>
              <w:rPr/>
            </w:pPr>
            <w:r>
              <w:rPr/>
              <w:t> </w:t>
            </w:r>
          </w:p>
        </w:tc>
        <w:tc>
          <w:tcPr>
            <w:tcW w:w="120"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610"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3"/>
              </w:rPr>
            </w:pPr>
            <w:r>
              <w:rPr>
                <w:rFonts w:ascii="inherit" w:hAnsi="inherit"/>
                <w:sz w:val="13"/>
              </w:rPr>
              <w:t>26,504</w:t>
            </w:r>
          </w:p>
        </w:tc>
        <w:tc>
          <w:tcPr>
            <w:tcW w:w="90" w:type="dxa"/>
            <w:tcBorders>
              <w:bottom w:val="double" w:sz="6" w:space="0" w:color="000000"/>
            </w:tcBorders>
            <w:shd w:fill="CCEEFF" w:val="clear"/>
            <w:tcMar>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rPr>
          <w:rFonts w:ascii="inherit" w:hAnsi="inherit"/>
          <w:sz w:val="17"/>
        </w:rPr>
      </w:pPr>
      <w:r>
        <w:rPr>
          <w:rFonts w:ascii="inherit" w:hAnsi="inherit"/>
          <w:sz w:val="17"/>
        </w:rPr>
        <w:t>The amortization of most definite-lived intangible assets is recorded as amortization expense. The favorable lease asset and other intangibles are amortized to operations expense (rent expense) over the related lease terms. The deferred financing costs are amortized to interest expense over the life of the related debt instruments. The following table presents the amount and classification of amortization recognized as expense in each of the periods presented:</w:t>
      </w:r>
    </w:p>
    <w:p>
      <w:pPr>
        <w:pStyle w:val="TextBody"/>
        <w:spacing w:lineRule="auto" w:line="288" w:before="0" w:after="0"/>
        <w:rPr/>
      </w:pPr>
      <w:r>
        <w:rPr/>
        <w:t> </w:t>
      </w:r>
    </w:p>
    <w:tbl>
      <w:tblPr>
        <w:tblW w:w="10205" w:type="dxa"/>
        <w:jc w:val="left"/>
        <w:tblInd w:w="0" w:type="dxa"/>
        <w:tblCellMar>
          <w:top w:w="0" w:type="dxa"/>
          <w:left w:w="0" w:type="dxa"/>
          <w:bottom w:w="0" w:type="dxa"/>
          <w:right w:w="0" w:type="dxa"/>
        </w:tblCellMar>
      </w:tblPr>
      <w:tblGrid>
        <w:gridCol w:w="4180"/>
        <w:gridCol w:w="156"/>
        <w:gridCol w:w="1151"/>
        <w:gridCol w:w="95"/>
        <w:gridCol w:w="133"/>
        <w:gridCol w:w="156"/>
        <w:gridCol w:w="1151"/>
        <w:gridCol w:w="95"/>
        <w:gridCol w:w="133"/>
        <w:gridCol w:w="156"/>
        <w:gridCol w:w="1151"/>
        <w:gridCol w:w="95"/>
        <w:gridCol w:w="133"/>
        <w:gridCol w:w="156"/>
        <w:gridCol w:w="1151"/>
        <w:gridCol w:w="113"/>
      </w:tblGrid>
      <w:tr>
        <w:trPr/>
        <w:tc>
          <w:tcPr>
            <w:tcW w:w="10205" w:type="dxa"/>
            <w:gridSpan w:val="16"/>
            <w:tcBorders/>
            <w:shd w:fill="auto" w:val="clear"/>
            <w:vAlign w:val="center"/>
          </w:tcPr>
          <w:p>
            <w:pPr>
              <w:pStyle w:val="TableContents"/>
              <w:spacing w:before="0" w:after="283"/>
              <w:rPr>
                <w:sz w:val="4"/>
                <w:szCs w:val="4"/>
              </w:rPr>
            </w:pPr>
            <w:r>
              <w:rPr>
                <w:sz w:val="4"/>
                <w:szCs w:val="4"/>
              </w:rPr>
            </w:r>
          </w:p>
        </w:tc>
      </w:tr>
      <w:tr>
        <w:trPr/>
        <w:tc>
          <w:tcPr>
            <w:tcW w:w="4180"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151"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151"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151"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151"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ind w:left="0" w:right="0" w:firstLine="30"/>
              <w:rPr>
                <w:sz w:val="4"/>
                <w:szCs w:val="4"/>
              </w:rPr>
            </w:pPr>
            <w:r>
              <w:rPr>
                <w:sz w:val="4"/>
                <w:szCs w:val="4"/>
              </w:rPr>
            </w:r>
          </w:p>
        </w:tc>
      </w:tr>
      <w:tr>
        <w:trPr/>
        <w:tc>
          <w:tcPr>
            <w:tcW w:w="4180" w:type="dxa"/>
            <w:tcBorders/>
            <w:shd w:fill="auto" w:val="clear"/>
            <w:vAlign w:val="center"/>
          </w:tcPr>
          <w:p>
            <w:pPr>
              <w:pStyle w:val="TableContents"/>
              <w:spacing w:before="0" w:after="0"/>
              <w:ind w:left="0" w:right="0" w:firstLine="30"/>
              <w:rPr/>
            </w:pPr>
            <w:r>
              <w:rPr/>
              <w:t> </w:t>
            </w:r>
          </w:p>
        </w:tc>
        <w:tc>
          <w:tcPr>
            <w:tcW w:w="2937"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Three Months Ended March 31,</w:t>
            </w:r>
          </w:p>
        </w:tc>
        <w:tc>
          <w:tcPr>
            <w:tcW w:w="133" w:type="dxa"/>
            <w:tcBorders/>
            <w:shd w:fill="auto" w:val="clear"/>
            <w:vAlign w:val="center"/>
          </w:tcPr>
          <w:p>
            <w:pPr>
              <w:pStyle w:val="TableContents"/>
              <w:spacing w:before="0" w:after="0"/>
              <w:ind w:left="0" w:right="0" w:firstLine="30"/>
              <w:rPr/>
            </w:pPr>
            <w:r>
              <w:rPr/>
              <w:t> </w:t>
            </w:r>
          </w:p>
        </w:tc>
        <w:tc>
          <w:tcPr>
            <w:tcW w:w="2955"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Six Months Ended March 31,</w:t>
            </w:r>
          </w:p>
        </w:tc>
      </w:tr>
      <w:tr>
        <w:trPr/>
        <w:tc>
          <w:tcPr>
            <w:tcW w:w="4180" w:type="dxa"/>
            <w:tcBorders/>
            <w:shd w:fill="auto" w:val="clear"/>
            <w:vAlign w:val="center"/>
          </w:tcPr>
          <w:p>
            <w:pPr>
              <w:pStyle w:val="TableContents"/>
              <w:spacing w:before="0" w:after="0"/>
              <w:ind w:left="0" w:right="0" w:firstLine="30"/>
              <w:jc w:val="left"/>
              <w:rPr/>
            </w:pPr>
            <w:r>
              <w:rPr/>
              <w:t> </w:t>
            </w:r>
          </w:p>
        </w:tc>
        <w:tc>
          <w:tcPr>
            <w:tcW w:w="1402"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2013</w:t>
            </w:r>
          </w:p>
        </w:tc>
        <w:tc>
          <w:tcPr>
            <w:tcW w:w="133" w:type="dxa"/>
            <w:tcBorders/>
            <w:shd w:fill="auto" w:val="clear"/>
            <w:vAlign w:val="center"/>
          </w:tcPr>
          <w:p>
            <w:pPr>
              <w:pStyle w:val="TableContents"/>
              <w:spacing w:before="0" w:after="0"/>
              <w:ind w:left="0" w:right="0" w:firstLine="30"/>
              <w:rPr/>
            </w:pPr>
            <w:r>
              <w:rPr/>
              <w:t> </w:t>
            </w:r>
          </w:p>
        </w:tc>
        <w:tc>
          <w:tcPr>
            <w:tcW w:w="1402"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2012</w:t>
            </w:r>
          </w:p>
        </w:tc>
        <w:tc>
          <w:tcPr>
            <w:tcW w:w="133" w:type="dxa"/>
            <w:tcBorders/>
            <w:shd w:fill="auto" w:val="clear"/>
            <w:vAlign w:val="center"/>
          </w:tcPr>
          <w:p>
            <w:pPr>
              <w:pStyle w:val="TableContents"/>
              <w:spacing w:before="0" w:after="0"/>
              <w:ind w:left="0" w:right="0" w:firstLine="30"/>
              <w:rPr/>
            </w:pPr>
            <w:r>
              <w:rPr/>
              <w:t> </w:t>
            </w:r>
          </w:p>
        </w:tc>
        <w:tc>
          <w:tcPr>
            <w:tcW w:w="1402"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2013</w:t>
            </w:r>
          </w:p>
        </w:tc>
        <w:tc>
          <w:tcPr>
            <w:tcW w:w="133" w:type="dxa"/>
            <w:tcBorders>
              <w:top w:val="single" w:sz="2" w:space="0" w:color="000000"/>
            </w:tcBorders>
            <w:shd w:fill="auto" w:val="clear"/>
            <w:tcMar>
              <w:top w:w="30" w:type="dxa"/>
            </w:tcMar>
            <w:vAlign w:val="center"/>
          </w:tcPr>
          <w:p>
            <w:pPr>
              <w:pStyle w:val="TableContents"/>
              <w:spacing w:before="0" w:after="0"/>
              <w:ind w:left="0" w:right="0" w:firstLine="30"/>
              <w:rPr/>
            </w:pPr>
            <w:r>
              <w:rPr/>
              <w:t> </w:t>
            </w:r>
          </w:p>
        </w:tc>
        <w:tc>
          <w:tcPr>
            <w:tcW w:w="1420"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2012</w:t>
            </w:r>
          </w:p>
        </w:tc>
      </w:tr>
      <w:tr>
        <w:trPr/>
        <w:tc>
          <w:tcPr>
            <w:tcW w:w="4180" w:type="dxa"/>
            <w:tcBorders/>
            <w:shd w:fill="auto" w:val="clear"/>
            <w:vAlign w:val="center"/>
          </w:tcPr>
          <w:p>
            <w:pPr>
              <w:pStyle w:val="TableContents"/>
              <w:spacing w:before="0" w:after="0"/>
              <w:ind w:left="0" w:right="0" w:firstLine="30"/>
              <w:jc w:val="left"/>
              <w:rPr/>
            </w:pPr>
            <w:r>
              <w:rPr/>
              <w:t> </w:t>
            </w:r>
          </w:p>
        </w:tc>
        <w:tc>
          <w:tcPr>
            <w:tcW w:w="2937" w:type="dxa"/>
            <w:gridSpan w:val="7"/>
            <w:tcBorders/>
            <w:shd w:fill="auto" w:val="clear"/>
            <w:vAlign w:val="center"/>
          </w:tcPr>
          <w:p>
            <w:pPr>
              <w:pStyle w:val="TableContents"/>
              <w:spacing w:before="0" w:after="0"/>
              <w:ind w:left="0" w:right="0" w:firstLine="30"/>
              <w:jc w:val="center"/>
              <w:rPr>
                <w:rFonts w:ascii="inherit" w:hAnsi="inherit"/>
                <w:i/>
                <w:sz w:val="13"/>
              </w:rPr>
            </w:pPr>
            <w:r>
              <w:rPr>
                <w:rFonts w:ascii="inherit" w:hAnsi="inherit"/>
                <w:i/>
                <w:sz w:val="13"/>
              </w:rPr>
              <w:t>(in thousands)</w:t>
            </w:r>
          </w:p>
        </w:tc>
        <w:tc>
          <w:tcPr>
            <w:tcW w:w="133" w:type="dxa"/>
            <w:tcBorders/>
            <w:shd w:fill="auto" w:val="clear"/>
            <w:vAlign w:val="center"/>
          </w:tcPr>
          <w:p>
            <w:pPr>
              <w:pStyle w:val="TableContents"/>
              <w:spacing w:before="0" w:after="0"/>
              <w:ind w:left="0" w:right="0" w:firstLine="30"/>
              <w:rPr/>
            </w:pPr>
            <w:r>
              <w:rPr/>
              <w:t> </w:t>
            </w:r>
          </w:p>
        </w:tc>
        <w:tc>
          <w:tcPr>
            <w:tcW w:w="1402" w:type="dxa"/>
            <w:gridSpan w:val="3"/>
            <w:tcBorders/>
            <w:shd w:fill="auto" w:val="clear"/>
            <w:vAlign w:val="center"/>
          </w:tcPr>
          <w:p>
            <w:pPr>
              <w:pStyle w:val="TableContents"/>
              <w:spacing w:before="0" w:after="0"/>
              <w:ind w:left="0" w:right="0" w:firstLine="30"/>
              <w:rPr/>
            </w:pPr>
            <w:r>
              <w:rPr/>
              <w:t> </w:t>
            </w:r>
          </w:p>
        </w:tc>
        <w:tc>
          <w:tcPr>
            <w:tcW w:w="133" w:type="dxa"/>
            <w:tcBorders/>
            <w:shd w:fill="auto" w:val="clear"/>
            <w:vAlign w:val="center"/>
          </w:tcPr>
          <w:p>
            <w:pPr>
              <w:pStyle w:val="TableContents"/>
              <w:spacing w:before="0" w:after="0"/>
              <w:ind w:left="0" w:right="0" w:firstLine="30"/>
              <w:rPr/>
            </w:pPr>
            <w:r>
              <w:rPr/>
              <w:t> </w:t>
            </w:r>
          </w:p>
        </w:tc>
        <w:tc>
          <w:tcPr>
            <w:tcW w:w="1420" w:type="dxa"/>
            <w:gridSpan w:val="3"/>
            <w:tcBorders/>
            <w:shd w:fill="auto" w:val="clear"/>
            <w:vAlign w:val="center"/>
          </w:tcPr>
          <w:p>
            <w:pPr>
              <w:pStyle w:val="TableContents"/>
              <w:spacing w:before="0" w:after="0"/>
              <w:ind w:left="0" w:right="0" w:firstLine="30"/>
              <w:rPr/>
            </w:pPr>
            <w:r>
              <w:rPr/>
              <w:t> </w:t>
            </w:r>
          </w:p>
        </w:tc>
      </w:tr>
      <w:tr>
        <w:trPr/>
        <w:tc>
          <w:tcPr>
            <w:tcW w:w="418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Amortization expense</w:t>
            </w:r>
          </w:p>
        </w:tc>
        <w:tc>
          <w:tcPr>
            <w:tcW w:w="156"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151" w:type="dxa"/>
            <w:tcBorders/>
            <w:shd w:fill="CCEEFF" w:val="clear"/>
            <w:vAlign w:val="center"/>
          </w:tcPr>
          <w:p>
            <w:pPr>
              <w:pStyle w:val="TableContents"/>
              <w:spacing w:before="0" w:after="0"/>
              <w:jc w:val="right"/>
              <w:rPr>
                <w:rFonts w:ascii="inherit" w:hAnsi="inherit"/>
                <w:sz w:val="17"/>
              </w:rPr>
            </w:pPr>
            <w:r>
              <w:rPr>
                <w:rFonts w:ascii="inherit" w:hAnsi="inherit"/>
                <w:sz w:val="17"/>
              </w:rPr>
              <w:t>1,322</w:t>
            </w:r>
          </w:p>
        </w:tc>
        <w:tc>
          <w:tcPr>
            <w:tcW w:w="9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CCEEFF" w:val="clear"/>
            <w:vAlign w:val="center"/>
          </w:tcPr>
          <w:p>
            <w:pPr>
              <w:pStyle w:val="TableContents"/>
              <w:spacing w:before="0" w:after="0"/>
              <w:ind w:left="0" w:right="0" w:firstLine="30"/>
              <w:rPr/>
            </w:pPr>
            <w:r>
              <w:rPr/>
              <w:t> </w:t>
            </w:r>
          </w:p>
        </w:tc>
        <w:tc>
          <w:tcPr>
            <w:tcW w:w="156"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151" w:type="dxa"/>
            <w:tcBorders/>
            <w:shd w:fill="CCEEFF" w:val="clear"/>
            <w:vAlign w:val="center"/>
          </w:tcPr>
          <w:p>
            <w:pPr>
              <w:pStyle w:val="TableContents"/>
              <w:spacing w:before="0" w:after="0"/>
              <w:jc w:val="right"/>
              <w:rPr>
                <w:rFonts w:ascii="inherit" w:hAnsi="inherit"/>
                <w:sz w:val="17"/>
              </w:rPr>
            </w:pPr>
            <w:r>
              <w:rPr>
                <w:rFonts w:ascii="inherit" w:hAnsi="inherit"/>
                <w:sz w:val="17"/>
              </w:rPr>
              <w:t>1,697</w:t>
            </w:r>
          </w:p>
        </w:tc>
        <w:tc>
          <w:tcPr>
            <w:tcW w:w="9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CCEEFF" w:val="clear"/>
            <w:vAlign w:val="center"/>
          </w:tcPr>
          <w:p>
            <w:pPr>
              <w:pStyle w:val="TableContents"/>
              <w:spacing w:before="0" w:after="0"/>
              <w:ind w:left="0" w:right="0" w:firstLine="30"/>
              <w:rPr/>
            </w:pPr>
            <w:r>
              <w:rPr/>
              <w:t> </w:t>
            </w:r>
          </w:p>
        </w:tc>
        <w:tc>
          <w:tcPr>
            <w:tcW w:w="156"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151" w:type="dxa"/>
            <w:tcBorders/>
            <w:shd w:fill="CCEEFF" w:val="clear"/>
            <w:vAlign w:val="center"/>
          </w:tcPr>
          <w:p>
            <w:pPr>
              <w:pStyle w:val="TableContents"/>
              <w:spacing w:before="0" w:after="0"/>
              <w:jc w:val="right"/>
              <w:rPr>
                <w:rFonts w:ascii="inherit" w:hAnsi="inherit"/>
                <w:sz w:val="17"/>
              </w:rPr>
            </w:pPr>
            <w:r>
              <w:rPr>
                <w:rFonts w:ascii="inherit" w:hAnsi="inherit"/>
                <w:sz w:val="17"/>
              </w:rPr>
              <w:t>2,045</w:t>
            </w:r>
          </w:p>
        </w:tc>
        <w:tc>
          <w:tcPr>
            <w:tcW w:w="9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CCEEFF" w:val="clear"/>
            <w:vAlign w:val="center"/>
          </w:tcPr>
          <w:p>
            <w:pPr>
              <w:pStyle w:val="TableContents"/>
              <w:spacing w:before="0" w:after="0"/>
              <w:ind w:left="0" w:right="0" w:firstLine="30"/>
              <w:rPr/>
            </w:pPr>
            <w:r>
              <w:rPr/>
              <w:t> </w:t>
            </w:r>
          </w:p>
        </w:tc>
        <w:tc>
          <w:tcPr>
            <w:tcW w:w="156"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151" w:type="dxa"/>
            <w:tcBorders/>
            <w:shd w:fill="CCEEFF" w:val="clear"/>
            <w:vAlign w:val="center"/>
          </w:tcPr>
          <w:p>
            <w:pPr>
              <w:pStyle w:val="TableContents"/>
              <w:spacing w:before="0" w:after="0"/>
              <w:jc w:val="right"/>
              <w:rPr>
                <w:rFonts w:ascii="inherit" w:hAnsi="inherit"/>
                <w:sz w:val="17"/>
              </w:rPr>
            </w:pPr>
            <w:r>
              <w:rPr>
                <w:rFonts w:ascii="inherit" w:hAnsi="inherit"/>
                <w:sz w:val="17"/>
              </w:rPr>
              <w:t>1,924</w:t>
            </w:r>
          </w:p>
        </w:tc>
        <w:tc>
          <w:tcPr>
            <w:tcW w:w="11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18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Operations expense</w:t>
            </w:r>
          </w:p>
        </w:tc>
        <w:tc>
          <w:tcPr>
            <w:tcW w:w="130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32</w:t>
            </w:r>
          </w:p>
        </w:tc>
        <w:tc>
          <w:tcPr>
            <w:tcW w:w="9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auto" w:val="clear"/>
            <w:vAlign w:val="center"/>
          </w:tcPr>
          <w:p>
            <w:pPr>
              <w:pStyle w:val="TableContents"/>
              <w:spacing w:before="0" w:after="0"/>
              <w:ind w:left="0" w:right="0" w:firstLine="30"/>
              <w:rPr/>
            </w:pPr>
            <w:r>
              <w:rPr/>
              <w:t> </w:t>
            </w:r>
          </w:p>
        </w:tc>
        <w:tc>
          <w:tcPr>
            <w:tcW w:w="130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23</w:t>
            </w:r>
          </w:p>
        </w:tc>
        <w:tc>
          <w:tcPr>
            <w:tcW w:w="9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auto" w:val="clear"/>
            <w:vAlign w:val="center"/>
          </w:tcPr>
          <w:p>
            <w:pPr>
              <w:pStyle w:val="TableContents"/>
              <w:spacing w:before="0" w:after="0"/>
              <w:ind w:left="0" w:right="0" w:firstLine="30"/>
              <w:rPr/>
            </w:pPr>
            <w:r>
              <w:rPr/>
              <w:t> </w:t>
            </w:r>
          </w:p>
        </w:tc>
        <w:tc>
          <w:tcPr>
            <w:tcW w:w="130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67</w:t>
            </w:r>
          </w:p>
        </w:tc>
        <w:tc>
          <w:tcPr>
            <w:tcW w:w="9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auto" w:val="clear"/>
            <w:vAlign w:val="center"/>
          </w:tcPr>
          <w:p>
            <w:pPr>
              <w:pStyle w:val="TableContents"/>
              <w:spacing w:before="0" w:after="0"/>
              <w:ind w:left="0" w:right="0" w:firstLine="30"/>
              <w:rPr/>
            </w:pPr>
            <w:r>
              <w:rPr/>
              <w:t> </w:t>
            </w:r>
          </w:p>
        </w:tc>
        <w:tc>
          <w:tcPr>
            <w:tcW w:w="130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49</w:t>
            </w:r>
          </w:p>
        </w:tc>
        <w:tc>
          <w:tcPr>
            <w:tcW w:w="11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18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Interest expense</w:t>
            </w:r>
          </w:p>
        </w:tc>
        <w:tc>
          <w:tcPr>
            <w:tcW w:w="1307"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760</w:t>
            </w:r>
          </w:p>
        </w:tc>
        <w:tc>
          <w:tcPr>
            <w:tcW w:w="95"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CCEEFF" w:val="clear"/>
            <w:vAlign w:val="center"/>
          </w:tcPr>
          <w:p>
            <w:pPr>
              <w:pStyle w:val="TableContents"/>
              <w:spacing w:before="0" w:after="0"/>
              <w:ind w:left="0" w:right="0" w:firstLine="30"/>
              <w:rPr/>
            </w:pPr>
            <w:r>
              <w:rPr/>
              <w:t> </w:t>
            </w:r>
          </w:p>
        </w:tc>
        <w:tc>
          <w:tcPr>
            <w:tcW w:w="1307"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444</w:t>
            </w:r>
          </w:p>
        </w:tc>
        <w:tc>
          <w:tcPr>
            <w:tcW w:w="95"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CCEEFF" w:val="clear"/>
            <w:vAlign w:val="center"/>
          </w:tcPr>
          <w:p>
            <w:pPr>
              <w:pStyle w:val="TableContents"/>
              <w:spacing w:before="0" w:after="0"/>
              <w:ind w:left="0" w:right="0" w:firstLine="30"/>
              <w:rPr/>
            </w:pPr>
            <w:r>
              <w:rPr/>
              <w:t> </w:t>
            </w:r>
          </w:p>
        </w:tc>
        <w:tc>
          <w:tcPr>
            <w:tcW w:w="1307"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1,524</w:t>
            </w:r>
          </w:p>
        </w:tc>
        <w:tc>
          <w:tcPr>
            <w:tcW w:w="95"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CCEEFF" w:val="clear"/>
            <w:vAlign w:val="center"/>
          </w:tcPr>
          <w:p>
            <w:pPr>
              <w:pStyle w:val="TableContents"/>
              <w:spacing w:before="0" w:after="0"/>
              <w:ind w:left="0" w:right="0" w:firstLine="30"/>
              <w:rPr/>
            </w:pPr>
            <w:r>
              <w:rPr/>
              <w:t> </w:t>
            </w:r>
          </w:p>
        </w:tc>
        <w:tc>
          <w:tcPr>
            <w:tcW w:w="1307"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595</w:t>
            </w:r>
          </w:p>
        </w:tc>
        <w:tc>
          <w:tcPr>
            <w:tcW w:w="113"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18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Total expense from the amortization of definite-lived intangible assets</w:t>
            </w:r>
          </w:p>
        </w:tc>
        <w:tc>
          <w:tcPr>
            <w:tcW w:w="156"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151" w:type="dxa"/>
            <w:tcBorders/>
            <w:shd w:fill="auto" w:val="clear"/>
            <w:vAlign w:val="center"/>
          </w:tcPr>
          <w:p>
            <w:pPr>
              <w:pStyle w:val="TableContents"/>
              <w:spacing w:before="0" w:after="0"/>
              <w:jc w:val="right"/>
              <w:rPr>
                <w:rFonts w:ascii="inherit" w:hAnsi="inherit"/>
                <w:sz w:val="17"/>
              </w:rPr>
            </w:pPr>
            <w:r>
              <w:rPr>
                <w:rFonts w:ascii="inherit" w:hAnsi="inherit"/>
                <w:sz w:val="17"/>
              </w:rPr>
              <w:t>2,114</w:t>
            </w:r>
          </w:p>
        </w:tc>
        <w:tc>
          <w:tcPr>
            <w:tcW w:w="9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auto" w:val="clear"/>
            <w:vAlign w:val="center"/>
          </w:tcPr>
          <w:p>
            <w:pPr>
              <w:pStyle w:val="TableContents"/>
              <w:spacing w:before="0" w:after="0"/>
              <w:ind w:left="0" w:right="0" w:firstLine="30"/>
              <w:rPr/>
            </w:pPr>
            <w:r>
              <w:rPr/>
              <w:t> </w:t>
            </w:r>
          </w:p>
        </w:tc>
        <w:tc>
          <w:tcPr>
            <w:tcW w:w="156"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151" w:type="dxa"/>
            <w:tcBorders/>
            <w:shd w:fill="auto" w:val="clear"/>
            <w:vAlign w:val="center"/>
          </w:tcPr>
          <w:p>
            <w:pPr>
              <w:pStyle w:val="TableContents"/>
              <w:spacing w:before="0" w:after="0"/>
              <w:jc w:val="right"/>
              <w:rPr>
                <w:rFonts w:ascii="inherit" w:hAnsi="inherit"/>
                <w:sz w:val="17"/>
              </w:rPr>
            </w:pPr>
            <w:r>
              <w:rPr>
                <w:rFonts w:ascii="inherit" w:hAnsi="inherit"/>
                <w:sz w:val="17"/>
              </w:rPr>
              <w:t>2,164</w:t>
            </w:r>
          </w:p>
        </w:tc>
        <w:tc>
          <w:tcPr>
            <w:tcW w:w="9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auto" w:val="clear"/>
            <w:vAlign w:val="center"/>
          </w:tcPr>
          <w:p>
            <w:pPr>
              <w:pStyle w:val="TableContents"/>
              <w:spacing w:before="0" w:after="0"/>
              <w:ind w:left="0" w:right="0" w:firstLine="30"/>
              <w:rPr/>
            </w:pPr>
            <w:r>
              <w:rPr/>
              <w:t> </w:t>
            </w:r>
          </w:p>
        </w:tc>
        <w:tc>
          <w:tcPr>
            <w:tcW w:w="156"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151" w:type="dxa"/>
            <w:tcBorders/>
            <w:shd w:fill="auto" w:val="clear"/>
            <w:vAlign w:val="center"/>
          </w:tcPr>
          <w:p>
            <w:pPr>
              <w:pStyle w:val="TableContents"/>
              <w:spacing w:before="0" w:after="0"/>
              <w:jc w:val="right"/>
              <w:rPr>
                <w:rFonts w:ascii="inherit" w:hAnsi="inherit"/>
                <w:sz w:val="17"/>
              </w:rPr>
            </w:pPr>
            <w:r>
              <w:rPr>
                <w:rFonts w:ascii="inherit" w:hAnsi="inherit"/>
                <w:sz w:val="17"/>
              </w:rPr>
              <w:t>3,636</w:t>
            </w:r>
          </w:p>
        </w:tc>
        <w:tc>
          <w:tcPr>
            <w:tcW w:w="9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auto" w:val="clear"/>
            <w:vAlign w:val="center"/>
          </w:tcPr>
          <w:p>
            <w:pPr>
              <w:pStyle w:val="TableContents"/>
              <w:spacing w:before="0" w:after="0"/>
              <w:ind w:left="0" w:right="0" w:firstLine="30"/>
              <w:rPr/>
            </w:pPr>
            <w:r>
              <w:rPr/>
              <w:t> </w:t>
            </w:r>
          </w:p>
        </w:tc>
        <w:tc>
          <w:tcPr>
            <w:tcW w:w="156"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151" w:type="dxa"/>
            <w:tcBorders/>
            <w:shd w:fill="auto" w:val="clear"/>
            <w:vAlign w:val="center"/>
          </w:tcPr>
          <w:p>
            <w:pPr>
              <w:pStyle w:val="TableContents"/>
              <w:spacing w:before="0" w:after="0"/>
              <w:jc w:val="right"/>
              <w:rPr>
                <w:rFonts w:ascii="inherit" w:hAnsi="inherit"/>
                <w:sz w:val="17"/>
              </w:rPr>
            </w:pPr>
            <w:r>
              <w:rPr>
                <w:rFonts w:ascii="inherit" w:hAnsi="inherit"/>
                <w:sz w:val="17"/>
              </w:rPr>
              <w:t>2,568</w:t>
            </w:r>
          </w:p>
        </w:tc>
        <w:tc>
          <w:tcPr>
            <w:tcW w:w="113" w:type="dxa"/>
            <w:tcBorders/>
            <w:shd w:fill="auto" w:val="cle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rPr>
          <w:rFonts w:ascii="inherit" w:hAnsi="inherit"/>
          <w:sz w:val="17"/>
        </w:rPr>
      </w:pPr>
      <w:r>
        <w:rPr>
          <w:rFonts w:ascii="inherit" w:hAnsi="inherit"/>
          <w:sz w:val="17"/>
        </w:rPr>
        <w:t>The following table presents our estimate of future amortization expense for definite-lived intangible assets:</w:t>
      </w:r>
    </w:p>
    <w:p>
      <w:pPr>
        <w:pStyle w:val="TextBody"/>
        <w:spacing w:lineRule="auto" w:line="288" w:before="0" w:after="0"/>
        <w:rPr/>
      </w:pPr>
      <w:r>
        <w:rPr/>
        <w:t> </w:t>
      </w:r>
    </w:p>
    <w:tbl>
      <w:tblPr>
        <w:tblW w:w="10205" w:type="dxa"/>
        <w:jc w:val="left"/>
        <w:tblInd w:w="0" w:type="dxa"/>
        <w:tblCellMar>
          <w:top w:w="0" w:type="dxa"/>
          <w:left w:w="0" w:type="dxa"/>
          <w:bottom w:w="0" w:type="dxa"/>
          <w:right w:w="0" w:type="dxa"/>
        </w:tblCellMar>
      </w:tblPr>
      <w:tblGrid>
        <w:gridCol w:w="2215"/>
        <w:gridCol w:w="130"/>
        <w:gridCol w:w="341"/>
        <w:gridCol w:w="2220"/>
        <w:gridCol w:w="119"/>
        <w:gridCol w:w="130"/>
        <w:gridCol w:w="495"/>
        <w:gridCol w:w="1906"/>
        <w:gridCol w:w="157"/>
        <w:gridCol w:w="130"/>
        <w:gridCol w:w="272"/>
        <w:gridCol w:w="1952"/>
        <w:gridCol w:w="138"/>
      </w:tblGrid>
      <w:tr>
        <w:trPr/>
        <w:tc>
          <w:tcPr>
            <w:tcW w:w="10205" w:type="dxa"/>
            <w:gridSpan w:val="13"/>
            <w:tcBorders/>
            <w:shd w:fill="auto" w:val="clear"/>
            <w:vAlign w:val="center"/>
          </w:tcPr>
          <w:p>
            <w:pPr>
              <w:pStyle w:val="TableContents"/>
              <w:spacing w:before="0" w:after="283"/>
              <w:rPr>
                <w:sz w:val="4"/>
                <w:szCs w:val="4"/>
              </w:rPr>
            </w:pPr>
            <w:r>
              <w:rPr>
                <w:sz w:val="4"/>
                <w:szCs w:val="4"/>
              </w:rPr>
            </w:r>
          </w:p>
        </w:tc>
      </w:tr>
      <w:tr>
        <w:trPr/>
        <w:tc>
          <w:tcPr>
            <w:tcW w:w="2215"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341" w:type="dxa"/>
            <w:tcBorders/>
            <w:shd w:fill="auto" w:val="clear"/>
            <w:vAlign w:val="center"/>
          </w:tcPr>
          <w:p>
            <w:pPr>
              <w:pStyle w:val="TableContents"/>
              <w:spacing w:before="0" w:after="283"/>
              <w:rPr>
                <w:sz w:val="4"/>
                <w:szCs w:val="4"/>
              </w:rPr>
            </w:pPr>
            <w:r>
              <w:rPr>
                <w:sz w:val="4"/>
                <w:szCs w:val="4"/>
              </w:rPr>
            </w:r>
          </w:p>
        </w:tc>
        <w:tc>
          <w:tcPr>
            <w:tcW w:w="2220"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495" w:type="dxa"/>
            <w:tcBorders/>
            <w:shd w:fill="auto" w:val="clear"/>
            <w:vAlign w:val="center"/>
          </w:tcPr>
          <w:p>
            <w:pPr>
              <w:pStyle w:val="TableContents"/>
              <w:spacing w:before="0" w:after="283"/>
              <w:rPr>
                <w:sz w:val="4"/>
                <w:szCs w:val="4"/>
              </w:rPr>
            </w:pPr>
            <w:r>
              <w:rPr>
                <w:sz w:val="4"/>
                <w:szCs w:val="4"/>
              </w:rPr>
            </w:r>
          </w:p>
        </w:tc>
        <w:tc>
          <w:tcPr>
            <w:tcW w:w="1906"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952"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ind w:left="0" w:right="0" w:firstLine="30"/>
              <w:rPr>
                <w:sz w:val="4"/>
                <w:szCs w:val="4"/>
              </w:rPr>
            </w:pPr>
            <w:r>
              <w:rPr>
                <w:sz w:val="4"/>
                <w:szCs w:val="4"/>
              </w:rPr>
            </w:r>
          </w:p>
        </w:tc>
      </w:tr>
      <w:tr>
        <w:trPr/>
        <w:tc>
          <w:tcPr>
            <w:tcW w:w="2215" w:type="dxa"/>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Fiscal Years Ended September 30,</w:t>
            </w:r>
          </w:p>
        </w:tc>
        <w:tc>
          <w:tcPr>
            <w:tcW w:w="130" w:type="dxa"/>
            <w:tcBorders/>
            <w:shd w:fill="auto" w:val="clear"/>
            <w:vAlign w:val="center"/>
          </w:tcPr>
          <w:p>
            <w:pPr>
              <w:pStyle w:val="TableContents"/>
              <w:spacing w:before="0" w:after="0"/>
              <w:ind w:left="0" w:right="0" w:firstLine="30"/>
              <w:rPr/>
            </w:pPr>
            <w:r>
              <w:rPr/>
              <w:t> </w:t>
            </w:r>
          </w:p>
        </w:tc>
        <w:tc>
          <w:tcPr>
            <w:tcW w:w="2680"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Amortization expense</w:t>
            </w:r>
          </w:p>
        </w:tc>
        <w:tc>
          <w:tcPr>
            <w:tcW w:w="130" w:type="dxa"/>
            <w:tcBorders/>
            <w:shd w:fill="auto" w:val="clear"/>
            <w:vAlign w:val="center"/>
          </w:tcPr>
          <w:p>
            <w:pPr>
              <w:pStyle w:val="TableContents"/>
              <w:spacing w:before="0" w:after="0"/>
              <w:ind w:left="0" w:right="0" w:firstLine="30"/>
              <w:rPr/>
            </w:pPr>
            <w:r>
              <w:rPr/>
              <w:t> </w:t>
            </w:r>
          </w:p>
        </w:tc>
        <w:tc>
          <w:tcPr>
            <w:tcW w:w="2558"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Operations expense</w:t>
            </w:r>
          </w:p>
        </w:tc>
        <w:tc>
          <w:tcPr>
            <w:tcW w:w="130" w:type="dxa"/>
            <w:tcBorders/>
            <w:shd w:fill="auto" w:val="clear"/>
            <w:vAlign w:val="center"/>
          </w:tcPr>
          <w:p>
            <w:pPr>
              <w:pStyle w:val="TableContents"/>
              <w:spacing w:before="0" w:after="0"/>
              <w:ind w:left="0" w:right="0" w:firstLine="30"/>
              <w:rPr/>
            </w:pPr>
            <w:r>
              <w:rPr/>
              <w:t> </w:t>
            </w:r>
          </w:p>
        </w:tc>
        <w:tc>
          <w:tcPr>
            <w:tcW w:w="2362"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Interest expense</w:t>
            </w:r>
          </w:p>
        </w:tc>
      </w:tr>
      <w:tr>
        <w:trPr/>
        <w:tc>
          <w:tcPr>
            <w:tcW w:w="2215" w:type="dxa"/>
            <w:tcBorders/>
            <w:shd w:fill="auto" w:val="clear"/>
            <w:vAlign w:val="center"/>
          </w:tcPr>
          <w:p>
            <w:pPr>
              <w:pStyle w:val="TableContents"/>
              <w:spacing w:before="0" w:after="0"/>
              <w:ind w:left="0" w:right="0" w:firstLine="30"/>
              <w:jc w:val="left"/>
              <w:rPr/>
            </w:pPr>
            <w:r>
              <w:rPr/>
              <w:t> </w:t>
            </w:r>
          </w:p>
        </w:tc>
        <w:tc>
          <w:tcPr>
            <w:tcW w:w="130" w:type="dxa"/>
            <w:tcBorders/>
            <w:shd w:fill="auto" w:val="clear"/>
            <w:vAlign w:val="center"/>
          </w:tcPr>
          <w:p>
            <w:pPr>
              <w:pStyle w:val="TableContents"/>
              <w:spacing w:before="0" w:after="0"/>
              <w:ind w:left="0" w:right="0" w:firstLine="30"/>
              <w:rPr/>
            </w:pPr>
            <w:r>
              <w:rPr/>
              <w:t> </w:t>
            </w:r>
          </w:p>
        </w:tc>
        <w:tc>
          <w:tcPr>
            <w:tcW w:w="7860" w:type="dxa"/>
            <w:gridSpan w:val="11"/>
            <w:tcBorders/>
            <w:shd w:fill="auto" w:val="clear"/>
            <w:vAlign w:val="center"/>
          </w:tcPr>
          <w:p>
            <w:pPr>
              <w:pStyle w:val="TableContents"/>
              <w:spacing w:before="0" w:after="0"/>
              <w:ind w:left="0" w:right="0" w:firstLine="30"/>
              <w:jc w:val="center"/>
              <w:rPr>
                <w:rFonts w:ascii="inherit" w:hAnsi="inherit"/>
                <w:i/>
                <w:sz w:val="13"/>
              </w:rPr>
            </w:pPr>
            <w:r>
              <w:rPr>
                <w:rFonts w:ascii="inherit" w:hAnsi="inherit"/>
                <w:i/>
                <w:sz w:val="13"/>
              </w:rPr>
              <w:t>(in thousands)</w:t>
            </w:r>
          </w:p>
        </w:tc>
      </w:tr>
      <w:tr>
        <w:trPr/>
        <w:tc>
          <w:tcPr>
            <w:tcW w:w="2215" w:type="dxa"/>
            <w:tcBorders/>
            <w:shd w:fill="CCEEFF" w:val="clear"/>
            <w:vAlign w:val="center"/>
          </w:tcPr>
          <w:p>
            <w:pPr>
              <w:pStyle w:val="TableContents"/>
              <w:spacing w:before="0" w:after="0"/>
              <w:ind w:left="0" w:right="0" w:firstLine="30"/>
              <w:jc w:val="center"/>
              <w:rPr>
                <w:rFonts w:ascii="inherit" w:hAnsi="inherit"/>
                <w:sz w:val="17"/>
              </w:rPr>
            </w:pPr>
            <w:r>
              <w:rPr>
                <w:rFonts w:ascii="inherit" w:hAnsi="inherit"/>
                <w:sz w:val="17"/>
              </w:rPr>
              <w:t>2013</w:t>
            </w:r>
          </w:p>
        </w:tc>
        <w:tc>
          <w:tcPr>
            <w:tcW w:w="130" w:type="dxa"/>
            <w:tcBorders/>
            <w:shd w:fill="CCEEFF" w:val="clear"/>
            <w:vAlign w:val="center"/>
          </w:tcPr>
          <w:p>
            <w:pPr>
              <w:pStyle w:val="TableContents"/>
              <w:spacing w:before="0" w:after="0"/>
              <w:ind w:left="0" w:right="0" w:firstLine="30"/>
              <w:rPr/>
            </w:pPr>
            <w:r>
              <w:rPr/>
              <w:t> </w:t>
            </w:r>
          </w:p>
        </w:tc>
        <w:tc>
          <w:tcPr>
            <w:tcW w:w="341"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2220" w:type="dxa"/>
            <w:tcBorders/>
            <w:shd w:fill="CCEEFF" w:val="clear"/>
            <w:vAlign w:val="center"/>
          </w:tcPr>
          <w:p>
            <w:pPr>
              <w:pStyle w:val="TableContents"/>
              <w:spacing w:before="0" w:after="0"/>
              <w:jc w:val="right"/>
              <w:rPr>
                <w:rFonts w:ascii="inherit" w:hAnsi="inherit"/>
                <w:sz w:val="17"/>
              </w:rPr>
            </w:pPr>
            <w:r>
              <w:rPr>
                <w:rFonts w:ascii="inherit" w:hAnsi="inherit"/>
                <w:sz w:val="17"/>
              </w:rPr>
              <w:t>2,676</w:t>
            </w:r>
          </w:p>
        </w:tc>
        <w:tc>
          <w:tcPr>
            <w:tcW w:w="11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495"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906" w:type="dxa"/>
            <w:tcBorders/>
            <w:shd w:fill="CCEEFF" w:val="clear"/>
            <w:vAlign w:val="center"/>
          </w:tcPr>
          <w:p>
            <w:pPr>
              <w:pStyle w:val="TableContents"/>
              <w:spacing w:before="0" w:after="0"/>
              <w:jc w:val="right"/>
              <w:rPr>
                <w:rFonts w:ascii="inherit" w:hAnsi="inherit"/>
                <w:sz w:val="17"/>
              </w:rPr>
            </w:pPr>
            <w:r>
              <w:rPr>
                <w:rFonts w:ascii="inherit" w:hAnsi="inherit"/>
                <w:sz w:val="17"/>
              </w:rPr>
              <w:t>67</w:t>
            </w:r>
          </w:p>
        </w:tc>
        <w:tc>
          <w:tcPr>
            <w:tcW w:w="15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272"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952" w:type="dxa"/>
            <w:tcBorders/>
            <w:shd w:fill="CCEEFF" w:val="clear"/>
            <w:vAlign w:val="center"/>
          </w:tcPr>
          <w:p>
            <w:pPr>
              <w:pStyle w:val="TableContents"/>
              <w:spacing w:before="0" w:after="0"/>
              <w:jc w:val="right"/>
              <w:rPr>
                <w:rFonts w:ascii="inherit" w:hAnsi="inherit"/>
                <w:sz w:val="17"/>
              </w:rPr>
            </w:pPr>
            <w:r>
              <w:rPr>
                <w:rFonts w:ascii="inherit" w:hAnsi="inherit"/>
                <w:sz w:val="17"/>
              </w:rPr>
              <w:t>1,636</w:t>
            </w:r>
          </w:p>
        </w:tc>
        <w:tc>
          <w:tcPr>
            <w:tcW w:w="13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215"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2014</w:t>
            </w:r>
          </w:p>
        </w:tc>
        <w:tc>
          <w:tcPr>
            <w:tcW w:w="130" w:type="dxa"/>
            <w:tcBorders/>
            <w:shd w:fill="auto" w:val="clear"/>
            <w:vAlign w:val="center"/>
          </w:tcPr>
          <w:p>
            <w:pPr>
              <w:pStyle w:val="TableContents"/>
              <w:spacing w:before="0" w:after="0"/>
              <w:ind w:left="0" w:right="0" w:firstLine="30"/>
              <w:rPr/>
            </w:pPr>
            <w:r>
              <w:rPr/>
              <w:t> </w:t>
            </w:r>
          </w:p>
        </w:tc>
        <w:tc>
          <w:tcPr>
            <w:tcW w:w="256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5,740</w:t>
            </w:r>
          </w:p>
        </w:tc>
        <w:tc>
          <w:tcPr>
            <w:tcW w:w="11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240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126</w:t>
            </w:r>
          </w:p>
        </w:tc>
        <w:tc>
          <w:tcPr>
            <w:tcW w:w="15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222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2,164</w:t>
            </w:r>
          </w:p>
        </w:tc>
        <w:tc>
          <w:tcPr>
            <w:tcW w:w="13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215" w:type="dxa"/>
            <w:tcBorders/>
            <w:shd w:fill="CCEEFF" w:val="clear"/>
            <w:vAlign w:val="center"/>
          </w:tcPr>
          <w:p>
            <w:pPr>
              <w:pStyle w:val="TableContents"/>
              <w:spacing w:before="0" w:after="0"/>
              <w:ind w:left="0" w:right="0" w:firstLine="30"/>
              <w:jc w:val="center"/>
              <w:rPr>
                <w:rFonts w:ascii="inherit" w:hAnsi="inherit"/>
                <w:sz w:val="17"/>
              </w:rPr>
            </w:pPr>
            <w:r>
              <w:rPr>
                <w:rFonts w:ascii="inherit" w:hAnsi="inherit"/>
                <w:sz w:val="17"/>
              </w:rPr>
              <w:t>2015</w:t>
            </w:r>
          </w:p>
        </w:tc>
        <w:tc>
          <w:tcPr>
            <w:tcW w:w="130" w:type="dxa"/>
            <w:tcBorders/>
            <w:shd w:fill="CCEEFF" w:val="clear"/>
            <w:vAlign w:val="center"/>
          </w:tcPr>
          <w:p>
            <w:pPr>
              <w:pStyle w:val="TableContents"/>
              <w:spacing w:before="0" w:after="0"/>
              <w:ind w:left="0" w:right="0" w:firstLine="30"/>
              <w:rPr/>
            </w:pPr>
            <w:r>
              <w:rPr/>
              <w:t> </w:t>
            </w:r>
          </w:p>
        </w:tc>
        <w:tc>
          <w:tcPr>
            <w:tcW w:w="256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5,452</w:t>
            </w:r>
          </w:p>
        </w:tc>
        <w:tc>
          <w:tcPr>
            <w:tcW w:w="11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240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113</w:t>
            </w:r>
          </w:p>
        </w:tc>
        <w:tc>
          <w:tcPr>
            <w:tcW w:w="15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222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1,108</w:t>
            </w:r>
          </w:p>
        </w:tc>
        <w:tc>
          <w:tcPr>
            <w:tcW w:w="13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215"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2016</w:t>
            </w:r>
          </w:p>
        </w:tc>
        <w:tc>
          <w:tcPr>
            <w:tcW w:w="130" w:type="dxa"/>
            <w:tcBorders/>
            <w:shd w:fill="auto" w:val="clear"/>
            <w:vAlign w:val="center"/>
          </w:tcPr>
          <w:p>
            <w:pPr>
              <w:pStyle w:val="TableContents"/>
              <w:spacing w:before="0" w:after="0"/>
              <w:ind w:left="0" w:right="0" w:firstLine="30"/>
              <w:rPr/>
            </w:pPr>
            <w:r>
              <w:rPr/>
              <w:t> </w:t>
            </w:r>
          </w:p>
        </w:tc>
        <w:tc>
          <w:tcPr>
            <w:tcW w:w="256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5,392</w:t>
            </w:r>
          </w:p>
        </w:tc>
        <w:tc>
          <w:tcPr>
            <w:tcW w:w="11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240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111</w:t>
            </w:r>
          </w:p>
        </w:tc>
        <w:tc>
          <w:tcPr>
            <w:tcW w:w="15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222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580</w:t>
            </w:r>
          </w:p>
        </w:tc>
        <w:tc>
          <w:tcPr>
            <w:tcW w:w="13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215" w:type="dxa"/>
            <w:tcBorders/>
            <w:shd w:fill="CCEEFF" w:val="clear"/>
            <w:vAlign w:val="center"/>
          </w:tcPr>
          <w:p>
            <w:pPr>
              <w:pStyle w:val="TableContents"/>
              <w:spacing w:before="0" w:after="0"/>
              <w:ind w:left="0" w:right="0" w:firstLine="30"/>
              <w:jc w:val="center"/>
              <w:rPr>
                <w:rFonts w:ascii="inherit" w:hAnsi="inherit"/>
                <w:sz w:val="17"/>
              </w:rPr>
            </w:pPr>
            <w:r>
              <w:rPr>
                <w:rFonts w:ascii="inherit" w:hAnsi="inherit"/>
                <w:sz w:val="17"/>
              </w:rPr>
              <w:t>2017</w:t>
            </w:r>
          </w:p>
        </w:tc>
        <w:tc>
          <w:tcPr>
            <w:tcW w:w="130" w:type="dxa"/>
            <w:tcBorders/>
            <w:shd w:fill="CCEEFF" w:val="clear"/>
            <w:vAlign w:val="center"/>
          </w:tcPr>
          <w:p>
            <w:pPr>
              <w:pStyle w:val="TableContents"/>
              <w:spacing w:before="0" w:after="0"/>
              <w:ind w:left="0" w:right="0" w:firstLine="30"/>
              <w:rPr/>
            </w:pPr>
            <w:r>
              <w:rPr/>
              <w:t> </w:t>
            </w:r>
          </w:p>
        </w:tc>
        <w:tc>
          <w:tcPr>
            <w:tcW w:w="256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5,304</w:t>
            </w:r>
          </w:p>
        </w:tc>
        <w:tc>
          <w:tcPr>
            <w:tcW w:w="11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240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111</w:t>
            </w:r>
          </w:p>
        </w:tc>
        <w:tc>
          <w:tcPr>
            <w:tcW w:w="15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222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487</w:t>
            </w:r>
          </w:p>
        </w:tc>
        <w:tc>
          <w:tcPr>
            <w:tcW w:w="138" w:type="dxa"/>
            <w:tcBorders/>
            <w:shd w:fill="CCEEFF" w:val="cle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rPr>
          <w:rFonts w:ascii="inherit" w:hAnsi="inherit"/>
          <w:sz w:val="17"/>
        </w:rPr>
      </w:pPr>
      <w:r>
        <w:rPr>
          <w:rFonts w:ascii="inherit" w:hAnsi="inherit"/>
          <w:sz w:val="17"/>
        </w:rPr>
        <w:t>As acquisitions and dispositions occur in the future, amortization expense may vary from these estimates.</w:t>
      </w:r>
    </w:p>
    <w:p>
      <w:pPr>
        <w:pStyle w:val="TextBody"/>
        <w:spacing w:lineRule="auto" w:line="288" w:before="0" w:after="0"/>
        <w:rPr>
          <w:rFonts w:ascii="inherit" w:hAnsi="inherit"/>
          <w:sz w:val="17"/>
        </w:rPr>
      </w:pPr>
      <w:r>
        <w:rPr>
          <w:rFonts w:ascii="inherit" w:hAnsi="inherit"/>
          <w:sz w:val="17"/>
        </w:rPr>
      </w:r>
      <w:bookmarkStart w:id="18" w:name="sC59608FDB69DD035A7E6EF886675DCDB"/>
      <w:bookmarkStart w:id="19" w:name="sC59608FDB69DD035A7E6EF886675DCDB"/>
      <w:bookmarkEnd w:id="19"/>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15</w:t>
      </w:r>
      <w:r>
        <w:br w:type="page"/>
      </w:r>
    </w:p>
    <w:p>
      <w:pPr>
        <w:pStyle w:val="TextBody"/>
        <w:spacing w:lineRule="auto" w:line="288" w:before="0" w:after="0"/>
        <w:rPr/>
      </w:pPr>
      <w:hyperlink w:anchor="s3C670D11F0E4023C4138EF888D62AF9D">
        <w:r>
          <w:rPr>
            <w:rStyle w:val="InternetLink"/>
            <w:rFonts w:ascii="inherit" w:hAnsi="inherit"/>
            <w:color w:val="0000FF"/>
            <w:sz w:val="13"/>
            <w:u w:val="single"/>
          </w:rPr>
          <w:t>Table of Contents</w:t>
        </w:r>
      </w:hyperlink>
    </w:p>
    <w:p>
      <w:pPr>
        <w:pStyle w:val="TextBody"/>
        <w:spacing w:before="0" w:after="0"/>
        <w:rPr/>
      </w:pPr>
      <w:r>
        <w:rPr/>
      </w:r>
    </w:p>
    <w:p>
      <w:pPr>
        <w:pStyle w:val="TextBody"/>
        <w:spacing w:lineRule="auto" w:line="288" w:before="0" w:after="0"/>
        <w:rPr>
          <w:sz w:val="17"/>
        </w:rPr>
      </w:pPr>
      <w:r>
        <w:rPr>
          <w:rFonts w:ascii="inherit" w:hAnsi="inherit"/>
          <w:b/>
          <w:strike w:val="false"/>
          <w:dstrike w:val="false"/>
          <w:color w:val="000000"/>
          <w:sz w:val="17"/>
          <w:u w:val="none"/>
          <w:effect w:val="none"/>
        </w:rPr>
        <w:t>NOTE 6: LONG-TERM DEBT AND CAPITAL LEASE OBLIGATIONS</w:t>
      </w:r>
      <w:r>
        <w:rPr>
          <w:sz w:val="17"/>
        </w:rPr>
        <w:t xml:space="preserve"> </w:t>
      </w:r>
    </w:p>
    <w:p>
      <w:pPr>
        <w:pStyle w:val="TextBody"/>
        <w:spacing w:lineRule="auto" w:line="288" w:before="0" w:after="0"/>
        <w:rPr>
          <w:sz w:val="17"/>
        </w:rPr>
      </w:pPr>
      <w:r>
        <w:rPr>
          <w:rFonts w:ascii="inherit" w:hAnsi="inherit"/>
          <w:sz w:val="17"/>
        </w:rPr>
        <w:t xml:space="preserve">The following table presents our long-term debt instruments and balances under capital lease obligations outstanding at </w:t>
      </w:r>
      <w:r>
        <w:rPr>
          <w:rFonts w:ascii="inherit" w:hAnsi="inherit"/>
          <w:strike w:val="false"/>
          <w:dstrike w:val="false"/>
          <w:color w:val="000000"/>
          <w:sz w:val="17"/>
          <w:u w:val="none"/>
          <w:effect w:val="none"/>
        </w:rPr>
        <w:t>March 31, 2013</w:t>
      </w:r>
      <w:r>
        <w:rPr>
          <w:sz w:val="17"/>
        </w:rPr>
        <w:t xml:space="preserve"> </w:t>
      </w:r>
      <w:r>
        <w:rPr>
          <w:rFonts w:ascii="inherit" w:hAnsi="inherit"/>
          <w:sz w:val="17"/>
        </w:rPr>
        <w:t xml:space="preserve">and </w:t>
      </w:r>
      <w:r>
        <w:rPr>
          <w:rFonts w:ascii="inherit" w:hAnsi="inherit"/>
          <w:strike w:val="false"/>
          <w:dstrike w:val="false"/>
          <w:color w:val="000000"/>
          <w:sz w:val="17"/>
          <w:u w:val="none"/>
          <w:effect w:val="none"/>
        </w:rPr>
        <w:t>2012</w:t>
      </w:r>
      <w:r>
        <w:rPr>
          <w:sz w:val="17"/>
        </w:rPr>
        <w:t xml:space="preserve"> </w:t>
      </w:r>
      <w:r>
        <w:rPr>
          <w:rFonts w:ascii="inherit" w:hAnsi="inherit"/>
          <w:sz w:val="17"/>
        </w:rPr>
        <w:t xml:space="preserve">and </w:t>
      </w:r>
      <w:r>
        <w:rPr>
          <w:rFonts w:ascii="inherit" w:hAnsi="inherit"/>
          <w:strike w:val="false"/>
          <w:dstrike w:val="false"/>
          <w:color w:val="000000"/>
          <w:sz w:val="17"/>
          <w:u w:val="none"/>
          <w:effect w:val="none"/>
        </w:rPr>
        <w:t>September 30, 2012</w:t>
      </w:r>
      <w:r>
        <w:rPr>
          <w:rFonts w:ascii="inherit" w:hAnsi="inherit"/>
          <w:sz w:val="17"/>
        </w:rPr>
        <w:t>:</w:t>
      </w:r>
    </w:p>
    <w:p>
      <w:pPr>
        <w:pStyle w:val="TextBody"/>
        <w:spacing w:lineRule="auto" w:line="288" w:before="0" w:after="0"/>
        <w:rPr/>
      </w:pPr>
      <w:r>
        <w:rPr/>
        <w:t> </w:t>
      </w:r>
    </w:p>
    <w:tbl>
      <w:tblPr>
        <w:tblW w:w="10205" w:type="dxa"/>
        <w:jc w:val="left"/>
        <w:tblInd w:w="0" w:type="dxa"/>
        <w:tblCellMar>
          <w:top w:w="0" w:type="dxa"/>
          <w:left w:w="0" w:type="dxa"/>
          <w:bottom w:w="0" w:type="dxa"/>
          <w:right w:w="0" w:type="dxa"/>
        </w:tblCellMar>
      </w:tblPr>
      <w:tblGrid>
        <w:gridCol w:w="3308"/>
        <w:gridCol w:w="151"/>
        <w:gridCol w:w="913"/>
        <w:gridCol w:w="72"/>
        <w:gridCol w:w="122"/>
        <w:gridCol w:w="198"/>
        <w:gridCol w:w="643"/>
        <w:gridCol w:w="84"/>
        <w:gridCol w:w="122"/>
        <w:gridCol w:w="151"/>
        <w:gridCol w:w="913"/>
        <w:gridCol w:w="72"/>
        <w:gridCol w:w="122"/>
        <w:gridCol w:w="151"/>
        <w:gridCol w:w="730"/>
        <w:gridCol w:w="72"/>
        <w:gridCol w:w="122"/>
        <w:gridCol w:w="151"/>
        <w:gridCol w:w="913"/>
        <w:gridCol w:w="72"/>
        <w:gridCol w:w="122"/>
        <w:gridCol w:w="196"/>
        <w:gridCol w:w="686"/>
        <w:gridCol w:w="119"/>
      </w:tblGrid>
      <w:tr>
        <w:trPr/>
        <w:tc>
          <w:tcPr>
            <w:tcW w:w="10205" w:type="dxa"/>
            <w:gridSpan w:val="24"/>
            <w:tcBorders/>
            <w:shd w:fill="auto" w:val="clear"/>
            <w:vAlign w:val="center"/>
          </w:tcPr>
          <w:p>
            <w:pPr>
              <w:pStyle w:val="TableContents"/>
              <w:spacing w:before="0" w:after="283"/>
              <w:rPr>
                <w:sz w:val="4"/>
                <w:szCs w:val="4"/>
              </w:rPr>
            </w:pPr>
            <w:r>
              <w:rPr>
                <w:sz w:val="4"/>
                <w:szCs w:val="4"/>
              </w:rPr>
            </w:r>
          </w:p>
        </w:tc>
      </w:tr>
      <w:tr>
        <w:trPr/>
        <w:tc>
          <w:tcPr>
            <w:tcW w:w="3308"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913" w:type="dxa"/>
            <w:tcBorders/>
            <w:shd w:fill="auto" w:val="clear"/>
            <w:vAlign w:val="center"/>
          </w:tcPr>
          <w:p>
            <w:pPr>
              <w:pStyle w:val="TableContents"/>
              <w:spacing w:before="0" w:after="283"/>
              <w:rPr>
                <w:sz w:val="4"/>
                <w:szCs w:val="4"/>
              </w:rPr>
            </w:pPr>
            <w:r>
              <w:rPr>
                <w:sz w:val="4"/>
                <w:szCs w:val="4"/>
              </w:rPr>
            </w:r>
          </w:p>
        </w:tc>
        <w:tc>
          <w:tcPr>
            <w:tcW w:w="72"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98" w:type="dxa"/>
            <w:tcBorders/>
            <w:shd w:fill="auto" w:val="clear"/>
            <w:vAlign w:val="center"/>
          </w:tcPr>
          <w:p>
            <w:pPr>
              <w:pStyle w:val="TableContents"/>
              <w:spacing w:before="0" w:after="283"/>
              <w:rPr>
                <w:sz w:val="4"/>
                <w:szCs w:val="4"/>
              </w:rPr>
            </w:pPr>
            <w:r>
              <w:rPr>
                <w:sz w:val="4"/>
                <w:szCs w:val="4"/>
              </w:rPr>
            </w:r>
          </w:p>
        </w:tc>
        <w:tc>
          <w:tcPr>
            <w:tcW w:w="643" w:type="dxa"/>
            <w:tcBorders/>
            <w:shd w:fill="auto" w:val="clear"/>
            <w:vAlign w:val="center"/>
          </w:tcPr>
          <w:p>
            <w:pPr>
              <w:pStyle w:val="TableContents"/>
              <w:spacing w:before="0" w:after="283"/>
              <w:rPr>
                <w:sz w:val="4"/>
                <w:szCs w:val="4"/>
              </w:rPr>
            </w:pPr>
            <w:r>
              <w:rPr>
                <w:sz w:val="4"/>
                <w:szCs w:val="4"/>
              </w:rPr>
            </w:r>
          </w:p>
        </w:tc>
        <w:tc>
          <w:tcPr>
            <w:tcW w:w="84"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913" w:type="dxa"/>
            <w:tcBorders/>
            <w:shd w:fill="auto" w:val="clear"/>
            <w:vAlign w:val="center"/>
          </w:tcPr>
          <w:p>
            <w:pPr>
              <w:pStyle w:val="TableContents"/>
              <w:spacing w:before="0" w:after="283"/>
              <w:rPr>
                <w:sz w:val="4"/>
                <w:szCs w:val="4"/>
              </w:rPr>
            </w:pPr>
            <w:r>
              <w:rPr>
                <w:sz w:val="4"/>
                <w:szCs w:val="4"/>
              </w:rPr>
            </w:r>
          </w:p>
        </w:tc>
        <w:tc>
          <w:tcPr>
            <w:tcW w:w="72"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730" w:type="dxa"/>
            <w:tcBorders/>
            <w:shd w:fill="auto" w:val="clear"/>
            <w:vAlign w:val="center"/>
          </w:tcPr>
          <w:p>
            <w:pPr>
              <w:pStyle w:val="TableContents"/>
              <w:spacing w:before="0" w:after="283"/>
              <w:rPr>
                <w:sz w:val="4"/>
                <w:szCs w:val="4"/>
              </w:rPr>
            </w:pPr>
            <w:r>
              <w:rPr>
                <w:sz w:val="4"/>
                <w:szCs w:val="4"/>
              </w:rPr>
            </w:r>
          </w:p>
        </w:tc>
        <w:tc>
          <w:tcPr>
            <w:tcW w:w="72"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913" w:type="dxa"/>
            <w:tcBorders/>
            <w:shd w:fill="auto" w:val="clear"/>
            <w:vAlign w:val="center"/>
          </w:tcPr>
          <w:p>
            <w:pPr>
              <w:pStyle w:val="TableContents"/>
              <w:spacing w:before="0" w:after="283"/>
              <w:rPr>
                <w:sz w:val="4"/>
                <w:szCs w:val="4"/>
              </w:rPr>
            </w:pPr>
            <w:r>
              <w:rPr>
                <w:sz w:val="4"/>
                <w:szCs w:val="4"/>
              </w:rPr>
            </w:r>
          </w:p>
        </w:tc>
        <w:tc>
          <w:tcPr>
            <w:tcW w:w="72"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86"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ind w:left="0" w:right="0" w:firstLine="30"/>
              <w:rPr>
                <w:sz w:val="4"/>
                <w:szCs w:val="4"/>
              </w:rPr>
            </w:pPr>
            <w:r>
              <w:rPr>
                <w:sz w:val="4"/>
                <w:szCs w:val="4"/>
              </w:rPr>
            </w:r>
          </w:p>
        </w:tc>
      </w:tr>
      <w:tr>
        <w:trPr/>
        <w:tc>
          <w:tcPr>
            <w:tcW w:w="3308" w:type="dxa"/>
            <w:tcBorders/>
            <w:shd w:fill="auto" w:val="clear"/>
            <w:vAlign w:val="center"/>
          </w:tcPr>
          <w:p>
            <w:pPr>
              <w:pStyle w:val="TableContents"/>
              <w:spacing w:before="0" w:after="0"/>
              <w:ind w:left="0" w:right="0" w:firstLine="30"/>
              <w:jc w:val="left"/>
              <w:rPr/>
            </w:pPr>
            <w:r>
              <w:rPr/>
              <w:t> </w:t>
            </w:r>
          </w:p>
        </w:tc>
        <w:tc>
          <w:tcPr>
            <w:tcW w:w="2183"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March 31, 2013</w:t>
            </w:r>
          </w:p>
        </w:tc>
        <w:tc>
          <w:tcPr>
            <w:tcW w:w="122" w:type="dxa"/>
            <w:tcBorders/>
            <w:shd w:fill="auto" w:val="clear"/>
            <w:vAlign w:val="center"/>
          </w:tcPr>
          <w:p>
            <w:pPr>
              <w:pStyle w:val="TableContents"/>
              <w:spacing w:before="0" w:after="0"/>
              <w:ind w:left="0" w:right="0" w:firstLine="30"/>
              <w:rPr/>
            </w:pPr>
            <w:r>
              <w:rPr/>
              <w:t> </w:t>
            </w:r>
          </w:p>
        </w:tc>
        <w:tc>
          <w:tcPr>
            <w:tcW w:w="2211"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March 31, 2012</w:t>
            </w:r>
          </w:p>
        </w:tc>
        <w:tc>
          <w:tcPr>
            <w:tcW w:w="122" w:type="dxa"/>
            <w:tcBorders/>
            <w:shd w:fill="auto" w:val="clear"/>
            <w:vAlign w:val="center"/>
          </w:tcPr>
          <w:p>
            <w:pPr>
              <w:pStyle w:val="TableContents"/>
              <w:spacing w:before="0" w:after="0"/>
              <w:ind w:left="0" w:right="0" w:firstLine="30"/>
              <w:rPr/>
            </w:pPr>
            <w:r>
              <w:rPr/>
              <w:t> </w:t>
            </w:r>
          </w:p>
        </w:tc>
        <w:tc>
          <w:tcPr>
            <w:tcW w:w="2259"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September 30, 2012</w:t>
            </w:r>
          </w:p>
        </w:tc>
      </w:tr>
      <w:tr>
        <w:trPr/>
        <w:tc>
          <w:tcPr>
            <w:tcW w:w="3308" w:type="dxa"/>
            <w:tcBorders/>
            <w:shd w:fill="auto" w:val="clear"/>
            <w:vAlign w:val="center"/>
          </w:tcPr>
          <w:p>
            <w:pPr>
              <w:pStyle w:val="TableContents"/>
              <w:spacing w:before="0" w:after="0"/>
              <w:ind w:left="0" w:right="0" w:firstLine="30"/>
              <w:jc w:val="left"/>
              <w:rPr/>
            </w:pPr>
            <w:r>
              <w:rPr/>
              <w:t> </w:t>
            </w:r>
          </w:p>
        </w:tc>
        <w:tc>
          <w:tcPr>
            <w:tcW w:w="1136" w:type="dxa"/>
            <w:gridSpan w:val="3"/>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3"/>
              </w:rPr>
            </w:pPr>
            <w:r>
              <w:rPr>
                <w:rFonts w:ascii="inherit" w:hAnsi="inherit"/>
                <w:b/>
                <w:sz w:val="13"/>
              </w:rPr>
              <w:t>Carrying</w:t>
            </w:r>
          </w:p>
          <w:p>
            <w:pPr>
              <w:pStyle w:val="TableContents"/>
              <w:spacing w:before="0" w:after="0"/>
              <w:ind w:left="0" w:right="0" w:firstLine="30"/>
              <w:jc w:val="center"/>
              <w:rPr>
                <w:rFonts w:ascii="inherit" w:hAnsi="inherit"/>
                <w:b/>
                <w:sz w:val="13"/>
              </w:rPr>
            </w:pPr>
            <w:r>
              <w:rPr>
                <w:rFonts w:ascii="inherit" w:hAnsi="inherit"/>
                <w:b/>
                <w:sz w:val="13"/>
              </w:rPr>
              <w:t>Amount</w:t>
            </w:r>
          </w:p>
        </w:tc>
        <w:tc>
          <w:tcPr>
            <w:tcW w:w="122" w:type="dxa"/>
            <w:tcBorders/>
            <w:shd w:fill="auto" w:val="clear"/>
            <w:vAlign w:val="center"/>
          </w:tcPr>
          <w:p>
            <w:pPr>
              <w:pStyle w:val="TableContents"/>
              <w:spacing w:before="0" w:after="0"/>
              <w:ind w:left="0" w:right="0" w:firstLine="30"/>
              <w:rPr/>
            </w:pPr>
            <w:r>
              <w:rPr/>
              <w:t> </w:t>
            </w:r>
          </w:p>
        </w:tc>
        <w:tc>
          <w:tcPr>
            <w:tcW w:w="925"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Debt Premium</w:t>
            </w:r>
          </w:p>
        </w:tc>
        <w:tc>
          <w:tcPr>
            <w:tcW w:w="122" w:type="dxa"/>
            <w:tcBorders/>
            <w:shd w:fill="auto" w:val="clear"/>
            <w:vAlign w:val="center"/>
          </w:tcPr>
          <w:p>
            <w:pPr>
              <w:pStyle w:val="TableContents"/>
              <w:spacing w:before="0" w:after="0"/>
              <w:ind w:left="0" w:right="0" w:firstLine="30"/>
              <w:rPr/>
            </w:pPr>
            <w:r>
              <w:rPr/>
              <w:t> </w:t>
            </w:r>
          </w:p>
        </w:tc>
        <w:tc>
          <w:tcPr>
            <w:tcW w:w="1136" w:type="dxa"/>
            <w:gridSpan w:val="3"/>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3"/>
              </w:rPr>
            </w:pPr>
            <w:r>
              <w:rPr>
                <w:rFonts w:ascii="inherit" w:hAnsi="inherit"/>
                <w:b/>
                <w:sz w:val="13"/>
              </w:rPr>
              <w:t>Carrying</w:t>
            </w:r>
          </w:p>
          <w:p>
            <w:pPr>
              <w:pStyle w:val="TableContents"/>
              <w:spacing w:before="0" w:after="0"/>
              <w:ind w:left="0" w:right="0" w:firstLine="30"/>
              <w:jc w:val="center"/>
              <w:rPr>
                <w:rFonts w:ascii="inherit" w:hAnsi="inherit"/>
                <w:b/>
                <w:sz w:val="13"/>
              </w:rPr>
            </w:pPr>
            <w:r>
              <w:rPr>
                <w:rFonts w:ascii="inherit" w:hAnsi="inherit"/>
                <w:b/>
                <w:sz w:val="13"/>
              </w:rPr>
              <w:t>Amount</w:t>
            </w:r>
          </w:p>
        </w:tc>
        <w:tc>
          <w:tcPr>
            <w:tcW w:w="122" w:type="dxa"/>
            <w:tcBorders/>
            <w:shd w:fill="auto" w:val="clear"/>
            <w:vAlign w:val="center"/>
          </w:tcPr>
          <w:p>
            <w:pPr>
              <w:pStyle w:val="TableContents"/>
              <w:spacing w:before="0" w:after="0"/>
              <w:ind w:left="0" w:right="0" w:firstLine="30"/>
              <w:rPr/>
            </w:pPr>
            <w:r>
              <w:rPr/>
              <w:t> </w:t>
            </w:r>
          </w:p>
        </w:tc>
        <w:tc>
          <w:tcPr>
            <w:tcW w:w="953"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Debt Premium</w:t>
            </w:r>
          </w:p>
        </w:tc>
        <w:tc>
          <w:tcPr>
            <w:tcW w:w="122" w:type="dxa"/>
            <w:tcBorders/>
            <w:shd w:fill="auto" w:val="clear"/>
            <w:vAlign w:val="center"/>
          </w:tcPr>
          <w:p>
            <w:pPr>
              <w:pStyle w:val="TableContents"/>
              <w:spacing w:before="0" w:after="0"/>
              <w:ind w:left="0" w:right="0" w:firstLine="30"/>
              <w:rPr/>
            </w:pPr>
            <w:r>
              <w:rPr/>
              <w:t> </w:t>
            </w:r>
          </w:p>
        </w:tc>
        <w:tc>
          <w:tcPr>
            <w:tcW w:w="1136" w:type="dxa"/>
            <w:gridSpan w:val="3"/>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3"/>
              </w:rPr>
            </w:pPr>
            <w:r>
              <w:rPr>
                <w:rFonts w:ascii="inherit" w:hAnsi="inherit"/>
                <w:b/>
                <w:sz w:val="13"/>
              </w:rPr>
              <w:t>Carrying</w:t>
            </w:r>
          </w:p>
          <w:p>
            <w:pPr>
              <w:pStyle w:val="TableContents"/>
              <w:spacing w:before="0" w:after="0"/>
              <w:ind w:left="0" w:right="0" w:firstLine="30"/>
              <w:jc w:val="center"/>
              <w:rPr>
                <w:rFonts w:ascii="inherit" w:hAnsi="inherit"/>
                <w:b/>
                <w:sz w:val="13"/>
              </w:rPr>
            </w:pPr>
            <w:r>
              <w:rPr>
                <w:rFonts w:ascii="inherit" w:hAnsi="inherit"/>
                <w:b/>
                <w:sz w:val="13"/>
              </w:rPr>
              <w:t>Amount</w:t>
            </w:r>
          </w:p>
        </w:tc>
        <w:tc>
          <w:tcPr>
            <w:tcW w:w="122" w:type="dxa"/>
            <w:tcBorders/>
            <w:shd w:fill="auto" w:val="clear"/>
            <w:vAlign w:val="center"/>
          </w:tcPr>
          <w:p>
            <w:pPr>
              <w:pStyle w:val="TableContents"/>
              <w:spacing w:before="0" w:after="0"/>
              <w:ind w:left="0" w:right="0" w:firstLine="30"/>
              <w:rPr/>
            </w:pPr>
            <w:r>
              <w:rPr/>
              <w:t> </w:t>
            </w:r>
          </w:p>
        </w:tc>
        <w:tc>
          <w:tcPr>
            <w:tcW w:w="1001"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Debt Premium</w:t>
            </w:r>
          </w:p>
        </w:tc>
      </w:tr>
      <w:tr>
        <w:trPr/>
        <w:tc>
          <w:tcPr>
            <w:tcW w:w="3308" w:type="dxa"/>
            <w:tcBorders/>
            <w:shd w:fill="CCEEFF" w:val="clear"/>
            <w:vAlign w:val="center"/>
          </w:tcPr>
          <w:p>
            <w:pPr>
              <w:pStyle w:val="TableContents"/>
              <w:spacing w:before="0" w:after="0"/>
              <w:ind w:left="0" w:right="0" w:firstLine="30"/>
              <w:rPr/>
            </w:pPr>
            <w:r>
              <w:rPr/>
              <w:t> </w:t>
            </w:r>
          </w:p>
        </w:tc>
        <w:tc>
          <w:tcPr>
            <w:tcW w:w="5774" w:type="dxa"/>
            <w:gridSpan w:val="19"/>
            <w:tcBorders/>
            <w:shd w:fill="CCEEFF" w:val="clear"/>
            <w:vAlign w:val="center"/>
          </w:tcPr>
          <w:p>
            <w:pPr>
              <w:pStyle w:val="TableContents"/>
              <w:spacing w:before="0" w:after="0"/>
              <w:ind w:left="0" w:right="0" w:firstLine="30"/>
              <w:jc w:val="center"/>
              <w:rPr>
                <w:rFonts w:ascii="inherit" w:hAnsi="inherit"/>
                <w:i/>
                <w:sz w:val="13"/>
              </w:rPr>
            </w:pPr>
            <w:r>
              <w:rPr>
                <w:rFonts w:ascii="inherit" w:hAnsi="inherit"/>
                <w:i/>
                <w:sz w:val="13"/>
              </w:rPr>
              <w:t>(in thousands)</w:t>
            </w:r>
          </w:p>
        </w:tc>
        <w:tc>
          <w:tcPr>
            <w:tcW w:w="122" w:type="dxa"/>
            <w:tcBorders/>
            <w:shd w:fill="CCEEFF" w:val="clear"/>
            <w:vAlign w:val="center"/>
          </w:tcPr>
          <w:p>
            <w:pPr>
              <w:pStyle w:val="TableContents"/>
              <w:spacing w:before="0" w:after="0"/>
              <w:ind w:left="0" w:right="0" w:firstLine="30"/>
              <w:rPr/>
            </w:pPr>
            <w:r>
              <w:rPr/>
              <w:t> </w:t>
            </w:r>
          </w:p>
        </w:tc>
        <w:tc>
          <w:tcPr>
            <w:tcW w:w="1001" w:type="dxa"/>
            <w:gridSpan w:val="3"/>
            <w:tcBorders/>
            <w:shd w:fill="CCEEFF" w:val="clear"/>
            <w:vAlign w:val="center"/>
          </w:tcPr>
          <w:p>
            <w:pPr>
              <w:pStyle w:val="TableContents"/>
              <w:spacing w:before="0" w:after="0"/>
              <w:ind w:left="0" w:right="0" w:firstLine="30"/>
              <w:rPr/>
            </w:pPr>
            <w:r>
              <w:rPr/>
              <w:t> </w:t>
            </w:r>
          </w:p>
        </w:tc>
      </w:tr>
      <w:tr>
        <w:trPr/>
        <w:tc>
          <w:tcPr>
            <w:tcW w:w="3308" w:type="dxa"/>
            <w:tcBorders/>
            <w:shd w:fill="auto" w:val="clear"/>
            <w:vAlign w:val="center"/>
          </w:tcPr>
          <w:p>
            <w:pPr>
              <w:pStyle w:val="TableContents"/>
              <w:spacing w:before="0" w:after="0"/>
              <w:ind w:left="0" w:right="0" w:firstLine="30"/>
              <w:jc w:val="left"/>
              <w:rPr>
                <w:rFonts w:ascii="inherit" w:hAnsi="inherit"/>
                <w:b/>
                <w:sz w:val="17"/>
              </w:rPr>
            </w:pPr>
            <w:r>
              <w:rPr>
                <w:rFonts w:ascii="inherit" w:hAnsi="inherit"/>
                <w:b/>
                <w:sz w:val="17"/>
              </w:rPr>
              <w:t>Recourse to EZCORP:</w:t>
            </w:r>
          </w:p>
        </w:tc>
        <w:tc>
          <w:tcPr>
            <w:tcW w:w="1136" w:type="dxa"/>
            <w:gridSpan w:val="3"/>
            <w:tcBorders/>
            <w:shd w:fill="auto" w:val="clear"/>
            <w:vAlign w:val="center"/>
          </w:tcPr>
          <w:p>
            <w:pPr>
              <w:pStyle w:val="TableContents"/>
              <w:spacing w:before="0" w:after="0"/>
              <w:ind w:left="0" w:right="0" w:firstLine="30"/>
              <w:rPr/>
            </w:pPr>
            <w:r>
              <w:rPr/>
              <w:t> </w:t>
            </w:r>
          </w:p>
        </w:tc>
        <w:tc>
          <w:tcPr>
            <w:tcW w:w="122" w:type="dxa"/>
            <w:tcBorders/>
            <w:shd w:fill="auto" w:val="clear"/>
            <w:vAlign w:val="center"/>
          </w:tcPr>
          <w:p>
            <w:pPr>
              <w:pStyle w:val="TableContents"/>
              <w:spacing w:before="0" w:after="0"/>
              <w:ind w:left="0" w:right="0" w:firstLine="30"/>
              <w:rPr/>
            </w:pPr>
            <w:r>
              <w:rPr/>
              <w:t> </w:t>
            </w:r>
          </w:p>
        </w:tc>
        <w:tc>
          <w:tcPr>
            <w:tcW w:w="925" w:type="dxa"/>
            <w:gridSpan w:val="3"/>
            <w:tcBorders/>
            <w:shd w:fill="auto" w:val="clear"/>
            <w:vAlign w:val="center"/>
          </w:tcPr>
          <w:p>
            <w:pPr>
              <w:pStyle w:val="TableContents"/>
              <w:spacing w:before="0" w:after="0"/>
              <w:ind w:left="0" w:right="0" w:firstLine="30"/>
              <w:rPr/>
            </w:pPr>
            <w:r>
              <w:rPr/>
              <w:t> </w:t>
            </w:r>
          </w:p>
        </w:tc>
        <w:tc>
          <w:tcPr>
            <w:tcW w:w="122" w:type="dxa"/>
            <w:tcBorders/>
            <w:shd w:fill="auto" w:val="clear"/>
            <w:vAlign w:val="center"/>
          </w:tcPr>
          <w:p>
            <w:pPr>
              <w:pStyle w:val="TableContents"/>
              <w:spacing w:before="0" w:after="0"/>
              <w:ind w:left="0" w:right="0" w:firstLine="30"/>
              <w:rPr/>
            </w:pPr>
            <w:r>
              <w:rPr/>
              <w:t> </w:t>
            </w:r>
          </w:p>
        </w:tc>
        <w:tc>
          <w:tcPr>
            <w:tcW w:w="1136" w:type="dxa"/>
            <w:gridSpan w:val="3"/>
            <w:tcBorders/>
            <w:shd w:fill="auto" w:val="clear"/>
            <w:vAlign w:val="center"/>
          </w:tcPr>
          <w:p>
            <w:pPr>
              <w:pStyle w:val="TableContents"/>
              <w:spacing w:before="0" w:after="0"/>
              <w:ind w:left="0" w:right="0" w:firstLine="30"/>
              <w:rPr/>
            </w:pPr>
            <w:r>
              <w:rPr/>
              <w:t> </w:t>
            </w:r>
          </w:p>
        </w:tc>
        <w:tc>
          <w:tcPr>
            <w:tcW w:w="122" w:type="dxa"/>
            <w:tcBorders/>
            <w:shd w:fill="auto" w:val="clear"/>
            <w:vAlign w:val="center"/>
          </w:tcPr>
          <w:p>
            <w:pPr>
              <w:pStyle w:val="TableContents"/>
              <w:spacing w:before="0" w:after="0"/>
              <w:ind w:left="0" w:right="0" w:firstLine="30"/>
              <w:rPr/>
            </w:pPr>
            <w:r>
              <w:rPr/>
              <w:t> </w:t>
            </w:r>
          </w:p>
        </w:tc>
        <w:tc>
          <w:tcPr>
            <w:tcW w:w="953" w:type="dxa"/>
            <w:gridSpan w:val="3"/>
            <w:tcBorders/>
            <w:shd w:fill="auto" w:val="clear"/>
            <w:vAlign w:val="center"/>
          </w:tcPr>
          <w:p>
            <w:pPr>
              <w:pStyle w:val="TableContents"/>
              <w:spacing w:before="0" w:after="0"/>
              <w:ind w:left="0" w:right="0" w:firstLine="30"/>
              <w:rPr/>
            </w:pPr>
            <w:r>
              <w:rPr/>
              <w:t> </w:t>
            </w:r>
          </w:p>
        </w:tc>
        <w:tc>
          <w:tcPr>
            <w:tcW w:w="122" w:type="dxa"/>
            <w:tcBorders/>
            <w:shd w:fill="auto" w:val="clear"/>
            <w:vAlign w:val="center"/>
          </w:tcPr>
          <w:p>
            <w:pPr>
              <w:pStyle w:val="TableContents"/>
              <w:spacing w:before="0" w:after="0"/>
              <w:ind w:left="0" w:right="0" w:firstLine="30"/>
              <w:rPr/>
            </w:pPr>
            <w:r>
              <w:rPr/>
              <w:t> </w:t>
            </w:r>
          </w:p>
        </w:tc>
        <w:tc>
          <w:tcPr>
            <w:tcW w:w="1136" w:type="dxa"/>
            <w:gridSpan w:val="3"/>
            <w:tcBorders/>
            <w:shd w:fill="auto" w:val="clear"/>
            <w:vAlign w:val="center"/>
          </w:tcPr>
          <w:p>
            <w:pPr>
              <w:pStyle w:val="TableContents"/>
              <w:spacing w:before="0" w:after="0"/>
              <w:ind w:left="0" w:right="0" w:firstLine="30"/>
              <w:rPr/>
            </w:pPr>
            <w:r>
              <w:rPr/>
              <w:t> </w:t>
            </w:r>
          </w:p>
        </w:tc>
        <w:tc>
          <w:tcPr>
            <w:tcW w:w="122" w:type="dxa"/>
            <w:tcBorders/>
            <w:shd w:fill="auto" w:val="clear"/>
            <w:vAlign w:val="center"/>
          </w:tcPr>
          <w:p>
            <w:pPr>
              <w:pStyle w:val="TableContents"/>
              <w:spacing w:before="0" w:after="0"/>
              <w:ind w:left="0" w:right="0" w:firstLine="30"/>
              <w:rPr/>
            </w:pPr>
            <w:r>
              <w:rPr/>
              <w:t> </w:t>
            </w:r>
          </w:p>
        </w:tc>
        <w:tc>
          <w:tcPr>
            <w:tcW w:w="1001" w:type="dxa"/>
            <w:gridSpan w:val="3"/>
            <w:tcBorders/>
            <w:shd w:fill="auto" w:val="clear"/>
            <w:vAlign w:val="center"/>
          </w:tcPr>
          <w:p>
            <w:pPr>
              <w:pStyle w:val="TableContents"/>
              <w:spacing w:before="0" w:after="0"/>
              <w:ind w:left="0" w:right="0" w:firstLine="30"/>
              <w:rPr/>
            </w:pPr>
            <w:r>
              <w:rPr/>
              <w:t> </w:t>
            </w:r>
          </w:p>
        </w:tc>
      </w:tr>
      <w:tr>
        <w:trPr/>
        <w:tc>
          <w:tcPr>
            <w:tcW w:w="3308" w:type="dxa"/>
            <w:tcBorders/>
            <w:shd w:fill="CCEEFF" w:val="clear"/>
            <w:vAlign w:val="center"/>
          </w:tcPr>
          <w:p>
            <w:pPr>
              <w:pStyle w:val="TableContents"/>
              <w:spacing w:before="0" w:after="0"/>
              <w:ind w:left="0" w:right="0" w:firstLine="30"/>
              <w:rPr>
                <w:rFonts w:ascii="inherit" w:hAnsi="inherit"/>
                <w:sz w:val="17"/>
              </w:rPr>
            </w:pPr>
            <w:r>
              <w:rPr>
                <w:rFonts w:ascii="inherit" w:hAnsi="inherit"/>
                <w:sz w:val="17"/>
              </w:rPr>
              <w:t>Domestic line of credit up to $175,000 due 2015</w:t>
            </w:r>
          </w:p>
        </w:tc>
        <w:tc>
          <w:tcPr>
            <w:tcW w:w="151"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913" w:type="dxa"/>
            <w:tcBorders/>
            <w:shd w:fill="CCEEFF" w:val="clear"/>
            <w:vAlign w:val="center"/>
          </w:tcPr>
          <w:p>
            <w:pPr>
              <w:pStyle w:val="TableContents"/>
              <w:spacing w:before="0" w:after="0"/>
              <w:jc w:val="right"/>
              <w:rPr>
                <w:rFonts w:ascii="inherit" w:hAnsi="inherit"/>
                <w:sz w:val="17"/>
              </w:rPr>
            </w:pPr>
            <w:r>
              <w:rPr>
                <w:rFonts w:ascii="inherit" w:hAnsi="inherit"/>
                <w:sz w:val="17"/>
              </w:rPr>
              <w:t>74,000</w:t>
            </w:r>
          </w:p>
        </w:tc>
        <w:tc>
          <w:tcPr>
            <w:tcW w:w="7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CCEEFF" w:val="clear"/>
            <w:vAlign w:val="center"/>
          </w:tcPr>
          <w:p>
            <w:pPr>
              <w:pStyle w:val="TableContents"/>
              <w:spacing w:before="0" w:after="0"/>
              <w:ind w:left="0" w:right="0" w:firstLine="30"/>
              <w:rPr/>
            </w:pPr>
            <w:r>
              <w:rPr/>
              <w:t> </w:t>
            </w:r>
          </w:p>
        </w:tc>
        <w:tc>
          <w:tcPr>
            <w:tcW w:w="198"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643" w:type="dxa"/>
            <w:tcBorders/>
            <w:shd w:fill="CCEEFF" w:val="clear"/>
            <w:vAlign w:val="center"/>
          </w:tcPr>
          <w:p>
            <w:pPr>
              <w:pStyle w:val="TableContents"/>
              <w:spacing w:before="0" w:after="0"/>
              <w:jc w:val="right"/>
              <w:rPr/>
            </w:pPr>
            <w:r>
              <w:rPr/>
              <w:t>—</w:t>
            </w:r>
          </w:p>
        </w:tc>
        <w:tc>
          <w:tcPr>
            <w:tcW w:w="8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CCEEFF" w:val="clear"/>
            <w:vAlign w:val="center"/>
          </w:tcPr>
          <w:p>
            <w:pPr>
              <w:pStyle w:val="TableContents"/>
              <w:spacing w:before="0" w:after="0"/>
              <w:ind w:left="0" w:right="0" w:firstLine="30"/>
              <w:rPr/>
            </w:pPr>
            <w:r>
              <w:rPr/>
              <w:t> </w:t>
            </w:r>
          </w:p>
        </w:tc>
        <w:tc>
          <w:tcPr>
            <w:tcW w:w="151"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913" w:type="dxa"/>
            <w:tcBorders/>
            <w:shd w:fill="CCEEFF" w:val="clear"/>
            <w:vAlign w:val="center"/>
          </w:tcPr>
          <w:p>
            <w:pPr>
              <w:pStyle w:val="TableContents"/>
              <w:spacing w:before="0" w:after="0"/>
              <w:jc w:val="right"/>
              <w:rPr>
                <w:rFonts w:ascii="inherit" w:hAnsi="inherit"/>
                <w:sz w:val="17"/>
              </w:rPr>
            </w:pPr>
            <w:r>
              <w:rPr>
                <w:rFonts w:ascii="inherit" w:hAnsi="inherit"/>
                <w:sz w:val="17"/>
              </w:rPr>
              <w:t>30,000</w:t>
            </w:r>
          </w:p>
        </w:tc>
        <w:tc>
          <w:tcPr>
            <w:tcW w:w="7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CCEEFF" w:val="clear"/>
            <w:vAlign w:val="center"/>
          </w:tcPr>
          <w:p>
            <w:pPr>
              <w:pStyle w:val="TableContents"/>
              <w:spacing w:before="0" w:after="0"/>
              <w:ind w:left="0" w:right="0" w:firstLine="30"/>
              <w:rPr/>
            </w:pPr>
            <w:r>
              <w:rPr/>
              <w:t> </w:t>
            </w:r>
          </w:p>
        </w:tc>
        <w:tc>
          <w:tcPr>
            <w:tcW w:w="151"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730" w:type="dxa"/>
            <w:tcBorders/>
            <w:shd w:fill="CCEEFF" w:val="clear"/>
            <w:vAlign w:val="center"/>
          </w:tcPr>
          <w:p>
            <w:pPr>
              <w:pStyle w:val="TableContents"/>
              <w:spacing w:before="0" w:after="0"/>
              <w:jc w:val="right"/>
              <w:rPr/>
            </w:pPr>
            <w:r>
              <w:rPr/>
              <w:t>—</w:t>
            </w:r>
          </w:p>
        </w:tc>
        <w:tc>
          <w:tcPr>
            <w:tcW w:w="7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CCEEFF" w:val="clear"/>
            <w:vAlign w:val="center"/>
          </w:tcPr>
          <w:p>
            <w:pPr>
              <w:pStyle w:val="TableContents"/>
              <w:spacing w:before="0" w:after="0"/>
              <w:ind w:left="0" w:right="0" w:firstLine="30"/>
              <w:rPr/>
            </w:pPr>
            <w:r>
              <w:rPr/>
              <w:t> </w:t>
            </w:r>
          </w:p>
        </w:tc>
        <w:tc>
          <w:tcPr>
            <w:tcW w:w="151"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913" w:type="dxa"/>
            <w:tcBorders/>
            <w:shd w:fill="CCEEFF" w:val="clear"/>
            <w:vAlign w:val="center"/>
          </w:tcPr>
          <w:p>
            <w:pPr>
              <w:pStyle w:val="TableContents"/>
              <w:spacing w:before="0" w:after="0"/>
              <w:jc w:val="right"/>
              <w:rPr>
                <w:rFonts w:ascii="inherit" w:hAnsi="inherit"/>
                <w:sz w:val="17"/>
              </w:rPr>
            </w:pPr>
            <w:r>
              <w:rPr>
                <w:rFonts w:ascii="inherit" w:hAnsi="inherit"/>
                <w:sz w:val="17"/>
              </w:rPr>
              <w:t>130,000</w:t>
            </w:r>
          </w:p>
        </w:tc>
        <w:tc>
          <w:tcPr>
            <w:tcW w:w="7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CCEEFF" w:val="clear"/>
            <w:vAlign w:val="center"/>
          </w:tcPr>
          <w:p>
            <w:pPr>
              <w:pStyle w:val="TableContents"/>
              <w:spacing w:before="0" w:after="0"/>
              <w:ind w:left="0" w:right="0" w:firstLine="30"/>
              <w:rPr/>
            </w:pPr>
            <w:r>
              <w:rPr/>
              <w:t> </w:t>
            </w:r>
          </w:p>
        </w:tc>
        <w:tc>
          <w:tcPr>
            <w:tcW w:w="196"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686" w:type="dxa"/>
            <w:tcBorders/>
            <w:shd w:fill="CCEEFF" w:val="clear"/>
            <w:vAlign w:val="center"/>
          </w:tcPr>
          <w:p>
            <w:pPr>
              <w:pStyle w:val="TableContents"/>
              <w:spacing w:before="0" w:after="0"/>
              <w:jc w:val="right"/>
              <w:rPr/>
            </w:pPr>
            <w:r>
              <w:rPr/>
              <w:t>—</w:t>
            </w:r>
          </w:p>
        </w:tc>
        <w:tc>
          <w:tcPr>
            <w:tcW w:w="11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30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Capital lease obligations</w:t>
            </w:r>
          </w:p>
        </w:tc>
        <w:tc>
          <w:tcPr>
            <w:tcW w:w="106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1,181</w:t>
            </w:r>
          </w:p>
        </w:tc>
        <w:tc>
          <w:tcPr>
            <w:tcW w:w="7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auto" w:val="clear"/>
            <w:vAlign w:val="center"/>
          </w:tcPr>
          <w:p>
            <w:pPr>
              <w:pStyle w:val="TableContents"/>
              <w:spacing w:before="0" w:after="0"/>
              <w:ind w:left="0" w:right="0" w:firstLine="30"/>
              <w:rPr/>
            </w:pPr>
            <w:r>
              <w:rPr/>
              <w:t> </w:t>
            </w:r>
          </w:p>
        </w:tc>
        <w:tc>
          <w:tcPr>
            <w:tcW w:w="841" w:type="dxa"/>
            <w:gridSpan w:val="2"/>
            <w:tcBorders/>
            <w:shd w:fill="auto" w:val="clear"/>
            <w:vAlign w:val="center"/>
          </w:tcPr>
          <w:p>
            <w:pPr>
              <w:pStyle w:val="TableContents"/>
              <w:spacing w:before="0" w:after="0"/>
              <w:jc w:val="right"/>
              <w:rPr/>
            </w:pPr>
            <w:r>
              <w:rPr/>
              <w:t>—</w:t>
            </w:r>
          </w:p>
        </w:tc>
        <w:tc>
          <w:tcPr>
            <w:tcW w:w="8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auto" w:val="clear"/>
            <w:vAlign w:val="center"/>
          </w:tcPr>
          <w:p>
            <w:pPr>
              <w:pStyle w:val="TableContents"/>
              <w:spacing w:before="0" w:after="0"/>
              <w:ind w:left="0" w:right="0" w:firstLine="30"/>
              <w:rPr/>
            </w:pPr>
            <w:r>
              <w:rPr/>
              <w:t> </w:t>
            </w:r>
          </w:p>
        </w:tc>
        <w:tc>
          <w:tcPr>
            <w:tcW w:w="1064" w:type="dxa"/>
            <w:gridSpan w:val="2"/>
            <w:tcBorders/>
            <w:shd w:fill="auto" w:val="clear"/>
            <w:vAlign w:val="center"/>
          </w:tcPr>
          <w:p>
            <w:pPr>
              <w:pStyle w:val="TableContents"/>
              <w:spacing w:before="0" w:after="0"/>
              <w:jc w:val="right"/>
              <w:rPr/>
            </w:pPr>
            <w:r>
              <w:rPr/>
              <w:t>—</w:t>
            </w:r>
          </w:p>
        </w:tc>
        <w:tc>
          <w:tcPr>
            <w:tcW w:w="7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auto" w:val="clear"/>
            <w:vAlign w:val="center"/>
          </w:tcPr>
          <w:p>
            <w:pPr>
              <w:pStyle w:val="TableContents"/>
              <w:spacing w:before="0" w:after="0"/>
              <w:ind w:left="0" w:right="0" w:firstLine="30"/>
              <w:rPr/>
            </w:pPr>
            <w:r>
              <w:rPr/>
              <w:t> </w:t>
            </w:r>
          </w:p>
        </w:tc>
        <w:tc>
          <w:tcPr>
            <w:tcW w:w="881" w:type="dxa"/>
            <w:gridSpan w:val="2"/>
            <w:tcBorders/>
            <w:shd w:fill="auto" w:val="clear"/>
            <w:vAlign w:val="center"/>
          </w:tcPr>
          <w:p>
            <w:pPr>
              <w:pStyle w:val="TableContents"/>
              <w:spacing w:before="0" w:after="0"/>
              <w:jc w:val="right"/>
              <w:rPr/>
            </w:pPr>
            <w:r>
              <w:rPr/>
              <w:t>—</w:t>
            </w:r>
          </w:p>
        </w:tc>
        <w:tc>
          <w:tcPr>
            <w:tcW w:w="7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auto" w:val="clear"/>
            <w:vAlign w:val="center"/>
          </w:tcPr>
          <w:p>
            <w:pPr>
              <w:pStyle w:val="TableContents"/>
              <w:spacing w:before="0" w:after="0"/>
              <w:ind w:left="0" w:right="0" w:firstLine="30"/>
              <w:rPr/>
            </w:pPr>
            <w:r>
              <w:rPr/>
              <w:t> </w:t>
            </w:r>
          </w:p>
        </w:tc>
        <w:tc>
          <w:tcPr>
            <w:tcW w:w="106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1,589</w:t>
            </w:r>
          </w:p>
        </w:tc>
        <w:tc>
          <w:tcPr>
            <w:tcW w:w="7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auto" w:val="clear"/>
            <w:vAlign w:val="center"/>
          </w:tcPr>
          <w:p>
            <w:pPr>
              <w:pStyle w:val="TableContents"/>
              <w:spacing w:before="0" w:after="0"/>
              <w:ind w:left="0" w:right="0" w:firstLine="30"/>
              <w:rPr/>
            </w:pPr>
            <w:r>
              <w:rPr/>
              <w:t> </w:t>
            </w:r>
          </w:p>
        </w:tc>
        <w:tc>
          <w:tcPr>
            <w:tcW w:w="882" w:type="dxa"/>
            <w:gridSpan w:val="2"/>
            <w:tcBorders/>
            <w:shd w:fill="auto" w:val="clear"/>
            <w:vAlign w:val="center"/>
          </w:tcPr>
          <w:p>
            <w:pPr>
              <w:pStyle w:val="TableContents"/>
              <w:spacing w:before="0" w:after="0"/>
              <w:jc w:val="right"/>
              <w:rPr/>
            </w:pPr>
            <w:r>
              <w:rPr/>
              <w:t>—</w:t>
            </w:r>
          </w:p>
        </w:tc>
        <w:tc>
          <w:tcPr>
            <w:tcW w:w="11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308" w:type="dxa"/>
            <w:tcBorders/>
            <w:shd w:fill="CCEEFF" w:val="clear"/>
            <w:vAlign w:val="center"/>
          </w:tcPr>
          <w:p>
            <w:pPr>
              <w:pStyle w:val="TableContents"/>
              <w:spacing w:before="0" w:after="0"/>
              <w:ind w:left="0" w:right="0" w:firstLine="30"/>
              <w:jc w:val="left"/>
              <w:rPr>
                <w:rFonts w:ascii="inherit" w:hAnsi="inherit"/>
                <w:b/>
                <w:sz w:val="17"/>
              </w:rPr>
            </w:pPr>
            <w:r>
              <w:rPr>
                <w:rFonts w:ascii="inherit" w:hAnsi="inherit"/>
                <w:b/>
                <w:sz w:val="17"/>
              </w:rPr>
              <w:t>Non-recourse to EZCORP:</w:t>
            </w:r>
          </w:p>
        </w:tc>
        <w:tc>
          <w:tcPr>
            <w:tcW w:w="1136" w:type="dxa"/>
            <w:gridSpan w:val="3"/>
            <w:tcBorders/>
            <w:shd w:fill="CCEEFF" w:val="clear"/>
            <w:vAlign w:val="center"/>
          </w:tcPr>
          <w:p>
            <w:pPr>
              <w:pStyle w:val="TableContents"/>
              <w:spacing w:before="0" w:after="0"/>
              <w:ind w:left="0" w:right="0" w:firstLine="30"/>
              <w:rPr/>
            </w:pPr>
            <w:r>
              <w:rPr/>
              <w:t> </w:t>
            </w:r>
          </w:p>
        </w:tc>
        <w:tc>
          <w:tcPr>
            <w:tcW w:w="122" w:type="dxa"/>
            <w:tcBorders/>
            <w:shd w:fill="CCEEFF" w:val="clear"/>
            <w:vAlign w:val="center"/>
          </w:tcPr>
          <w:p>
            <w:pPr>
              <w:pStyle w:val="TableContents"/>
              <w:spacing w:before="0" w:after="0"/>
              <w:ind w:left="0" w:right="0" w:firstLine="30"/>
              <w:rPr/>
            </w:pPr>
            <w:r>
              <w:rPr/>
              <w:t> </w:t>
            </w:r>
          </w:p>
        </w:tc>
        <w:tc>
          <w:tcPr>
            <w:tcW w:w="925" w:type="dxa"/>
            <w:gridSpan w:val="3"/>
            <w:tcBorders/>
            <w:shd w:fill="CCEEFF" w:val="clear"/>
            <w:vAlign w:val="center"/>
          </w:tcPr>
          <w:p>
            <w:pPr>
              <w:pStyle w:val="TableContents"/>
              <w:spacing w:before="0" w:after="0"/>
              <w:ind w:left="0" w:right="0" w:firstLine="30"/>
              <w:rPr/>
            </w:pPr>
            <w:r>
              <w:rPr/>
              <w:t> </w:t>
            </w:r>
          </w:p>
        </w:tc>
        <w:tc>
          <w:tcPr>
            <w:tcW w:w="122" w:type="dxa"/>
            <w:tcBorders/>
            <w:shd w:fill="CCEEFF" w:val="clear"/>
            <w:vAlign w:val="center"/>
          </w:tcPr>
          <w:p>
            <w:pPr>
              <w:pStyle w:val="TableContents"/>
              <w:spacing w:before="0" w:after="0"/>
              <w:ind w:left="0" w:right="0" w:firstLine="30"/>
              <w:rPr/>
            </w:pPr>
            <w:r>
              <w:rPr/>
              <w:t> </w:t>
            </w:r>
          </w:p>
        </w:tc>
        <w:tc>
          <w:tcPr>
            <w:tcW w:w="1136" w:type="dxa"/>
            <w:gridSpan w:val="3"/>
            <w:tcBorders/>
            <w:shd w:fill="CCEEFF" w:val="clear"/>
            <w:vAlign w:val="center"/>
          </w:tcPr>
          <w:p>
            <w:pPr>
              <w:pStyle w:val="TableContents"/>
              <w:spacing w:before="0" w:after="0"/>
              <w:ind w:left="0" w:right="0" w:firstLine="30"/>
              <w:rPr/>
            </w:pPr>
            <w:r>
              <w:rPr/>
              <w:t> </w:t>
            </w:r>
          </w:p>
        </w:tc>
        <w:tc>
          <w:tcPr>
            <w:tcW w:w="122" w:type="dxa"/>
            <w:tcBorders/>
            <w:shd w:fill="CCEEFF" w:val="clear"/>
            <w:vAlign w:val="center"/>
          </w:tcPr>
          <w:p>
            <w:pPr>
              <w:pStyle w:val="TableContents"/>
              <w:spacing w:before="0" w:after="0"/>
              <w:ind w:left="0" w:right="0" w:firstLine="30"/>
              <w:rPr/>
            </w:pPr>
            <w:r>
              <w:rPr/>
              <w:t> </w:t>
            </w:r>
          </w:p>
        </w:tc>
        <w:tc>
          <w:tcPr>
            <w:tcW w:w="953" w:type="dxa"/>
            <w:gridSpan w:val="3"/>
            <w:tcBorders/>
            <w:shd w:fill="CCEEFF" w:val="clear"/>
            <w:vAlign w:val="center"/>
          </w:tcPr>
          <w:p>
            <w:pPr>
              <w:pStyle w:val="TableContents"/>
              <w:spacing w:before="0" w:after="0"/>
              <w:ind w:left="0" w:right="0" w:firstLine="30"/>
              <w:rPr/>
            </w:pPr>
            <w:r>
              <w:rPr/>
              <w:t> </w:t>
            </w:r>
          </w:p>
        </w:tc>
        <w:tc>
          <w:tcPr>
            <w:tcW w:w="122" w:type="dxa"/>
            <w:tcBorders/>
            <w:shd w:fill="CCEEFF" w:val="clear"/>
            <w:vAlign w:val="center"/>
          </w:tcPr>
          <w:p>
            <w:pPr>
              <w:pStyle w:val="TableContents"/>
              <w:spacing w:before="0" w:after="0"/>
              <w:ind w:left="0" w:right="0" w:firstLine="30"/>
              <w:rPr/>
            </w:pPr>
            <w:r>
              <w:rPr/>
              <w:t> </w:t>
            </w:r>
          </w:p>
        </w:tc>
        <w:tc>
          <w:tcPr>
            <w:tcW w:w="1136" w:type="dxa"/>
            <w:gridSpan w:val="3"/>
            <w:tcBorders/>
            <w:shd w:fill="CCEEFF" w:val="clear"/>
            <w:vAlign w:val="center"/>
          </w:tcPr>
          <w:p>
            <w:pPr>
              <w:pStyle w:val="TableContents"/>
              <w:spacing w:before="0" w:after="0"/>
              <w:ind w:left="0" w:right="0" w:firstLine="30"/>
              <w:rPr/>
            </w:pPr>
            <w:r>
              <w:rPr/>
              <w:t> </w:t>
            </w:r>
          </w:p>
        </w:tc>
        <w:tc>
          <w:tcPr>
            <w:tcW w:w="122" w:type="dxa"/>
            <w:tcBorders/>
            <w:shd w:fill="CCEEFF" w:val="clear"/>
            <w:vAlign w:val="center"/>
          </w:tcPr>
          <w:p>
            <w:pPr>
              <w:pStyle w:val="TableContents"/>
              <w:spacing w:before="0" w:after="0"/>
              <w:ind w:left="0" w:right="0" w:firstLine="30"/>
              <w:rPr/>
            </w:pPr>
            <w:r>
              <w:rPr/>
              <w:t> </w:t>
            </w:r>
          </w:p>
        </w:tc>
        <w:tc>
          <w:tcPr>
            <w:tcW w:w="1001" w:type="dxa"/>
            <w:gridSpan w:val="3"/>
            <w:tcBorders/>
            <w:shd w:fill="CCEEFF" w:val="clear"/>
            <w:vAlign w:val="center"/>
          </w:tcPr>
          <w:p>
            <w:pPr>
              <w:pStyle w:val="TableContents"/>
              <w:spacing w:before="0" w:after="0"/>
              <w:ind w:left="0" w:right="0" w:firstLine="30"/>
              <w:rPr/>
            </w:pPr>
            <w:r>
              <w:rPr/>
              <w:t> </w:t>
            </w:r>
          </w:p>
        </w:tc>
      </w:tr>
      <w:tr>
        <w:trPr/>
        <w:tc>
          <w:tcPr>
            <w:tcW w:w="3308" w:type="dxa"/>
            <w:tcBorders/>
            <w:shd w:fill="auto" w:val="clear"/>
            <w:vAlign w:val="center"/>
          </w:tcPr>
          <w:p>
            <w:pPr>
              <w:pStyle w:val="TableContents"/>
              <w:spacing w:before="0" w:after="0"/>
              <w:ind w:left="0" w:right="0" w:firstLine="30"/>
              <w:rPr>
                <w:rFonts w:ascii="inherit" w:hAnsi="inherit"/>
                <w:sz w:val="17"/>
              </w:rPr>
            </w:pPr>
            <w:r>
              <w:rPr>
                <w:rFonts w:ascii="inherit" w:hAnsi="inherit"/>
                <w:sz w:val="17"/>
              </w:rPr>
              <w:t>Secured foreign currency line of credit up to $4,000 due 2014</w:t>
            </w:r>
          </w:p>
        </w:tc>
        <w:tc>
          <w:tcPr>
            <w:tcW w:w="106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2,009</w:t>
            </w:r>
          </w:p>
        </w:tc>
        <w:tc>
          <w:tcPr>
            <w:tcW w:w="7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auto" w:val="clear"/>
            <w:vAlign w:val="center"/>
          </w:tcPr>
          <w:p>
            <w:pPr>
              <w:pStyle w:val="TableContents"/>
              <w:spacing w:before="0" w:after="0"/>
              <w:ind w:left="0" w:right="0" w:firstLine="30"/>
              <w:rPr/>
            </w:pPr>
            <w:r>
              <w:rPr/>
              <w:t> </w:t>
            </w:r>
          </w:p>
        </w:tc>
        <w:tc>
          <w:tcPr>
            <w:tcW w:w="84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156</w:t>
            </w:r>
          </w:p>
        </w:tc>
        <w:tc>
          <w:tcPr>
            <w:tcW w:w="8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auto" w:val="clear"/>
            <w:vAlign w:val="center"/>
          </w:tcPr>
          <w:p>
            <w:pPr>
              <w:pStyle w:val="TableContents"/>
              <w:spacing w:before="0" w:after="0"/>
              <w:ind w:left="0" w:right="0" w:firstLine="30"/>
              <w:rPr/>
            </w:pPr>
            <w:r>
              <w:rPr/>
              <w:t> </w:t>
            </w:r>
          </w:p>
        </w:tc>
        <w:tc>
          <w:tcPr>
            <w:tcW w:w="106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3,327</w:t>
            </w:r>
          </w:p>
        </w:tc>
        <w:tc>
          <w:tcPr>
            <w:tcW w:w="7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auto" w:val="clear"/>
            <w:vAlign w:val="center"/>
          </w:tcPr>
          <w:p>
            <w:pPr>
              <w:pStyle w:val="TableContents"/>
              <w:spacing w:before="0" w:after="0"/>
              <w:ind w:left="0" w:right="0" w:firstLine="30"/>
              <w:rPr/>
            </w:pPr>
            <w:r>
              <w:rPr/>
              <w:t> </w:t>
            </w:r>
          </w:p>
        </w:tc>
        <w:tc>
          <w:tcPr>
            <w:tcW w:w="88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264</w:t>
            </w:r>
          </w:p>
        </w:tc>
        <w:tc>
          <w:tcPr>
            <w:tcW w:w="7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auto" w:val="clear"/>
            <w:vAlign w:val="center"/>
          </w:tcPr>
          <w:p>
            <w:pPr>
              <w:pStyle w:val="TableContents"/>
              <w:spacing w:before="0" w:after="0"/>
              <w:ind w:left="0" w:right="0" w:firstLine="30"/>
              <w:rPr/>
            </w:pPr>
            <w:r>
              <w:rPr/>
              <w:t> </w:t>
            </w:r>
          </w:p>
        </w:tc>
        <w:tc>
          <w:tcPr>
            <w:tcW w:w="106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2,629</w:t>
            </w:r>
          </w:p>
        </w:tc>
        <w:tc>
          <w:tcPr>
            <w:tcW w:w="7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auto" w:val="clear"/>
            <w:vAlign w:val="center"/>
          </w:tcPr>
          <w:p>
            <w:pPr>
              <w:pStyle w:val="TableContents"/>
              <w:spacing w:before="0" w:after="0"/>
              <w:ind w:left="0" w:right="0" w:firstLine="30"/>
              <w:rPr/>
            </w:pPr>
            <w:r>
              <w:rPr/>
              <w:t> </w:t>
            </w:r>
          </w:p>
        </w:tc>
        <w:tc>
          <w:tcPr>
            <w:tcW w:w="88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199</w:t>
            </w:r>
          </w:p>
        </w:tc>
        <w:tc>
          <w:tcPr>
            <w:tcW w:w="11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308" w:type="dxa"/>
            <w:tcBorders/>
            <w:shd w:fill="CCEEFF" w:val="clear"/>
            <w:vAlign w:val="center"/>
          </w:tcPr>
          <w:p>
            <w:pPr>
              <w:pStyle w:val="TableContents"/>
              <w:spacing w:before="0" w:after="0"/>
              <w:ind w:left="0" w:right="0" w:firstLine="30"/>
              <w:rPr>
                <w:rFonts w:ascii="inherit" w:hAnsi="inherit"/>
                <w:sz w:val="17"/>
              </w:rPr>
            </w:pPr>
            <w:r>
              <w:rPr>
                <w:rFonts w:ascii="inherit" w:hAnsi="inherit"/>
                <w:sz w:val="17"/>
              </w:rPr>
              <w:t>Secured foreign currency line of credit up to $20,000 due 2015</w:t>
            </w:r>
          </w:p>
        </w:tc>
        <w:tc>
          <w:tcPr>
            <w:tcW w:w="106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12,142</w:t>
            </w:r>
          </w:p>
        </w:tc>
        <w:tc>
          <w:tcPr>
            <w:tcW w:w="7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CCEEFF" w:val="clear"/>
            <w:vAlign w:val="center"/>
          </w:tcPr>
          <w:p>
            <w:pPr>
              <w:pStyle w:val="TableContents"/>
              <w:spacing w:before="0" w:after="0"/>
              <w:ind w:left="0" w:right="0" w:firstLine="30"/>
              <w:rPr/>
            </w:pPr>
            <w:r>
              <w:rPr/>
              <w:t> </w:t>
            </w:r>
          </w:p>
        </w:tc>
        <w:tc>
          <w:tcPr>
            <w:tcW w:w="841" w:type="dxa"/>
            <w:gridSpan w:val="2"/>
            <w:tcBorders/>
            <w:shd w:fill="CCEEFF" w:val="clear"/>
            <w:vAlign w:val="center"/>
          </w:tcPr>
          <w:p>
            <w:pPr>
              <w:pStyle w:val="TableContents"/>
              <w:spacing w:before="0" w:after="0"/>
              <w:jc w:val="right"/>
              <w:rPr/>
            </w:pPr>
            <w:r>
              <w:rPr/>
              <w:t>—</w:t>
            </w:r>
          </w:p>
        </w:tc>
        <w:tc>
          <w:tcPr>
            <w:tcW w:w="8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CCEEFF" w:val="clear"/>
            <w:vAlign w:val="center"/>
          </w:tcPr>
          <w:p>
            <w:pPr>
              <w:pStyle w:val="TableContents"/>
              <w:spacing w:before="0" w:after="0"/>
              <w:ind w:left="0" w:right="0" w:firstLine="30"/>
              <w:rPr/>
            </w:pPr>
            <w:r>
              <w:rPr/>
              <w:t> </w:t>
            </w:r>
          </w:p>
        </w:tc>
        <w:tc>
          <w:tcPr>
            <w:tcW w:w="106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21,799</w:t>
            </w:r>
          </w:p>
        </w:tc>
        <w:tc>
          <w:tcPr>
            <w:tcW w:w="7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CCEEFF" w:val="clear"/>
            <w:vAlign w:val="center"/>
          </w:tcPr>
          <w:p>
            <w:pPr>
              <w:pStyle w:val="TableContents"/>
              <w:spacing w:before="0" w:after="0"/>
              <w:ind w:left="0" w:right="0" w:firstLine="30"/>
              <w:rPr/>
            </w:pPr>
            <w:r>
              <w:rPr/>
              <w:t> </w:t>
            </w:r>
          </w:p>
        </w:tc>
        <w:tc>
          <w:tcPr>
            <w:tcW w:w="88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5,243</w:t>
            </w:r>
          </w:p>
        </w:tc>
        <w:tc>
          <w:tcPr>
            <w:tcW w:w="7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CCEEFF" w:val="clear"/>
            <w:vAlign w:val="center"/>
          </w:tcPr>
          <w:p>
            <w:pPr>
              <w:pStyle w:val="TableContents"/>
              <w:spacing w:before="0" w:after="0"/>
              <w:ind w:left="0" w:right="0" w:firstLine="30"/>
              <w:rPr/>
            </w:pPr>
            <w:r>
              <w:rPr/>
              <w:t> </w:t>
            </w:r>
          </w:p>
        </w:tc>
        <w:tc>
          <w:tcPr>
            <w:tcW w:w="106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16,073</w:t>
            </w:r>
          </w:p>
        </w:tc>
        <w:tc>
          <w:tcPr>
            <w:tcW w:w="7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CCEEFF" w:val="clear"/>
            <w:vAlign w:val="center"/>
          </w:tcPr>
          <w:p>
            <w:pPr>
              <w:pStyle w:val="TableContents"/>
              <w:spacing w:before="0" w:after="0"/>
              <w:ind w:left="0" w:right="0" w:firstLine="30"/>
              <w:rPr/>
            </w:pPr>
            <w:r>
              <w:rPr/>
              <w:t> </w:t>
            </w:r>
          </w:p>
        </w:tc>
        <w:tc>
          <w:tcPr>
            <w:tcW w:w="882" w:type="dxa"/>
            <w:gridSpan w:val="2"/>
            <w:tcBorders/>
            <w:shd w:fill="CCEEFF" w:val="clear"/>
            <w:vAlign w:val="center"/>
          </w:tcPr>
          <w:p>
            <w:pPr>
              <w:pStyle w:val="TableContents"/>
              <w:spacing w:before="0" w:after="0"/>
              <w:jc w:val="right"/>
              <w:rPr/>
            </w:pPr>
            <w:r>
              <w:rPr/>
              <w:t>—</w:t>
            </w:r>
          </w:p>
        </w:tc>
        <w:tc>
          <w:tcPr>
            <w:tcW w:w="11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30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Secured foreign currency line of credit up to $23,000 due 2017</w:t>
            </w:r>
          </w:p>
        </w:tc>
        <w:tc>
          <w:tcPr>
            <w:tcW w:w="106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22,352</w:t>
            </w:r>
          </w:p>
        </w:tc>
        <w:tc>
          <w:tcPr>
            <w:tcW w:w="7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auto" w:val="clear"/>
            <w:vAlign w:val="center"/>
          </w:tcPr>
          <w:p>
            <w:pPr>
              <w:pStyle w:val="TableContents"/>
              <w:spacing w:before="0" w:after="0"/>
              <w:ind w:left="0" w:right="0" w:firstLine="30"/>
              <w:rPr/>
            </w:pPr>
            <w:r>
              <w:rPr/>
              <w:t> </w:t>
            </w:r>
          </w:p>
        </w:tc>
        <w:tc>
          <w:tcPr>
            <w:tcW w:w="841" w:type="dxa"/>
            <w:gridSpan w:val="2"/>
            <w:tcBorders/>
            <w:shd w:fill="auto" w:val="clear"/>
            <w:vAlign w:val="center"/>
          </w:tcPr>
          <w:p>
            <w:pPr>
              <w:pStyle w:val="TableContents"/>
              <w:spacing w:before="0" w:after="0"/>
              <w:jc w:val="right"/>
              <w:rPr/>
            </w:pPr>
            <w:r>
              <w:rPr/>
              <w:t>—</w:t>
            </w:r>
          </w:p>
        </w:tc>
        <w:tc>
          <w:tcPr>
            <w:tcW w:w="8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auto" w:val="clear"/>
            <w:vAlign w:val="center"/>
          </w:tcPr>
          <w:p>
            <w:pPr>
              <w:pStyle w:val="TableContents"/>
              <w:spacing w:before="0" w:after="0"/>
              <w:ind w:left="0" w:right="0" w:firstLine="30"/>
              <w:rPr/>
            </w:pPr>
            <w:r>
              <w:rPr/>
              <w:t> </w:t>
            </w:r>
          </w:p>
        </w:tc>
        <w:tc>
          <w:tcPr>
            <w:tcW w:w="106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10,495</w:t>
            </w:r>
          </w:p>
        </w:tc>
        <w:tc>
          <w:tcPr>
            <w:tcW w:w="7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auto" w:val="clear"/>
            <w:vAlign w:val="center"/>
          </w:tcPr>
          <w:p>
            <w:pPr>
              <w:pStyle w:val="TableContents"/>
              <w:spacing w:before="0" w:after="0"/>
              <w:ind w:left="0" w:right="0" w:firstLine="30"/>
              <w:rPr/>
            </w:pPr>
            <w:r>
              <w:rPr/>
              <w:t> </w:t>
            </w:r>
          </w:p>
        </w:tc>
        <w:tc>
          <w:tcPr>
            <w:tcW w:w="88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3,285</w:t>
            </w:r>
          </w:p>
        </w:tc>
        <w:tc>
          <w:tcPr>
            <w:tcW w:w="7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auto" w:val="clear"/>
            <w:vAlign w:val="center"/>
          </w:tcPr>
          <w:p>
            <w:pPr>
              <w:pStyle w:val="TableContents"/>
              <w:spacing w:before="0" w:after="0"/>
              <w:ind w:left="0" w:right="0" w:firstLine="30"/>
              <w:rPr/>
            </w:pPr>
            <w:r>
              <w:rPr/>
              <w:t> </w:t>
            </w:r>
          </w:p>
        </w:tc>
        <w:tc>
          <w:tcPr>
            <w:tcW w:w="106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11,263</w:t>
            </w:r>
          </w:p>
        </w:tc>
        <w:tc>
          <w:tcPr>
            <w:tcW w:w="7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auto" w:val="clear"/>
            <w:vAlign w:val="center"/>
          </w:tcPr>
          <w:p>
            <w:pPr>
              <w:pStyle w:val="TableContents"/>
              <w:spacing w:before="0" w:after="0"/>
              <w:ind w:left="0" w:right="0" w:firstLine="30"/>
              <w:rPr/>
            </w:pPr>
            <w:r>
              <w:rPr/>
              <w:t> </w:t>
            </w:r>
          </w:p>
        </w:tc>
        <w:tc>
          <w:tcPr>
            <w:tcW w:w="882" w:type="dxa"/>
            <w:gridSpan w:val="2"/>
            <w:tcBorders/>
            <w:shd w:fill="auto" w:val="clear"/>
            <w:vAlign w:val="center"/>
          </w:tcPr>
          <w:p>
            <w:pPr>
              <w:pStyle w:val="TableContents"/>
              <w:spacing w:before="0" w:after="0"/>
              <w:jc w:val="right"/>
              <w:rPr/>
            </w:pPr>
            <w:r>
              <w:rPr/>
              <w:t>—</w:t>
            </w:r>
          </w:p>
        </w:tc>
        <w:tc>
          <w:tcPr>
            <w:tcW w:w="11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308" w:type="dxa"/>
            <w:tcBorders/>
            <w:shd w:fill="CCEEFF" w:val="clear"/>
            <w:vAlign w:val="center"/>
          </w:tcPr>
          <w:p>
            <w:pPr>
              <w:pStyle w:val="TableContents"/>
              <w:spacing w:before="0" w:after="0"/>
              <w:ind w:left="0" w:right="0" w:firstLine="30"/>
              <w:rPr>
                <w:rFonts w:ascii="inherit" w:hAnsi="inherit"/>
                <w:sz w:val="17"/>
              </w:rPr>
            </w:pPr>
            <w:r>
              <w:rPr>
                <w:rFonts w:ascii="inherit" w:hAnsi="inherit"/>
                <w:sz w:val="17"/>
              </w:rPr>
              <w:t>Consumer loans facility due 2017</w:t>
            </w:r>
          </w:p>
        </w:tc>
        <w:tc>
          <w:tcPr>
            <w:tcW w:w="106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33,995</w:t>
            </w:r>
          </w:p>
        </w:tc>
        <w:tc>
          <w:tcPr>
            <w:tcW w:w="7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CCEEFF" w:val="clear"/>
            <w:vAlign w:val="center"/>
          </w:tcPr>
          <w:p>
            <w:pPr>
              <w:pStyle w:val="TableContents"/>
              <w:spacing w:before="0" w:after="0"/>
              <w:ind w:left="0" w:right="0" w:firstLine="30"/>
              <w:rPr/>
            </w:pPr>
            <w:r>
              <w:rPr/>
              <w:t> </w:t>
            </w:r>
          </w:p>
        </w:tc>
        <w:tc>
          <w:tcPr>
            <w:tcW w:w="841" w:type="dxa"/>
            <w:gridSpan w:val="2"/>
            <w:tcBorders/>
            <w:shd w:fill="CCEEFF" w:val="clear"/>
            <w:vAlign w:val="center"/>
          </w:tcPr>
          <w:p>
            <w:pPr>
              <w:pStyle w:val="TableContents"/>
              <w:spacing w:before="0" w:after="0"/>
              <w:jc w:val="right"/>
              <w:rPr/>
            </w:pPr>
            <w:r>
              <w:rPr/>
              <w:t>—</w:t>
            </w:r>
          </w:p>
        </w:tc>
        <w:tc>
          <w:tcPr>
            <w:tcW w:w="8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CCEEFF" w:val="clear"/>
            <w:vAlign w:val="center"/>
          </w:tcPr>
          <w:p>
            <w:pPr>
              <w:pStyle w:val="TableContents"/>
              <w:spacing w:before="0" w:after="0"/>
              <w:ind w:left="0" w:right="0" w:firstLine="30"/>
              <w:rPr/>
            </w:pPr>
            <w:r>
              <w:rPr/>
              <w:t> </w:t>
            </w:r>
          </w:p>
        </w:tc>
        <w:tc>
          <w:tcPr>
            <w:tcW w:w="1064" w:type="dxa"/>
            <w:gridSpan w:val="2"/>
            <w:tcBorders/>
            <w:shd w:fill="CCEEFF" w:val="clear"/>
            <w:vAlign w:val="center"/>
          </w:tcPr>
          <w:p>
            <w:pPr>
              <w:pStyle w:val="TableContents"/>
              <w:spacing w:before="0" w:after="0"/>
              <w:jc w:val="right"/>
              <w:rPr/>
            </w:pPr>
            <w:r>
              <w:rPr/>
              <w:t>—</w:t>
            </w:r>
          </w:p>
        </w:tc>
        <w:tc>
          <w:tcPr>
            <w:tcW w:w="7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CCEEFF" w:val="clear"/>
            <w:vAlign w:val="center"/>
          </w:tcPr>
          <w:p>
            <w:pPr>
              <w:pStyle w:val="TableContents"/>
              <w:spacing w:before="0" w:after="0"/>
              <w:ind w:left="0" w:right="0" w:firstLine="30"/>
              <w:rPr/>
            </w:pPr>
            <w:r>
              <w:rPr/>
              <w:t> </w:t>
            </w:r>
          </w:p>
        </w:tc>
        <w:tc>
          <w:tcPr>
            <w:tcW w:w="881" w:type="dxa"/>
            <w:gridSpan w:val="2"/>
            <w:tcBorders/>
            <w:shd w:fill="CCEEFF" w:val="clear"/>
            <w:vAlign w:val="center"/>
          </w:tcPr>
          <w:p>
            <w:pPr>
              <w:pStyle w:val="TableContents"/>
              <w:spacing w:before="0" w:after="0"/>
              <w:jc w:val="right"/>
              <w:rPr/>
            </w:pPr>
            <w:r>
              <w:rPr/>
              <w:t>—</w:t>
            </w:r>
          </w:p>
        </w:tc>
        <w:tc>
          <w:tcPr>
            <w:tcW w:w="7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CCEEFF" w:val="clear"/>
            <w:vAlign w:val="center"/>
          </w:tcPr>
          <w:p>
            <w:pPr>
              <w:pStyle w:val="TableContents"/>
              <w:spacing w:before="0" w:after="0"/>
              <w:ind w:left="0" w:right="0" w:firstLine="30"/>
              <w:rPr/>
            </w:pPr>
            <w:r>
              <w:rPr/>
              <w:t> </w:t>
            </w:r>
          </w:p>
        </w:tc>
        <w:tc>
          <w:tcPr>
            <w:tcW w:w="106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32,679</w:t>
            </w:r>
          </w:p>
        </w:tc>
        <w:tc>
          <w:tcPr>
            <w:tcW w:w="7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CCEEFF" w:val="clear"/>
            <w:vAlign w:val="center"/>
          </w:tcPr>
          <w:p>
            <w:pPr>
              <w:pStyle w:val="TableContents"/>
              <w:spacing w:before="0" w:after="0"/>
              <w:ind w:left="0" w:right="0" w:firstLine="30"/>
              <w:rPr/>
            </w:pPr>
            <w:r>
              <w:rPr/>
              <w:t> </w:t>
            </w:r>
          </w:p>
        </w:tc>
        <w:tc>
          <w:tcPr>
            <w:tcW w:w="882" w:type="dxa"/>
            <w:gridSpan w:val="2"/>
            <w:tcBorders/>
            <w:shd w:fill="CCEEFF" w:val="clear"/>
            <w:vAlign w:val="center"/>
          </w:tcPr>
          <w:p>
            <w:pPr>
              <w:pStyle w:val="TableContents"/>
              <w:spacing w:before="0" w:after="0"/>
              <w:jc w:val="right"/>
              <w:rPr/>
            </w:pPr>
            <w:r>
              <w:rPr/>
              <w:t>—</w:t>
            </w:r>
          </w:p>
        </w:tc>
        <w:tc>
          <w:tcPr>
            <w:tcW w:w="11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30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10% unsecured notes due 2013</w:t>
            </w:r>
          </w:p>
        </w:tc>
        <w:tc>
          <w:tcPr>
            <w:tcW w:w="106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664</w:t>
            </w:r>
          </w:p>
        </w:tc>
        <w:tc>
          <w:tcPr>
            <w:tcW w:w="7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auto" w:val="clear"/>
            <w:vAlign w:val="center"/>
          </w:tcPr>
          <w:p>
            <w:pPr>
              <w:pStyle w:val="TableContents"/>
              <w:spacing w:before="0" w:after="0"/>
              <w:ind w:left="0" w:right="0" w:firstLine="30"/>
              <w:rPr/>
            </w:pPr>
            <w:r>
              <w:rPr/>
              <w:t> </w:t>
            </w:r>
          </w:p>
        </w:tc>
        <w:tc>
          <w:tcPr>
            <w:tcW w:w="841" w:type="dxa"/>
            <w:gridSpan w:val="2"/>
            <w:tcBorders/>
            <w:shd w:fill="auto" w:val="clear"/>
            <w:vAlign w:val="center"/>
          </w:tcPr>
          <w:p>
            <w:pPr>
              <w:pStyle w:val="TableContents"/>
              <w:spacing w:before="0" w:after="0"/>
              <w:jc w:val="right"/>
              <w:rPr/>
            </w:pPr>
            <w:r>
              <w:rPr/>
              <w:t>—</w:t>
            </w:r>
          </w:p>
        </w:tc>
        <w:tc>
          <w:tcPr>
            <w:tcW w:w="8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auto" w:val="clear"/>
            <w:vAlign w:val="center"/>
          </w:tcPr>
          <w:p>
            <w:pPr>
              <w:pStyle w:val="TableContents"/>
              <w:spacing w:before="0" w:after="0"/>
              <w:ind w:left="0" w:right="0" w:firstLine="30"/>
              <w:rPr/>
            </w:pPr>
            <w:r>
              <w:rPr/>
              <w:t> </w:t>
            </w:r>
          </w:p>
        </w:tc>
        <w:tc>
          <w:tcPr>
            <w:tcW w:w="106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1,820</w:t>
            </w:r>
          </w:p>
        </w:tc>
        <w:tc>
          <w:tcPr>
            <w:tcW w:w="7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auto" w:val="clear"/>
            <w:vAlign w:val="center"/>
          </w:tcPr>
          <w:p>
            <w:pPr>
              <w:pStyle w:val="TableContents"/>
              <w:spacing w:before="0" w:after="0"/>
              <w:ind w:left="0" w:right="0" w:firstLine="30"/>
              <w:rPr/>
            </w:pPr>
            <w:r>
              <w:rPr/>
              <w:t> </w:t>
            </w:r>
          </w:p>
        </w:tc>
        <w:tc>
          <w:tcPr>
            <w:tcW w:w="881" w:type="dxa"/>
            <w:gridSpan w:val="2"/>
            <w:tcBorders/>
            <w:shd w:fill="auto" w:val="clear"/>
            <w:vAlign w:val="center"/>
          </w:tcPr>
          <w:p>
            <w:pPr>
              <w:pStyle w:val="TableContents"/>
              <w:spacing w:before="0" w:after="0"/>
              <w:jc w:val="right"/>
              <w:rPr/>
            </w:pPr>
            <w:r>
              <w:rPr/>
              <w:t>—</w:t>
            </w:r>
          </w:p>
        </w:tc>
        <w:tc>
          <w:tcPr>
            <w:tcW w:w="7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auto" w:val="clear"/>
            <w:vAlign w:val="center"/>
          </w:tcPr>
          <w:p>
            <w:pPr>
              <w:pStyle w:val="TableContents"/>
              <w:spacing w:before="0" w:after="0"/>
              <w:ind w:left="0" w:right="0" w:firstLine="30"/>
              <w:rPr/>
            </w:pPr>
            <w:r>
              <w:rPr/>
              <w:t> </w:t>
            </w:r>
          </w:p>
        </w:tc>
        <w:tc>
          <w:tcPr>
            <w:tcW w:w="106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1,766</w:t>
            </w:r>
          </w:p>
        </w:tc>
        <w:tc>
          <w:tcPr>
            <w:tcW w:w="7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auto" w:val="clear"/>
            <w:vAlign w:val="center"/>
          </w:tcPr>
          <w:p>
            <w:pPr>
              <w:pStyle w:val="TableContents"/>
              <w:spacing w:before="0" w:after="0"/>
              <w:ind w:left="0" w:right="0" w:firstLine="30"/>
              <w:rPr/>
            </w:pPr>
            <w:r>
              <w:rPr/>
              <w:t> </w:t>
            </w:r>
          </w:p>
        </w:tc>
        <w:tc>
          <w:tcPr>
            <w:tcW w:w="882" w:type="dxa"/>
            <w:gridSpan w:val="2"/>
            <w:tcBorders/>
            <w:shd w:fill="auto" w:val="clear"/>
            <w:vAlign w:val="center"/>
          </w:tcPr>
          <w:p>
            <w:pPr>
              <w:pStyle w:val="TableContents"/>
              <w:spacing w:before="0" w:after="0"/>
              <w:jc w:val="right"/>
              <w:rPr/>
            </w:pPr>
            <w:r>
              <w:rPr/>
              <w:t>—</w:t>
            </w:r>
          </w:p>
        </w:tc>
        <w:tc>
          <w:tcPr>
            <w:tcW w:w="11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30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15% unsecured notes due 2013</w:t>
            </w:r>
          </w:p>
        </w:tc>
        <w:tc>
          <w:tcPr>
            <w:tcW w:w="106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14,273</w:t>
            </w:r>
          </w:p>
        </w:tc>
        <w:tc>
          <w:tcPr>
            <w:tcW w:w="7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CCEEFF" w:val="clear"/>
            <w:vAlign w:val="center"/>
          </w:tcPr>
          <w:p>
            <w:pPr>
              <w:pStyle w:val="TableContents"/>
              <w:spacing w:before="0" w:after="0"/>
              <w:ind w:left="0" w:right="0" w:firstLine="30"/>
              <w:rPr/>
            </w:pPr>
            <w:r>
              <w:rPr/>
              <w:t> </w:t>
            </w:r>
          </w:p>
        </w:tc>
        <w:tc>
          <w:tcPr>
            <w:tcW w:w="84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825</w:t>
            </w:r>
          </w:p>
        </w:tc>
        <w:tc>
          <w:tcPr>
            <w:tcW w:w="8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CCEEFF" w:val="clear"/>
            <w:vAlign w:val="center"/>
          </w:tcPr>
          <w:p>
            <w:pPr>
              <w:pStyle w:val="TableContents"/>
              <w:spacing w:before="0" w:after="0"/>
              <w:ind w:left="0" w:right="0" w:firstLine="30"/>
              <w:rPr/>
            </w:pPr>
            <w:r>
              <w:rPr/>
              <w:t> </w:t>
            </w:r>
          </w:p>
        </w:tc>
        <w:tc>
          <w:tcPr>
            <w:tcW w:w="1064" w:type="dxa"/>
            <w:gridSpan w:val="2"/>
            <w:tcBorders/>
            <w:shd w:fill="CCEEFF" w:val="clear"/>
            <w:vAlign w:val="center"/>
          </w:tcPr>
          <w:p>
            <w:pPr>
              <w:pStyle w:val="TableContents"/>
              <w:spacing w:before="0" w:after="0"/>
              <w:jc w:val="right"/>
              <w:rPr/>
            </w:pPr>
            <w:r>
              <w:rPr/>
              <w:t>—</w:t>
            </w:r>
          </w:p>
        </w:tc>
        <w:tc>
          <w:tcPr>
            <w:tcW w:w="7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CCEEFF" w:val="clear"/>
            <w:vAlign w:val="center"/>
          </w:tcPr>
          <w:p>
            <w:pPr>
              <w:pStyle w:val="TableContents"/>
              <w:spacing w:before="0" w:after="0"/>
              <w:ind w:left="0" w:right="0" w:firstLine="30"/>
              <w:rPr/>
            </w:pPr>
            <w:r>
              <w:rPr/>
              <w:t> </w:t>
            </w:r>
          </w:p>
        </w:tc>
        <w:tc>
          <w:tcPr>
            <w:tcW w:w="881" w:type="dxa"/>
            <w:gridSpan w:val="2"/>
            <w:tcBorders/>
            <w:shd w:fill="CCEEFF" w:val="clear"/>
            <w:vAlign w:val="center"/>
          </w:tcPr>
          <w:p>
            <w:pPr>
              <w:pStyle w:val="TableContents"/>
              <w:spacing w:before="0" w:after="0"/>
              <w:jc w:val="right"/>
              <w:rPr/>
            </w:pPr>
            <w:r>
              <w:rPr/>
              <w:t>—</w:t>
            </w:r>
          </w:p>
        </w:tc>
        <w:tc>
          <w:tcPr>
            <w:tcW w:w="7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CCEEFF" w:val="clear"/>
            <w:vAlign w:val="center"/>
          </w:tcPr>
          <w:p>
            <w:pPr>
              <w:pStyle w:val="TableContents"/>
              <w:spacing w:before="0" w:after="0"/>
              <w:ind w:left="0" w:right="0" w:firstLine="30"/>
              <w:rPr/>
            </w:pPr>
            <w:r>
              <w:rPr/>
              <w:t> </w:t>
            </w:r>
          </w:p>
        </w:tc>
        <w:tc>
          <w:tcPr>
            <w:tcW w:w="106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14,262</w:t>
            </w:r>
          </w:p>
        </w:tc>
        <w:tc>
          <w:tcPr>
            <w:tcW w:w="7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CCEEFF" w:val="clear"/>
            <w:vAlign w:val="center"/>
          </w:tcPr>
          <w:p>
            <w:pPr>
              <w:pStyle w:val="TableContents"/>
              <w:spacing w:before="0" w:after="0"/>
              <w:ind w:left="0" w:right="0" w:firstLine="30"/>
              <w:rPr/>
            </w:pPr>
            <w:r>
              <w:rPr/>
              <w:t> </w:t>
            </w:r>
          </w:p>
        </w:tc>
        <w:tc>
          <w:tcPr>
            <w:tcW w:w="882"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1,334</w:t>
            </w:r>
          </w:p>
        </w:tc>
        <w:tc>
          <w:tcPr>
            <w:tcW w:w="11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30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16% unsecured notes due 2013</w:t>
            </w:r>
          </w:p>
        </w:tc>
        <w:tc>
          <w:tcPr>
            <w:tcW w:w="1064" w:type="dxa"/>
            <w:gridSpan w:val="2"/>
            <w:tcBorders/>
            <w:shd w:fill="auto" w:val="clear"/>
            <w:vAlign w:val="center"/>
          </w:tcPr>
          <w:p>
            <w:pPr>
              <w:pStyle w:val="TableContents"/>
              <w:spacing w:before="0" w:after="0"/>
              <w:jc w:val="right"/>
              <w:rPr/>
            </w:pPr>
            <w:r>
              <w:rPr/>
              <w:t>—</w:t>
            </w:r>
          </w:p>
        </w:tc>
        <w:tc>
          <w:tcPr>
            <w:tcW w:w="7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auto" w:val="clear"/>
            <w:vAlign w:val="center"/>
          </w:tcPr>
          <w:p>
            <w:pPr>
              <w:pStyle w:val="TableContents"/>
              <w:spacing w:before="0" w:after="0"/>
              <w:ind w:left="0" w:right="0" w:firstLine="30"/>
              <w:rPr/>
            </w:pPr>
            <w:r>
              <w:rPr/>
              <w:t> </w:t>
            </w:r>
          </w:p>
        </w:tc>
        <w:tc>
          <w:tcPr>
            <w:tcW w:w="841" w:type="dxa"/>
            <w:gridSpan w:val="2"/>
            <w:tcBorders/>
            <w:shd w:fill="auto" w:val="clear"/>
            <w:vAlign w:val="center"/>
          </w:tcPr>
          <w:p>
            <w:pPr>
              <w:pStyle w:val="TableContents"/>
              <w:spacing w:before="0" w:after="0"/>
              <w:jc w:val="right"/>
              <w:rPr/>
            </w:pPr>
            <w:r>
              <w:rPr/>
              <w:t>—</w:t>
            </w:r>
          </w:p>
        </w:tc>
        <w:tc>
          <w:tcPr>
            <w:tcW w:w="8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auto" w:val="clear"/>
            <w:vAlign w:val="center"/>
          </w:tcPr>
          <w:p>
            <w:pPr>
              <w:pStyle w:val="TableContents"/>
              <w:spacing w:before="0" w:after="0"/>
              <w:ind w:left="0" w:right="0" w:firstLine="30"/>
              <w:rPr/>
            </w:pPr>
            <w:r>
              <w:rPr/>
              <w:t> </w:t>
            </w:r>
          </w:p>
        </w:tc>
        <w:tc>
          <w:tcPr>
            <w:tcW w:w="106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5,404</w:t>
            </w:r>
          </w:p>
        </w:tc>
        <w:tc>
          <w:tcPr>
            <w:tcW w:w="7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auto" w:val="clear"/>
            <w:vAlign w:val="center"/>
          </w:tcPr>
          <w:p>
            <w:pPr>
              <w:pStyle w:val="TableContents"/>
              <w:spacing w:before="0" w:after="0"/>
              <w:ind w:left="0" w:right="0" w:firstLine="30"/>
              <w:rPr/>
            </w:pPr>
            <w:r>
              <w:rPr/>
              <w:t> </w:t>
            </w:r>
          </w:p>
        </w:tc>
        <w:tc>
          <w:tcPr>
            <w:tcW w:w="88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315</w:t>
            </w:r>
          </w:p>
        </w:tc>
        <w:tc>
          <w:tcPr>
            <w:tcW w:w="7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auto" w:val="clear"/>
            <w:vAlign w:val="center"/>
          </w:tcPr>
          <w:p>
            <w:pPr>
              <w:pStyle w:val="TableContents"/>
              <w:spacing w:before="0" w:after="0"/>
              <w:ind w:left="0" w:right="0" w:firstLine="30"/>
              <w:rPr/>
            </w:pPr>
            <w:r>
              <w:rPr/>
              <w:t> </w:t>
            </w:r>
          </w:p>
        </w:tc>
        <w:tc>
          <w:tcPr>
            <w:tcW w:w="106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5,248</w:t>
            </w:r>
          </w:p>
        </w:tc>
        <w:tc>
          <w:tcPr>
            <w:tcW w:w="7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auto" w:val="clear"/>
            <w:vAlign w:val="center"/>
          </w:tcPr>
          <w:p>
            <w:pPr>
              <w:pStyle w:val="TableContents"/>
              <w:spacing w:before="0" w:after="0"/>
              <w:ind w:left="0" w:right="0" w:firstLine="30"/>
              <w:rPr/>
            </w:pPr>
            <w:r>
              <w:rPr/>
              <w:t> </w:t>
            </w:r>
          </w:p>
        </w:tc>
        <w:tc>
          <w:tcPr>
            <w:tcW w:w="88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108</w:t>
            </w:r>
          </w:p>
        </w:tc>
        <w:tc>
          <w:tcPr>
            <w:tcW w:w="11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308" w:type="dxa"/>
            <w:tcBorders/>
            <w:shd w:fill="CCEEFF" w:val="clear"/>
            <w:vAlign w:val="center"/>
          </w:tcPr>
          <w:p>
            <w:pPr>
              <w:pStyle w:val="TableContents"/>
              <w:spacing w:before="0" w:after="0"/>
              <w:ind w:left="0" w:right="0" w:firstLine="30"/>
              <w:rPr>
                <w:rFonts w:ascii="inherit" w:hAnsi="inherit"/>
                <w:sz w:val="17"/>
              </w:rPr>
            </w:pPr>
            <w:r>
              <w:rPr>
                <w:rFonts w:ascii="inherit" w:hAnsi="inherit"/>
                <w:sz w:val="17"/>
              </w:rPr>
              <w:t>20% unsecured notes due 2013</w:t>
            </w:r>
          </w:p>
        </w:tc>
        <w:tc>
          <w:tcPr>
            <w:tcW w:w="1064" w:type="dxa"/>
            <w:gridSpan w:val="2"/>
            <w:tcBorders/>
            <w:shd w:fill="CCEEFF" w:val="clear"/>
            <w:vAlign w:val="center"/>
          </w:tcPr>
          <w:p>
            <w:pPr>
              <w:pStyle w:val="TableContents"/>
              <w:spacing w:before="0" w:after="0"/>
              <w:jc w:val="right"/>
              <w:rPr/>
            </w:pPr>
            <w:r>
              <w:rPr/>
              <w:t>—</w:t>
            </w:r>
          </w:p>
        </w:tc>
        <w:tc>
          <w:tcPr>
            <w:tcW w:w="7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CCEEFF" w:val="clear"/>
            <w:vAlign w:val="center"/>
          </w:tcPr>
          <w:p>
            <w:pPr>
              <w:pStyle w:val="TableContents"/>
              <w:spacing w:before="0" w:after="0"/>
              <w:ind w:left="0" w:right="0" w:firstLine="30"/>
              <w:rPr/>
            </w:pPr>
            <w:r>
              <w:rPr/>
              <w:t> </w:t>
            </w:r>
          </w:p>
        </w:tc>
        <w:tc>
          <w:tcPr>
            <w:tcW w:w="841" w:type="dxa"/>
            <w:gridSpan w:val="2"/>
            <w:tcBorders/>
            <w:shd w:fill="CCEEFF" w:val="clear"/>
            <w:vAlign w:val="center"/>
          </w:tcPr>
          <w:p>
            <w:pPr>
              <w:pStyle w:val="TableContents"/>
              <w:spacing w:before="0" w:after="0"/>
              <w:jc w:val="right"/>
              <w:rPr/>
            </w:pPr>
            <w:r>
              <w:rPr/>
              <w:t>—</w:t>
            </w:r>
          </w:p>
        </w:tc>
        <w:tc>
          <w:tcPr>
            <w:tcW w:w="8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CCEEFF" w:val="clear"/>
            <w:vAlign w:val="center"/>
          </w:tcPr>
          <w:p>
            <w:pPr>
              <w:pStyle w:val="TableContents"/>
              <w:spacing w:before="0" w:after="0"/>
              <w:ind w:left="0" w:right="0" w:firstLine="30"/>
              <w:rPr/>
            </w:pPr>
            <w:r>
              <w:rPr/>
              <w:t> </w:t>
            </w:r>
          </w:p>
        </w:tc>
        <w:tc>
          <w:tcPr>
            <w:tcW w:w="106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12,730</w:t>
            </w:r>
          </w:p>
        </w:tc>
        <w:tc>
          <w:tcPr>
            <w:tcW w:w="7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CCEEFF" w:val="clear"/>
            <w:vAlign w:val="center"/>
          </w:tcPr>
          <w:p>
            <w:pPr>
              <w:pStyle w:val="TableContents"/>
              <w:spacing w:before="0" w:after="0"/>
              <w:ind w:left="0" w:right="0" w:firstLine="30"/>
              <w:rPr/>
            </w:pPr>
            <w:r>
              <w:rPr/>
              <w:t> </w:t>
            </w:r>
          </w:p>
        </w:tc>
        <w:tc>
          <w:tcPr>
            <w:tcW w:w="88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2,057</w:t>
            </w:r>
          </w:p>
        </w:tc>
        <w:tc>
          <w:tcPr>
            <w:tcW w:w="7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CCEEFF" w:val="clear"/>
            <w:vAlign w:val="center"/>
          </w:tcPr>
          <w:p>
            <w:pPr>
              <w:pStyle w:val="TableContents"/>
              <w:spacing w:before="0" w:after="0"/>
              <w:ind w:left="0" w:right="0" w:firstLine="30"/>
              <w:rPr/>
            </w:pPr>
            <w:r>
              <w:rPr/>
              <w:t> </w:t>
            </w:r>
          </w:p>
        </w:tc>
        <w:tc>
          <w:tcPr>
            <w:tcW w:w="1064" w:type="dxa"/>
            <w:gridSpan w:val="2"/>
            <w:tcBorders/>
            <w:shd w:fill="CCEEFF" w:val="clear"/>
            <w:vAlign w:val="center"/>
          </w:tcPr>
          <w:p>
            <w:pPr>
              <w:pStyle w:val="TableContents"/>
              <w:spacing w:before="0" w:after="0"/>
              <w:jc w:val="right"/>
              <w:rPr/>
            </w:pPr>
            <w:r>
              <w:rPr/>
              <w:t>—</w:t>
            </w:r>
          </w:p>
        </w:tc>
        <w:tc>
          <w:tcPr>
            <w:tcW w:w="7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CCEEFF" w:val="clear"/>
            <w:vAlign w:val="center"/>
          </w:tcPr>
          <w:p>
            <w:pPr>
              <w:pStyle w:val="TableContents"/>
              <w:spacing w:before="0" w:after="0"/>
              <w:ind w:left="0" w:right="0" w:firstLine="30"/>
              <w:rPr/>
            </w:pPr>
            <w:r>
              <w:rPr/>
              <w:t> </w:t>
            </w:r>
          </w:p>
        </w:tc>
        <w:tc>
          <w:tcPr>
            <w:tcW w:w="882" w:type="dxa"/>
            <w:gridSpan w:val="2"/>
            <w:tcBorders/>
            <w:shd w:fill="CCEEFF" w:val="clear"/>
            <w:vAlign w:val="center"/>
          </w:tcPr>
          <w:p>
            <w:pPr>
              <w:pStyle w:val="TableContents"/>
              <w:spacing w:before="0" w:after="0"/>
              <w:jc w:val="right"/>
              <w:rPr/>
            </w:pPr>
            <w:r>
              <w:rPr/>
              <w:t>—</w:t>
            </w:r>
          </w:p>
        </w:tc>
        <w:tc>
          <w:tcPr>
            <w:tcW w:w="11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30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10% unsecured notes due 2014</w:t>
            </w:r>
          </w:p>
        </w:tc>
        <w:tc>
          <w:tcPr>
            <w:tcW w:w="106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2,373</w:t>
            </w:r>
          </w:p>
        </w:tc>
        <w:tc>
          <w:tcPr>
            <w:tcW w:w="7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auto" w:val="clear"/>
            <w:vAlign w:val="center"/>
          </w:tcPr>
          <w:p>
            <w:pPr>
              <w:pStyle w:val="TableContents"/>
              <w:spacing w:before="0" w:after="0"/>
              <w:ind w:left="0" w:right="0" w:firstLine="30"/>
              <w:rPr/>
            </w:pPr>
            <w:r>
              <w:rPr/>
              <w:t> </w:t>
            </w:r>
          </w:p>
        </w:tc>
        <w:tc>
          <w:tcPr>
            <w:tcW w:w="841" w:type="dxa"/>
            <w:gridSpan w:val="2"/>
            <w:tcBorders/>
            <w:shd w:fill="auto" w:val="clear"/>
            <w:vAlign w:val="center"/>
          </w:tcPr>
          <w:p>
            <w:pPr>
              <w:pStyle w:val="TableContents"/>
              <w:spacing w:before="0" w:after="0"/>
              <w:jc w:val="right"/>
              <w:rPr/>
            </w:pPr>
            <w:r>
              <w:rPr/>
              <w:t>—</w:t>
            </w:r>
          </w:p>
        </w:tc>
        <w:tc>
          <w:tcPr>
            <w:tcW w:w="8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auto" w:val="clear"/>
            <w:vAlign w:val="center"/>
          </w:tcPr>
          <w:p>
            <w:pPr>
              <w:pStyle w:val="TableContents"/>
              <w:spacing w:before="0" w:after="0"/>
              <w:ind w:left="0" w:right="0" w:firstLine="30"/>
              <w:rPr/>
            </w:pPr>
            <w:r>
              <w:rPr/>
              <w:t> </w:t>
            </w:r>
          </w:p>
        </w:tc>
        <w:tc>
          <w:tcPr>
            <w:tcW w:w="1064" w:type="dxa"/>
            <w:gridSpan w:val="2"/>
            <w:tcBorders/>
            <w:shd w:fill="auto" w:val="clear"/>
            <w:vAlign w:val="center"/>
          </w:tcPr>
          <w:p>
            <w:pPr>
              <w:pStyle w:val="TableContents"/>
              <w:spacing w:before="0" w:after="0"/>
              <w:jc w:val="right"/>
              <w:rPr/>
            </w:pPr>
            <w:r>
              <w:rPr/>
              <w:t>—</w:t>
            </w:r>
          </w:p>
        </w:tc>
        <w:tc>
          <w:tcPr>
            <w:tcW w:w="7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auto" w:val="clear"/>
            <w:vAlign w:val="center"/>
          </w:tcPr>
          <w:p>
            <w:pPr>
              <w:pStyle w:val="TableContents"/>
              <w:spacing w:before="0" w:after="0"/>
              <w:ind w:left="0" w:right="0" w:firstLine="30"/>
              <w:rPr/>
            </w:pPr>
            <w:r>
              <w:rPr/>
              <w:t> </w:t>
            </w:r>
          </w:p>
        </w:tc>
        <w:tc>
          <w:tcPr>
            <w:tcW w:w="881" w:type="dxa"/>
            <w:gridSpan w:val="2"/>
            <w:tcBorders/>
            <w:shd w:fill="auto" w:val="clear"/>
            <w:vAlign w:val="center"/>
          </w:tcPr>
          <w:p>
            <w:pPr>
              <w:pStyle w:val="TableContents"/>
              <w:spacing w:before="0" w:after="0"/>
              <w:jc w:val="right"/>
              <w:rPr/>
            </w:pPr>
            <w:r>
              <w:rPr/>
              <w:t>—</w:t>
            </w:r>
          </w:p>
        </w:tc>
        <w:tc>
          <w:tcPr>
            <w:tcW w:w="7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auto" w:val="clear"/>
            <w:vAlign w:val="center"/>
          </w:tcPr>
          <w:p>
            <w:pPr>
              <w:pStyle w:val="TableContents"/>
              <w:spacing w:before="0" w:after="0"/>
              <w:ind w:left="0" w:right="0" w:firstLine="30"/>
              <w:rPr/>
            </w:pPr>
            <w:r>
              <w:rPr/>
              <w:t> </w:t>
            </w:r>
          </w:p>
        </w:tc>
        <w:tc>
          <w:tcPr>
            <w:tcW w:w="106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963</w:t>
            </w:r>
          </w:p>
        </w:tc>
        <w:tc>
          <w:tcPr>
            <w:tcW w:w="7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auto" w:val="clear"/>
            <w:vAlign w:val="center"/>
          </w:tcPr>
          <w:p>
            <w:pPr>
              <w:pStyle w:val="TableContents"/>
              <w:spacing w:before="0" w:after="0"/>
              <w:ind w:left="0" w:right="0" w:firstLine="30"/>
              <w:rPr/>
            </w:pPr>
            <w:r>
              <w:rPr/>
              <w:t> </w:t>
            </w:r>
          </w:p>
        </w:tc>
        <w:tc>
          <w:tcPr>
            <w:tcW w:w="882" w:type="dxa"/>
            <w:gridSpan w:val="2"/>
            <w:tcBorders/>
            <w:shd w:fill="auto" w:val="clear"/>
            <w:vAlign w:val="center"/>
          </w:tcPr>
          <w:p>
            <w:pPr>
              <w:pStyle w:val="TableContents"/>
              <w:spacing w:before="0" w:after="0"/>
              <w:jc w:val="right"/>
              <w:rPr/>
            </w:pPr>
            <w:r>
              <w:rPr/>
              <w:t>—</w:t>
            </w:r>
          </w:p>
        </w:tc>
        <w:tc>
          <w:tcPr>
            <w:tcW w:w="11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30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11% unsecured notes due 2014</w:t>
            </w:r>
          </w:p>
        </w:tc>
        <w:tc>
          <w:tcPr>
            <w:tcW w:w="106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5,347</w:t>
            </w:r>
          </w:p>
        </w:tc>
        <w:tc>
          <w:tcPr>
            <w:tcW w:w="7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CCEEFF" w:val="clear"/>
            <w:vAlign w:val="center"/>
          </w:tcPr>
          <w:p>
            <w:pPr>
              <w:pStyle w:val="TableContents"/>
              <w:spacing w:before="0" w:after="0"/>
              <w:ind w:left="0" w:right="0" w:firstLine="30"/>
              <w:rPr/>
            </w:pPr>
            <w:r>
              <w:rPr/>
              <w:t> </w:t>
            </w:r>
          </w:p>
        </w:tc>
        <w:tc>
          <w:tcPr>
            <w:tcW w:w="841" w:type="dxa"/>
            <w:gridSpan w:val="2"/>
            <w:tcBorders/>
            <w:shd w:fill="CCEEFF" w:val="clear"/>
            <w:vAlign w:val="center"/>
          </w:tcPr>
          <w:p>
            <w:pPr>
              <w:pStyle w:val="TableContents"/>
              <w:spacing w:before="0" w:after="0"/>
              <w:jc w:val="right"/>
              <w:rPr/>
            </w:pPr>
            <w:r>
              <w:rPr/>
              <w:t>—</w:t>
            </w:r>
          </w:p>
        </w:tc>
        <w:tc>
          <w:tcPr>
            <w:tcW w:w="8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CCEEFF" w:val="clear"/>
            <w:vAlign w:val="center"/>
          </w:tcPr>
          <w:p>
            <w:pPr>
              <w:pStyle w:val="TableContents"/>
              <w:spacing w:before="0" w:after="0"/>
              <w:ind w:left="0" w:right="0" w:firstLine="30"/>
              <w:rPr/>
            </w:pPr>
            <w:r>
              <w:rPr/>
              <w:t> </w:t>
            </w:r>
          </w:p>
        </w:tc>
        <w:tc>
          <w:tcPr>
            <w:tcW w:w="1064" w:type="dxa"/>
            <w:gridSpan w:val="2"/>
            <w:tcBorders/>
            <w:shd w:fill="CCEEFF" w:val="clear"/>
            <w:vAlign w:val="center"/>
          </w:tcPr>
          <w:p>
            <w:pPr>
              <w:pStyle w:val="TableContents"/>
              <w:spacing w:before="0" w:after="0"/>
              <w:jc w:val="right"/>
              <w:rPr/>
            </w:pPr>
            <w:r>
              <w:rPr/>
              <w:t>—</w:t>
            </w:r>
          </w:p>
        </w:tc>
        <w:tc>
          <w:tcPr>
            <w:tcW w:w="7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CCEEFF" w:val="clear"/>
            <w:vAlign w:val="center"/>
          </w:tcPr>
          <w:p>
            <w:pPr>
              <w:pStyle w:val="TableContents"/>
              <w:spacing w:before="0" w:after="0"/>
              <w:ind w:left="0" w:right="0" w:firstLine="30"/>
              <w:rPr/>
            </w:pPr>
            <w:r>
              <w:rPr/>
              <w:t> </w:t>
            </w:r>
          </w:p>
        </w:tc>
        <w:tc>
          <w:tcPr>
            <w:tcW w:w="881" w:type="dxa"/>
            <w:gridSpan w:val="2"/>
            <w:tcBorders/>
            <w:shd w:fill="CCEEFF" w:val="clear"/>
            <w:vAlign w:val="center"/>
          </w:tcPr>
          <w:p>
            <w:pPr>
              <w:pStyle w:val="TableContents"/>
              <w:spacing w:before="0" w:after="0"/>
              <w:jc w:val="right"/>
              <w:rPr/>
            </w:pPr>
            <w:r>
              <w:rPr/>
              <w:t>—</w:t>
            </w:r>
          </w:p>
        </w:tc>
        <w:tc>
          <w:tcPr>
            <w:tcW w:w="7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CCEEFF" w:val="clear"/>
            <w:vAlign w:val="center"/>
          </w:tcPr>
          <w:p>
            <w:pPr>
              <w:pStyle w:val="TableContents"/>
              <w:spacing w:before="0" w:after="0"/>
              <w:ind w:left="0" w:right="0" w:firstLine="30"/>
              <w:rPr/>
            </w:pPr>
            <w:r>
              <w:rPr/>
              <w:t> </w:t>
            </w:r>
          </w:p>
        </w:tc>
        <w:tc>
          <w:tcPr>
            <w:tcW w:w="1064" w:type="dxa"/>
            <w:gridSpan w:val="2"/>
            <w:tcBorders/>
            <w:shd w:fill="CCEEFF" w:val="clear"/>
            <w:vAlign w:val="center"/>
          </w:tcPr>
          <w:p>
            <w:pPr>
              <w:pStyle w:val="TableContents"/>
              <w:spacing w:before="0" w:after="0"/>
              <w:jc w:val="right"/>
              <w:rPr/>
            </w:pPr>
            <w:r>
              <w:rPr/>
              <w:t>—</w:t>
            </w:r>
          </w:p>
        </w:tc>
        <w:tc>
          <w:tcPr>
            <w:tcW w:w="7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CCEEFF" w:val="clear"/>
            <w:vAlign w:val="center"/>
          </w:tcPr>
          <w:p>
            <w:pPr>
              <w:pStyle w:val="TableContents"/>
              <w:spacing w:before="0" w:after="0"/>
              <w:ind w:left="0" w:right="0" w:firstLine="30"/>
              <w:rPr/>
            </w:pPr>
            <w:r>
              <w:rPr/>
              <w:t> </w:t>
            </w:r>
          </w:p>
        </w:tc>
        <w:tc>
          <w:tcPr>
            <w:tcW w:w="882" w:type="dxa"/>
            <w:gridSpan w:val="2"/>
            <w:tcBorders/>
            <w:shd w:fill="CCEEFF" w:val="clear"/>
            <w:vAlign w:val="center"/>
          </w:tcPr>
          <w:p>
            <w:pPr>
              <w:pStyle w:val="TableContents"/>
              <w:spacing w:before="0" w:after="0"/>
              <w:jc w:val="right"/>
              <w:rPr/>
            </w:pPr>
            <w:r>
              <w:rPr/>
              <w:t>—</w:t>
            </w:r>
          </w:p>
        </w:tc>
        <w:tc>
          <w:tcPr>
            <w:tcW w:w="11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308" w:type="dxa"/>
            <w:tcBorders/>
            <w:shd w:fill="auto" w:val="clear"/>
            <w:vAlign w:val="center"/>
          </w:tcPr>
          <w:p>
            <w:pPr>
              <w:pStyle w:val="TableContents"/>
              <w:spacing w:before="0" w:after="0"/>
              <w:ind w:left="0" w:right="0" w:firstLine="30"/>
              <w:rPr>
                <w:rFonts w:ascii="inherit" w:hAnsi="inherit"/>
                <w:sz w:val="17"/>
              </w:rPr>
            </w:pPr>
            <w:r>
              <w:rPr>
                <w:rFonts w:ascii="inherit" w:hAnsi="inherit"/>
                <w:sz w:val="17"/>
              </w:rPr>
              <w:t>17% secured notes due 2014</w:t>
            </w:r>
          </w:p>
        </w:tc>
        <w:tc>
          <w:tcPr>
            <w:tcW w:w="1064" w:type="dxa"/>
            <w:gridSpan w:val="2"/>
            <w:tcBorders/>
            <w:shd w:fill="auto" w:val="clear"/>
            <w:vAlign w:val="center"/>
          </w:tcPr>
          <w:p>
            <w:pPr>
              <w:pStyle w:val="TableContents"/>
              <w:spacing w:before="0" w:after="0"/>
              <w:jc w:val="right"/>
              <w:rPr/>
            </w:pPr>
            <w:r>
              <w:rPr/>
              <w:t>—</w:t>
            </w:r>
          </w:p>
        </w:tc>
        <w:tc>
          <w:tcPr>
            <w:tcW w:w="7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auto" w:val="clear"/>
            <w:vAlign w:val="center"/>
          </w:tcPr>
          <w:p>
            <w:pPr>
              <w:pStyle w:val="TableContents"/>
              <w:spacing w:before="0" w:after="0"/>
              <w:ind w:left="0" w:right="0" w:firstLine="30"/>
              <w:rPr/>
            </w:pPr>
            <w:r>
              <w:rPr/>
              <w:t> </w:t>
            </w:r>
          </w:p>
        </w:tc>
        <w:tc>
          <w:tcPr>
            <w:tcW w:w="841" w:type="dxa"/>
            <w:gridSpan w:val="2"/>
            <w:tcBorders/>
            <w:shd w:fill="auto" w:val="clear"/>
            <w:vAlign w:val="center"/>
          </w:tcPr>
          <w:p>
            <w:pPr>
              <w:pStyle w:val="TableContents"/>
              <w:spacing w:before="0" w:after="0"/>
              <w:jc w:val="right"/>
              <w:rPr/>
            </w:pPr>
            <w:r>
              <w:rPr/>
              <w:t>—</w:t>
            </w:r>
          </w:p>
        </w:tc>
        <w:tc>
          <w:tcPr>
            <w:tcW w:w="8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auto" w:val="clear"/>
            <w:vAlign w:val="center"/>
          </w:tcPr>
          <w:p>
            <w:pPr>
              <w:pStyle w:val="TableContents"/>
              <w:spacing w:before="0" w:after="0"/>
              <w:ind w:left="0" w:right="0" w:firstLine="30"/>
              <w:rPr/>
            </w:pPr>
            <w:r>
              <w:rPr/>
              <w:t> </w:t>
            </w:r>
          </w:p>
        </w:tc>
        <w:tc>
          <w:tcPr>
            <w:tcW w:w="106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32,850</w:t>
            </w:r>
          </w:p>
        </w:tc>
        <w:tc>
          <w:tcPr>
            <w:tcW w:w="7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auto" w:val="clear"/>
            <w:vAlign w:val="center"/>
          </w:tcPr>
          <w:p>
            <w:pPr>
              <w:pStyle w:val="TableContents"/>
              <w:spacing w:before="0" w:after="0"/>
              <w:ind w:left="0" w:right="0" w:firstLine="30"/>
              <w:rPr/>
            </w:pPr>
            <w:r>
              <w:rPr/>
              <w:t> </w:t>
            </w:r>
          </w:p>
        </w:tc>
        <w:tc>
          <w:tcPr>
            <w:tcW w:w="88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4,297</w:t>
            </w:r>
          </w:p>
        </w:tc>
        <w:tc>
          <w:tcPr>
            <w:tcW w:w="7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auto" w:val="clear"/>
            <w:vAlign w:val="center"/>
          </w:tcPr>
          <w:p>
            <w:pPr>
              <w:pStyle w:val="TableContents"/>
              <w:spacing w:before="0" w:after="0"/>
              <w:ind w:left="0" w:right="0" w:firstLine="30"/>
              <w:rPr/>
            </w:pPr>
            <w:r>
              <w:rPr/>
              <w:t> </w:t>
            </w:r>
          </w:p>
        </w:tc>
        <w:tc>
          <w:tcPr>
            <w:tcW w:w="1064" w:type="dxa"/>
            <w:gridSpan w:val="2"/>
            <w:tcBorders/>
            <w:shd w:fill="auto" w:val="clear"/>
            <w:vAlign w:val="center"/>
          </w:tcPr>
          <w:p>
            <w:pPr>
              <w:pStyle w:val="TableContents"/>
              <w:spacing w:before="0" w:after="0"/>
              <w:jc w:val="right"/>
              <w:rPr/>
            </w:pPr>
            <w:r>
              <w:rPr/>
              <w:t>—</w:t>
            </w:r>
          </w:p>
        </w:tc>
        <w:tc>
          <w:tcPr>
            <w:tcW w:w="7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auto" w:val="clear"/>
            <w:vAlign w:val="center"/>
          </w:tcPr>
          <w:p>
            <w:pPr>
              <w:pStyle w:val="TableContents"/>
              <w:spacing w:before="0" w:after="0"/>
              <w:ind w:left="0" w:right="0" w:firstLine="30"/>
              <w:rPr/>
            </w:pPr>
            <w:r>
              <w:rPr/>
              <w:t> </w:t>
            </w:r>
          </w:p>
        </w:tc>
        <w:tc>
          <w:tcPr>
            <w:tcW w:w="882" w:type="dxa"/>
            <w:gridSpan w:val="2"/>
            <w:tcBorders/>
            <w:shd w:fill="auto" w:val="clear"/>
            <w:vAlign w:val="center"/>
          </w:tcPr>
          <w:p>
            <w:pPr>
              <w:pStyle w:val="TableContents"/>
              <w:spacing w:before="0" w:after="0"/>
              <w:jc w:val="right"/>
              <w:rPr/>
            </w:pPr>
            <w:r>
              <w:rPr/>
              <w:t>—</w:t>
            </w:r>
          </w:p>
        </w:tc>
        <w:tc>
          <w:tcPr>
            <w:tcW w:w="11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30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10% unsecured notes due 2015</w:t>
            </w:r>
          </w:p>
        </w:tc>
        <w:tc>
          <w:tcPr>
            <w:tcW w:w="106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444</w:t>
            </w:r>
          </w:p>
        </w:tc>
        <w:tc>
          <w:tcPr>
            <w:tcW w:w="7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CCEEFF" w:val="clear"/>
            <w:vAlign w:val="center"/>
          </w:tcPr>
          <w:p>
            <w:pPr>
              <w:pStyle w:val="TableContents"/>
              <w:spacing w:before="0" w:after="0"/>
              <w:ind w:left="0" w:right="0" w:firstLine="30"/>
              <w:rPr/>
            </w:pPr>
            <w:r>
              <w:rPr/>
              <w:t> </w:t>
            </w:r>
          </w:p>
        </w:tc>
        <w:tc>
          <w:tcPr>
            <w:tcW w:w="841" w:type="dxa"/>
            <w:gridSpan w:val="2"/>
            <w:tcBorders/>
            <w:shd w:fill="CCEEFF" w:val="clear"/>
            <w:vAlign w:val="center"/>
          </w:tcPr>
          <w:p>
            <w:pPr>
              <w:pStyle w:val="TableContents"/>
              <w:spacing w:before="0" w:after="0"/>
              <w:jc w:val="right"/>
              <w:rPr/>
            </w:pPr>
            <w:r>
              <w:rPr/>
              <w:t>—</w:t>
            </w:r>
          </w:p>
        </w:tc>
        <w:tc>
          <w:tcPr>
            <w:tcW w:w="8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CCEEFF" w:val="clear"/>
            <w:vAlign w:val="center"/>
          </w:tcPr>
          <w:p>
            <w:pPr>
              <w:pStyle w:val="TableContents"/>
              <w:spacing w:before="0" w:after="0"/>
              <w:ind w:left="0" w:right="0" w:firstLine="30"/>
              <w:rPr/>
            </w:pPr>
            <w:r>
              <w:rPr/>
              <w:t> </w:t>
            </w:r>
          </w:p>
        </w:tc>
        <w:tc>
          <w:tcPr>
            <w:tcW w:w="1064" w:type="dxa"/>
            <w:gridSpan w:val="2"/>
            <w:tcBorders/>
            <w:shd w:fill="CCEEFF" w:val="clear"/>
            <w:vAlign w:val="center"/>
          </w:tcPr>
          <w:p>
            <w:pPr>
              <w:pStyle w:val="TableContents"/>
              <w:spacing w:before="0" w:after="0"/>
              <w:jc w:val="right"/>
              <w:rPr/>
            </w:pPr>
            <w:r>
              <w:rPr/>
              <w:t>—</w:t>
            </w:r>
          </w:p>
        </w:tc>
        <w:tc>
          <w:tcPr>
            <w:tcW w:w="7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CCEEFF" w:val="clear"/>
            <w:vAlign w:val="center"/>
          </w:tcPr>
          <w:p>
            <w:pPr>
              <w:pStyle w:val="TableContents"/>
              <w:spacing w:before="0" w:after="0"/>
              <w:ind w:left="0" w:right="0" w:firstLine="30"/>
              <w:rPr/>
            </w:pPr>
            <w:r>
              <w:rPr/>
              <w:t> </w:t>
            </w:r>
          </w:p>
        </w:tc>
        <w:tc>
          <w:tcPr>
            <w:tcW w:w="881" w:type="dxa"/>
            <w:gridSpan w:val="2"/>
            <w:tcBorders/>
            <w:shd w:fill="CCEEFF" w:val="clear"/>
            <w:vAlign w:val="center"/>
          </w:tcPr>
          <w:p>
            <w:pPr>
              <w:pStyle w:val="TableContents"/>
              <w:spacing w:before="0" w:after="0"/>
              <w:jc w:val="right"/>
              <w:rPr/>
            </w:pPr>
            <w:r>
              <w:rPr/>
              <w:t>—</w:t>
            </w:r>
          </w:p>
        </w:tc>
        <w:tc>
          <w:tcPr>
            <w:tcW w:w="7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CCEEFF" w:val="clear"/>
            <w:vAlign w:val="center"/>
          </w:tcPr>
          <w:p>
            <w:pPr>
              <w:pStyle w:val="TableContents"/>
              <w:spacing w:before="0" w:after="0"/>
              <w:ind w:left="0" w:right="0" w:firstLine="30"/>
              <w:rPr/>
            </w:pPr>
            <w:r>
              <w:rPr/>
              <w:t> </w:t>
            </w:r>
          </w:p>
        </w:tc>
        <w:tc>
          <w:tcPr>
            <w:tcW w:w="106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427</w:t>
            </w:r>
          </w:p>
        </w:tc>
        <w:tc>
          <w:tcPr>
            <w:tcW w:w="7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CCEEFF" w:val="clear"/>
            <w:vAlign w:val="center"/>
          </w:tcPr>
          <w:p>
            <w:pPr>
              <w:pStyle w:val="TableContents"/>
              <w:spacing w:before="0" w:after="0"/>
              <w:ind w:left="0" w:right="0" w:firstLine="30"/>
              <w:rPr/>
            </w:pPr>
            <w:r>
              <w:rPr/>
              <w:t> </w:t>
            </w:r>
          </w:p>
        </w:tc>
        <w:tc>
          <w:tcPr>
            <w:tcW w:w="882" w:type="dxa"/>
            <w:gridSpan w:val="2"/>
            <w:tcBorders/>
            <w:shd w:fill="CCEEFF" w:val="clear"/>
            <w:vAlign w:val="center"/>
          </w:tcPr>
          <w:p>
            <w:pPr>
              <w:pStyle w:val="TableContents"/>
              <w:spacing w:before="0" w:after="0"/>
              <w:jc w:val="right"/>
              <w:rPr/>
            </w:pPr>
            <w:r>
              <w:rPr/>
              <w:t>—</w:t>
            </w:r>
          </w:p>
        </w:tc>
        <w:tc>
          <w:tcPr>
            <w:tcW w:w="11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30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15% secured notes due 2015</w:t>
            </w:r>
          </w:p>
        </w:tc>
        <w:tc>
          <w:tcPr>
            <w:tcW w:w="106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4,561</w:t>
            </w:r>
          </w:p>
        </w:tc>
        <w:tc>
          <w:tcPr>
            <w:tcW w:w="7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auto" w:val="clear"/>
            <w:vAlign w:val="center"/>
          </w:tcPr>
          <w:p>
            <w:pPr>
              <w:pStyle w:val="TableContents"/>
              <w:spacing w:before="0" w:after="0"/>
              <w:ind w:left="0" w:right="0" w:firstLine="30"/>
              <w:rPr/>
            </w:pPr>
            <w:r>
              <w:rPr/>
              <w:t> </w:t>
            </w:r>
          </w:p>
        </w:tc>
        <w:tc>
          <w:tcPr>
            <w:tcW w:w="84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513</w:t>
            </w:r>
          </w:p>
        </w:tc>
        <w:tc>
          <w:tcPr>
            <w:tcW w:w="8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auto" w:val="clear"/>
            <w:vAlign w:val="center"/>
          </w:tcPr>
          <w:p>
            <w:pPr>
              <w:pStyle w:val="TableContents"/>
              <w:spacing w:before="0" w:after="0"/>
              <w:ind w:left="0" w:right="0" w:firstLine="30"/>
              <w:rPr/>
            </w:pPr>
            <w:r>
              <w:rPr/>
              <w:t> </w:t>
            </w:r>
          </w:p>
        </w:tc>
        <w:tc>
          <w:tcPr>
            <w:tcW w:w="1064" w:type="dxa"/>
            <w:gridSpan w:val="2"/>
            <w:tcBorders/>
            <w:shd w:fill="auto" w:val="clear"/>
            <w:vAlign w:val="center"/>
          </w:tcPr>
          <w:p>
            <w:pPr>
              <w:pStyle w:val="TableContents"/>
              <w:spacing w:before="0" w:after="0"/>
              <w:jc w:val="right"/>
              <w:rPr/>
            </w:pPr>
            <w:r>
              <w:rPr/>
              <w:t>—</w:t>
            </w:r>
          </w:p>
        </w:tc>
        <w:tc>
          <w:tcPr>
            <w:tcW w:w="7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auto" w:val="clear"/>
            <w:vAlign w:val="center"/>
          </w:tcPr>
          <w:p>
            <w:pPr>
              <w:pStyle w:val="TableContents"/>
              <w:spacing w:before="0" w:after="0"/>
              <w:ind w:left="0" w:right="0" w:firstLine="30"/>
              <w:rPr/>
            </w:pPr>
            <w:r>
              <w:rPr/>
              <w:t> </w:t>
            </w:r>
          </w:p>
        </w:tc>
        <w:tc>
          <w:tcPr>
            <w:tcW w:w="881" w:type="dxa"/>
            <w:gridSpan w:val="2"/>
            <w:tcBorders/>
            <w:shd w:fill="auto" w:val="clear"/>
            <w:vAlign w:val="center"/>
          </w:tcPr>
          <w:p>
            <w:pPr>
              <w:pStyle w:val="TableContents"/>
              <w:spacing w:before="0" w:after="0"/>
              <w:jc w:val="right"/>
              <w:rPr/>
            </w:pPr>
            <w:r>
              <w:rPr/>
              <w:t>—</w:t>
            </w:r>
          </w:p>
        </w:tc>
        <w:tc>
          <w:tcPr>
            <w:tcW w:w="7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auto" w:val="clear"/>
            <w:vAlign w:val="center"/>
          </w:tcPr>
          <w:p>
            <w:pPr>
              <w:pStyle w:val="TableContents"/>
              <w:spacing w:before="0" w:after="0"/>
              <w:ind w:left="0" w:right="0" w:firstLine="30"/>
              <w:rPr/>
            </w:pPr>
            <w:r>
              <w:rPr/>
              <w:t> </w:t>
            </w:r>
          </w:p>
        </w:tc>
        <w:tc>
          <w:tcPr>
            <w:tcW w:w="106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4,488</w:t>
            </w:r>
          </w:p>
        </w:tc>
        <w:tc>
          <w:tcPr>
            <w:tcW w:w="7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auto" w:val="clear"/>
            <w:vAlign w:val="center"/>
          </w:tcPr>
          <w:p>
            <w:pPr>
              <w:pStyle w:val="TableContents"/>
              <w:spacing w:before="0" w:after="0"/>
              <w:ind w:left="0" w:right="0" w:firstLine="30"/>
              <w:rPr/>
            </w:pPr>
            <w:r>
              <w:rPr/>
              <w:t> </w:t>
            </w:r>
          </w:p>
        </w:tc>
        <w:tc>
          <w:tcPr>
            <w:tcW w:w="88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597</w:t>
            </w:r>
          </w:p>
        </w:tc>
        <w:tc>
          <w:tcPr>
            <w:tcW w:w="11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308" w:type="dxa"/>
            <w:tcBorders/>
            <w:shd w:fill="CCEEFF" w:val="clear"/>
            <w:vAlign w:val="center"/>
          </w:tcPr>
          <w:p>
            <w:pPr>
              <w:pStyle w:val="TableContents"/>
              <w:spacing w:before="0" w:after="0"/>
              <w:ind w:left="0" w:right="0" w:firstLine="30"/>
              <w:rPr>
                <w:rFonts w:ascii="inherit" w:hAnsi="inherit"/>
                <w:sz w:val="17"/>
              </w:rPr>
            </w:pPr>
            <w:r>
              <w:rPr>
                <w:rFonts w:ascii="inherit" w:hAnsi="inherit"/>
                <w:sz w:val="17"/>
              </w:rPr>
              <w:t>18% secured notes due 2015</w:t>
            </w:r>
          </w:p>
        </w:tc>
        <w:tc>
          <w:tcPr>
            <w:tcW w:w="1064" w:type="dxa"/>
            <w:gridSpan w:val="2"/>
            <w:tcBorders/>
            <w:shd w:fill="CCEEFF" w:val="clear"/>
            <w:vAlign w:val="center"/>
          </w:tcPr>
          <w:p>
            <w:pPr>
              <w:pStyle w:val="TableContents"/>
              <w:spacing w:before="0" w:after="0"/>
              <w:jc w:val="right"/>
              <w:rPr/>
            </w:pPr>
            <w:r>
              <w:rPr/>
              <w:t>—</w:t>
            </w:r>
          </w:p>
        </w:tc>
        <w:tc>
          <w:tcPr>
            <w:tcW w:w="7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CCEEFF" w:val="clear"/>
            <w:vAlign w:val="center"/>
          </w:tcPr>
          <w:p>
            <w:pPr>
              <w:pStyle w:val="TableContents"/>
              <w:spacing w:before="0" w:after="0"/>
              <w:ind w:left="0" w:right="0" w:firstLine="30"/>
              <w:rPr/>
            </w:pPr>
            <w:r>
              <w:rPr/>
              <w:t> </w:t>
            </w:r>
          </w:p>
        </w:tc>
        <w:tc>
          <w:tcPr>
            <w:tcW w:w="841" w:type="dxa"/>
            <w:gridSpan w:val="2"/>
            <w:tcBorders/>
            <w:shd w:fill="CCEEFF" w:val="clear"/>
            <w:vAlign w:val="center"/>
          </w:tcPr>
          <w:p>
            <w:pPr>
              <w:pStyle w:val="TableContents"/>
              <w:spacing w:before="0" w:after="0"/>
              <w:jc w:val="right"/>
              <w:rPr/>
            </w:pPr>
            <w:r>
              <w:rPr/>
              <w:t>—</w:t>
            </w:r>
          </w:p>
        </w:tc>
        <w:tc>
          <w:tcPr>
            <w:tcW w:w="8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CCEEFF" w:val="clear"/>
            <w:vAlign w:val="center"/>
          </w:tcPr>
          <w:p>
            <w:pPr>
              <w:pStyle w:val="TableContents"/>
              <w:spacing w:before="0" w:after="0"/>
              <w:ind w:left="0" w:right="0" w:firstLine="30"/>
              <w:rPr/>
            </w:pPr>
            <w:r>
              <w:rPr/>
              <w:t> </w:t>
            </w:r>
          </w:p>
        </w:tc>
        <w:tc>
          <w:tcPr>
            <w:tcW w:w="106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4,592</w:t>
            </w:r>
          </w:p>
        </w:tc>
        <w:tc>
          <w:tcPr>
            <w:tcW w:w="7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CCEEFF" w:val="clear"/>
            <w:vAlign w:val="center"/>
          </w:tcPr>
          <w:p>
            <w:pPr>
              <w:pStyle w:val="TableContents"/>
              <w:spacing w:before="0" w:after="0"/>
              <w:ind w:left="0" w:right="0" w:firstLine="30"/>
              <w:rPr/>
            </w:pPr>
            <w:r>
              <w:rPr/>
              <w:t> </w:t>
            </w:r>
          </w:p>
        </w:tc>
        <w:tc>
          <w:tcPr>
            <w:tcW w:w="88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736</w:t>
            </w:r>
          </w:p>
        </w:tc>
        <w:tc>
          <w:tcPr>
            <w:tcW w:w="7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CCEEFF" w:val="clear"/>
            <w:vAlign w:val="center"/>
          </w:tcPr>
          <w:p>
            <w:pPr>
              <w:pStyle w:val="TableContents"/>
              <w:spacing w:before="0" w:after="0"/>
              <w:ind w:left="0" w:right="0" w:firstLine="30"/>
              <w:rPr/>
            </w:pPr>
            <w:r>
              <w:rPr/>
              <w:t> </w:t>
            </w:r>
          </w:p>
        </w:tc>
        <w:tc>
          <w:tcPr>
            <w:tcW w:w="1064" w:type="dxa"/>
            <w:gridSpan w:val="2"/>
            <w:tcBorders/>
            <w:shd w:fill="CCEEFF" w:val="clear"/>
            <w:vAlign w:val="center"/>
          </w:tcPr>
          <w:p>
            <w:pPr>
              <w:pStyle w:val="TableContents"/>
              <w:spacing w:before="0" w:after="0"/>
              <w:jc w:val="right"/>
              <w:rPr/>
            </w:pPr>
            <w:r>
              <w:rPr/>
              <w:t>—</w:t>
            </w:r>
          </w:p>
        </w:tc>
        <w:tc>
          <w:tcPr>
            <w:tcW w:w="7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CCEEFF" w:val="clear"/>
            <w:vAlign w:val="center"/>
          </w:tcPr>
          <w:p>
            <w:pPr>
              <w:pStyle w:val="TableContents"/>
              <w:spacing w:before="0" w:after="0"/>
              <w:ind w:left="0" w:right="0" w:firstLine="30"/>
              <w:rPr/>
            </w:pPr>
            <w:r>
              <w:rPr/>
              <w:t> </w:t>
            </w:r>
          </w:p>
        </w:tc>
        <w:tc>
          <w:tcPr>
            <w:tcW w:w="882" w:type="dxa"/>
            <w:gridSpan w:val="2"/>
            <w:tcBorders/>
            <w:shd w:fill="CCEEFF" w:val="clear"/>
            <w:vAlign w:val="center"/>
          </w:tcPr>
          <w:p>
            <w:pPr>
              <w:pStyle w:val="TableContents"/>
              <w:spacing w:before="0" w:after="0"/>
              <w:jc w:val="right"/>
              <w:rPr/>
            </w:pPr>
            <w:r>
              <w:rPr/>
              <w:t>—</w:t>
            </w:r>
          </w:p>
        </w:tc>
        <w:tc>
          <w:tcPr>
            <w:tcW w:w="11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308" w:type="dxa"/>
            <w:tcBorders/>
            <w:shd w:fill="auto" w:val="clear"/>
            <w:vAlign w:val="center"/>
          </w:tcPr>
          <w:p>
            <w:pPr>
              <w:pStyle w:val="TableContents"/>
              <w:spacing w:before="0" w:after="0"/>
              <w:ind w:left="0" w:right="0" w:firstLine="30"/>
              <w:rPr>
                <w:rFonts w:ascii="inherit" w:hAnsi="inherit"/>
                <w:sz w:val="17"/>
              </w:rPr>
            </w:pPr>
            <w:r>
              <w:rPr>
                <w:rFonts w:ascii="inherit" w:hAnsi="inherit"/>
                <w:sz w:val="17"/>
              </w:rPr>
              <w:t>25% secured notes due 2015</w:t>
            </w:r>
          </w:p>
        </w:tc>
        <w:tc>
          <w:tcPr>
            <w:tcW w:w="1064" w:type="dxa"/>
            <w:gridSpan w:val="2"/>
            <w:tcBorders/>
            <w:shd w:fill="auto" w:val="clear"/>
            <w:vAlign w:val="center"/>
          </w:tcPr>
          <w:p>
            <w:pPr>
              <w:pStyle w:val="TableContents"/>
              <w:spacing w:before="0" w:after="0"/>
              <w:jc w:val="right"/>
              <w:rPr/>
            </w:pPr>
            <w:r>
              <w:rPr/>
              <w:t>—</w:t>
            </w:r>
          </w:p>
        </w:tc>
        <w:tc>
          <w:tcPr>
            <w:tcW w:w="7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auto" w:val="clear"/>
            <w:vAlign w:val="center"/>
          </w:tcPr>
          <w:p>
            <w:pPr>
              <w:pStyle w:val="TableContents"/>
              <w:spacing w:before="0" w:after="0"/>
              <w:ind w:left="0" w:right="0" w:firstLine="30"/>
              <w:rPr/>
            </w:pPr>
            <w:r>
              <w:rPr/>
              <w:t> </w:t>
            </w:r>
          </w:p>
        </w:tc>
        <w:tc>
          <w:tcPr>
            <w:tcW w:w="841" w:type="dxa"/>
            <w:gridSpan w:val="2"/>
            <w:tcBorders/>
            <w:shd w:fill="auto" w:val="clear"/>
            <w:vAlign w:val="center"/>
          </w:tcPr>
          <w:p>
            <w:pPr>
              <w:pStyle w:val="TableContents"/>
              <w:spacing w:before="0" w:after="0"/>
              <w:jc w:val="right"/>
              <w:rPr/>
            </w:pPr>
            <w:r>
              <w:rPr/>
              <w:t>—</w:t>
            </w:r>
          </w:p>
        </w:tc>
        <w:tc>
          <w:tcPr>
            <w:tcW w:w="8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auto" w:val="clear"/>
            <w:vAlign w:val="center"/>
          </w:tcPr>
          <w:p>
            <w:pPr>
              <w:pStyle w:val="TableContents"/>
              <w:spacing w:before="0" w:after="0"/>
              <w:ind w:left="0" w:right="0" w:firstLine="30"/>
              <w:rPr/>
            </w:pPr>
            <w:r>
              <w:rPr/>
              <w:t> </w:t>
            </w:r>
          </w:p>
        </w:tc>
        <w:tc>
          <w:tcPr>
            <w:tcW w:w="106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6,402</w:t>
            </w:r>
          </w:p>
        </w:tc>
        <w:tc>
          <w:tcPr>
            <w:tcW w:w="7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auto" w:val="clear"/>
            <w:vAlign w:val="center"/>
          </w:tcPr>
          <w:p>
            <w:pPr>
              <w:pStyle w:val="TableContents"/>
              <w:spacing w:before="0" w:after="0"/>
              <w:ind w:left="0" w:right="0" w:firstLine="30"/>
              <w:rPr/>
            </w:pPr>
            <w:r>
              <w:rPr/>
              <w:t> </w:t>
            </w:r>
          </w:p>
        </w:tc>
        <w:tc>
          <w:tcPr>
            <w:tcW w:w="88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1,362</w:t>
            </w:r>
          </w:p>
        </w:tc>
        <w:tc>
          <w:tcPr>
            <w:tcW w:w="7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auto" w:val="clear"/>
            <w:vAlign w:val="center"/>
          </w:tcPr>
          <w:p>
            <w:pPr>
              <w:pStyle w:val="TableContents"/>
              <w:spacing w:before="0" w:after="0"/>
              <w:ind w:left="0" w:right="0" w:firstLine="30"/>
              <w:rPr/>
            </w:pPr>
            <w:r>
              <w:rPr/>
              <w:t> </w:t>
            </w:r>
          </w:p>
        </w:tc>
        <w:tc>
          <w:tcPr>
            <w:tcW w:w="1064" w:type="dxa"/>
            <w:gridSpan w:val="2"/>
            <w:tcBorders/>
            <w:shd w:fill="auto" w:val="clear"/>
            <w:vAlign w:val="center"/>
          </w:tcPr>
          <w:p>
            <w:pPr>
              <w:pStyle w:val="TableContents"/>
              <w:spacing w:before="0" w:after="0"/>
              <w:jc w:val="right"/>
              <w:rPr/>
            </w:pPr>
            <w:r>
              <w:rPr/>
              <w:t>—</w:t>
            </w:r>
          </w:p>
        </w:tc>
        <w:tc>
          <w:tcPr>
            <w:tcW w:w="7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auto" w:val="clear"/>
            <w:vAlign w:val="center"/>
          </w:tcPr>
          <w:p>
            <w:pPr>
              <w:pStyle w:val="TableContents"/>
              <w:spacing w:before="0" w:after="0"/>
              <w:ind w:left="0" w:right="0" w:firstLine="30"/>
              <w:rPr/>
            </w:pPr>
            <w:r>
              <w:rPr/>
              <w:t> </w:t>
            </w:r>
          </w:p>
        </w:tc>
        <w:tc>
          <w:tcPr>
            <w:tcW w:w="882" w:type="dxa"/>
            <w:gridSpan w:val="2"/>
            <w:tcBorders/>
            <w:shd w:fill="auto" w:val="clear"/>
            <w:vAlign w:val="center"/>
          </w:tcPr>
          <w:p>
            <w:pPr>
              <w:pStyle w:val="TableContents"/>
              <w:spacing w:before="0" w:after="0"/>
              <w:jc w:val="right"/>
              <w:rPr/>
            </w:pPr>
            <w:r>
              <w:rPr/>
              <w:t>—</w:t>
            </w:r>
          </w:p>
        </w:tc>
        <w:tc>
          <w:tcPr>
            <w:tcW w:w="11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30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10% unsecured notes due 2016</w:t>
            </w:r>
          </w:p>
        </w:tc>
        <w:tc>
          <w:tcPr>
            <w:tcW w:w="1136" w:type="dxa"/>
            <w:gridSpan w:val="3"/>
            <w:tcBorders>
              <w:bottom w:val="single" w:sz="2" w:space="0" w:color="000000"/>
            </w:tcBorders>
            <w:shd w:fill="CCEEFF" w:val="clear"/>
            <w:tcMar>
              <w:bottom w:w="30" w:type="dxa"/>
            </w:tcMar>
            <w:vAlign w:val="center"/>
          </w:tcPr>
          <w:p>
            <w:pPr>
              <w:pStyle w:val="TableContents"/>
              <w:spacing w:before="0" w:after="0"/>
              <w:ind w:left="0" w:right="0" w:firstLine="30"/>
              <w:jc w:val="right"/>
              <w:rPr>
                <w:rFonts w:ascii="inherit" w:hAnsi="inherit"/>
                <w:sz w:val="17"/>
              </w:rPr>
            </w:pPr>
            <w:r>
              <w:rPr>
                <w:rFonts w:ascii="inherit" w:hAnsi="inherit"/>
                <w:sz w:val="17"/>
              </w:rPr>
              <w:t>128</w:t>
            </w:r>
          </w:p>
        </w:tc>
        <w:tc>
          <w:tcPr>
            <w:tcW w:w="122" w:type="dxa"/>
            <w:tcBorders/>
            <w:shd w:fill="CCEEFF" w:val="clear"/>
            <w:vAlign w:val="center"/>
          </w:tcPr>
          <w:p>
            <w:pPr>
              <w:pStyle w:val="TableContents"/>
              <w:spacing w:before="0" w:after="0"/>
              <w:ind w:left="0" w:right="0" w:firstLine="30"/>
              <w:rPr/>
            </w:pPr>
            <w:r>
              <w:rPr/>
              <w:t> </w:t>
            </w:r>
          </w:p>
        </w:tc>
        <w:tc>
          <w:tcPr>
            <w:tcW w:w="841"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84"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CCEEFF" w:val="clear"/>
            <w:vAlign w:val="center"/>
          </w:tcPr>
          <w:p>
            <w:pPr>
              <w:pStyle w:val="TableContents"/>
              <w:spacing w:before="0" w:after="0"/>
              <w:ind w:left="0" w:right="0" w:firstLine="30"/>
              <w:rPr/>
            </w:pPr>
            <w:r>
              <w:rPr/>
              <w:t> </w:t>
            </w:r>
          </w:p>
        </w:tc>
        <w:tc>
          <w:tcPr>
            <w:tcW w:w="1064"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1,514</w:t>
            </w:r>
          </w:p>
        </w:tc>
        <w:tc>
          <w:tcPr>
            <w:tcW w:w="72"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CCEEFF" w:val="clear"/>
            <w:vAlign w:val="center"/>
          </w:tcPr>
          <w:p>
            <w:pPr>
              <w:pStyle w:val="TableContents"/>
              <w:spacing w:before="0" w:after="0"/>
              <w:ind w:left="0" w:right="0" w:firstLine="30"/>
              <w:rPr/>
            </w:pPr>
            <w:r>
              <w:rPr/>
              <w:t> </w:t>
            </w:r>
          </w:p>
        </w:tc>
        <w:tc>
          <w:tcPr>
            <w:tcW w:w="881"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72"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CCEEFF" w:val="clear"/>
            <w:vAlign w:val="center"/>
          </w:tcPr>
          <w:p>
            <w:pPr>
              <w:pStyle w:val="TableContents"/>
              <w:spacing w:before="0" w:after="0"/>
              <w:ind w:left="0" w:right="0" w:firstLine="30"/>
              <w:rPr/>
            </w:pPr>
            <w:r>
              <w:rPr/>
              <w:t> </w:t>
            </w:r>
          </w:p>
        </w:tc>
        <w:tc>
          <w:tcPr>
            <w:tcW w:w="1064"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123</w:t>
            </w:r>
          </w:p>
        </w:tc>
        <w:tc>
          <w:tcPr>
            <w:tcW w:w="72"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CCEEFF" w:val="clear"/>
            <w:vAlign w:val="center"/>
          </w:tcPr>
          <w:p>
            <w:pPr>
              <w:pStyle w:val="TableContents"/>
              <w:spacing w:before="0" w:after="0"/>
              <w:ind w:left="0" w:right="0" w:firstLine="30"/>
              <w:rPr/>
            </w:pPr>
            <w:r>
              <w:rPr/>
              <w:t> </w:t>
            </w:r>
          </w:p>
        </w:tc>
        <w:tc>
          <w:tcPr>
            <w:tcW w:w="882"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19"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30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Total long-term obligations</w:t>
            </w:r>
          </w:p>
        </w:tc>
        <w:tc>
          <w:tcPr>
            <w:tcW w:w="1136" w:type="dxa"/>
            <w:gridSpan w:val="3"/>
            <w:tcBorders/>
            <w:shd w:fill="auto" w:val="clear"/>
            <w:vAlign w:val="center"/>
          </w:tcPr>
          <w:p>
            <w:pPr>
              <w:pStyle w:val="TableContents"/>
              <w:spacing w:before="0" w:after="0"/>
              <w:ind w:left="0" w:right="0" w:firstLine="30"/>
              <w:jc w:val="right"/>
              <w:rPr>
                <w:rFonts w:ascii="inherit" w:hAnsi="inherit"/>
                <w:sz w:val="17"/>
              </w:rPr>
            </w:pPr>
            <w:r>
              <w:rPr>
                <w:rFonts w:ascii="inherit" w:hAnsi="inherit"/>
                <w:sz w:val="17"/>
              </w:rPr>
              <w:t>173,469</w:t>
            </w:r>
          </w:p>
        </w:tc>
        <w:tc>
          <w:tcPr>
            <w:tcW w:w="122" w:type="dxa"/>
            <w:tcBorders/>
            <w:shd w:fill="auto" w:val="clear"/>
            <w:vAlign w:val="center"/>
          </w:tcPr>
          <w:p>
            <w:pPr>
              <w:pStyle w:val="TableContents"/>
              <w:spacing w:before="0" w:after="0"/>
              <w:ind w:left="0" w:right="0" w:firstLine="30"/>
              <w:rPr/>
            </w:pPr>
            <w:r>
              <w:rPr/>
              <w:t> </w:t>
            </w:r>
          </w:p>
        </w:tc>
        <w:tc>
          <w:tcPr>
            <w:tcW w:w="84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1,494</w:t>
            </w:r>
          </w:p>
        </w:tc>
        <w:tc>
          <w:tcPr>
            <w:tcW w:w="8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auto" w:val="clear"/>
            <w:vAlign w:val="center"/>
          </w:tcPr>
          <w:p>
            <w:pPr>
              <w:pStyle w:val="TableContents"/>
              <w:spacing w:before="0" w:after="0"/>
              <w:ind w:left="0" w:right="0" w:firstLine="30"/>
              <w:rPr/>
            </w:pPr>
            <w:r>
              <w:rPr/>
              <w:t> </w:t>
            </w:r>
          </w:p>
        </w:tc>
        <w:tc>
          <w:tcPr>
            <w:tcW w:w="106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130,933</w:t>
            </w:r>
          </w:p>
        </w:tc>
        <w:tc>
          <w:tcPr>
            <w:tcW w:w="7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auto" w:val="clear"/>
            <w:vAlign w:val="center"/>
          </w:tcPr>
          <w:p>
            <w:pPr>
              <w:pStyle w:val="TableContents"/>
              <w:spacing w:before="0" w:after="0"/>
              <w:ind w:left="0" w:right="0" w:firstLine="30"/>
              <w:rPr/>
            </w:pPr>
            <w:r>
              <w:rPr/>
              <w:t> </w:t>
            </w:r>
          </w:p>
        </w:tc>
        <w:tc>
          <w:tcPr>
            <w:tcW w:w="88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17,559</w:t>
            </w:r>
          </w:p>
        </w:tc>
        <w:tc>
          <w:tcPr>
            <w:tcW w:w="7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auto" w:val="clear"/>
            <w:vAlign w:val="center"/>
          </w:tcPr>
          <w:p>
            <w:pPr>
              <w:pStyle w:val="TableContents"/>
              <w:spacing w:before="0" w:after="0"/>
              <w:ind w:left="0" w:right="0" w:firstLine="30"/>
              <w:rPr/>
            </w:pPr>
            <w:r>
              <w:rPr/>
              <w:t> </w:t>
            </w:r>
          </w:p>
        </w:tc>
        <w:tc>
          <w:tcPr>
            <w:tcW w:w="106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221,510</w:t>
            </w:r>
          </w:p>
        </w:tc>
        <w:tc>
          <w:tcPr>
            <w:tcW w:w="7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auto" w:val="clear"/>
            <w:vAlign w:val="center"/>
          </w:tcPr>
          <w:p>
            <w:pPr>
              <w:pStyle w:val="TableContents"/>
              <w:spacing w:before="0" w:after="0"/>
              <w:ind w:left="0" w:right="0" w:firstLine="30"/>
              <w:rPr/>
            </w:pPr>
            <w:r>
              <w:rPr/>
              <w:t> </w:t>
            </w:r>
          </w:p>
        </w:tc>
        <w:tc>
          <w:tcPr>
            <w:tcW w:w="88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2,238</w:t>
            </w:r>
          </w:p>
        </w:tc>
        <w:tc>
          <w:tcPr>
            <w:tcW w:w="11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30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Less current portion</w:t>
            </w:r>
          </w:p>
        </w:tc>
        <w:tc>
          <w:tcPr>
            <w:tcW w:w="1136" w:type="dxa"/>
            <w:gridSpan w:val="3"/>
            <w:tcBorders>
              <w:bottom w:val="single" w:sz="2" w:space="0" w:color="000000"/>
            </w:tcBorders>
            <w:shd w:fill="CCEEFF" w:val="clear"/>
            <w:tcMar>
              <w:bottom w:w="30" w:type="dxa"/>
            </w:tcMar>
            <w:vAlign w:val="center"/>
          </w:tcPr>
          <w:p>
            <w:pPr>
              <w:pStyle w:val="TableContents"/>
              <w:spacing w:before="0" w:after="0"/>
              <w:ind w:left="0" w:right="0" w:firstLine="30"/>
              <w:jc w:val="right"/>
              <w:rPr>
                <w:rFonts w:ascii="inherit" w:hAnsi="inherit"/>
                <w:sz w:val="17"/>
              </w:rPr>
            </w:pPr>
            <w:r>
              <w:rPr>
                <w:rFonts w:ascii="inherit" w:hAnsi="inherit"/>
                <w:sz w:val="17"/>
              </w:rPr>
              <w:t>35,445</w:t>
            </w:r>
          </w:p>
        </w:tc>
        <w:tc>
          <w:tcPr>
            <w:tcW w:w="122" w:type="dxa"/>
            <w:tcBorders/>
            <w:shd w:fill="CCEEFF" w:val="clear"/>
            <w:vAlign w:val="center"/>
          </w:tcPr>
          <w:p>
            <w:pPr>
              <w:pStyle w:val="TableContents"/>
              <w:spacing w:before="0" w:after="0"/>
              <w:ind w:left="0" w:right="0" w:firstLine="30"/>
              <w:rPr/>
            </w:pPr>
            <w:r>
              <w:rPr/>
              <w:t> </w:t>
            </w:r>
          </w:p>
        </w:tc>
        <w:tc>
          <w:tcPr>
            <w:tcW w:w="841"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1,141</w:t>
            </w:r>
          </w:p>
        </w:tc>
        <w:tc>
          <w:tcPr>
            <w:tcW w:w="84"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CCEEFF" w:val="clear"/>
            <w:vAlign w:val="center"/>
          </w:tcPr>
          <w:p>
            <w:pPr>
              <w:pStyle w:val="TableContents"/>
              <w:spacing w:before="0" w:after="0"/>
              <w:ind w:left="0" w:right="0" w:firstLine="30"/>
              <w:rPr/>
            </w:pPr>
            <w:r>
              <w:rPr/>
              <w:t> </w:t>
            </w:r>
          </w:p>
        </w:tc>
        <w:tc>
          <w:tcPr>
            <w:tcW w:w="1064"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22,849</w:t>
            </w:r>
          </w:p>
        </w:tc>
        <w:tc>
          <w:tcPr>
            <w:tcW w:w="72"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CCEEFF" w:val="clear"/>
            <w:vAlign w:val="center"/>
          </w:tcPr>
          <w:p>
            <w:pPr>
              <w:pStyle w:val="TableContents"/>
              <w:spacing w:before="0" w:after="0"/>
              <w:ind w:left="0" w:right="0" w:firstLine="30"/>
              <w:rPr/>
            </w:pPr>
            <w:r>
              <w:rPr/>
              <w:t> </w:t>
            </w:r>
          </w:p>
        </w:tc>
        <w:tc>
          <w:tcPr>
            <w:tcW w:w="881"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5,625</w:t>
            </w:r>
          </w:p>
        </w:tc>
        <w:tc>
          <w:tcPr>
            <w:tcW w:w="72"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CCEEFF" w:val="clear"/>
            <w:vAlign w:val="center"/>
          </w:tcPr>
          <w:p>
            <w:pPr>
              <w:pStyle w:val="TableContents"/>
              <w:spacing w:before="0" w:after="0"/>
              <w:ind w:left="0" w:right="0" w:firstLine="30"/>
              <w:rPr/>
            </w:pPr>
            <w:r>
              <w:rPr/>
              <w:t> </w:t>
            </w:r>
          </w:p>
        </w:tc>
        <w:tc>
          <w:tcPr>
            <w:tcW w:w="1064"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21,679</w:t>
            </w:r>
          </w:p>
        </w:tc>
        <w:tc>
          <w:tcPr>
            <w:tcW w:w="72"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CCEEFF" w:val="clear"/>
            <w:vAlign w:val="center"/>
          </w:tcPr>
          <w:p>
            <w:pPr>
              <w:pStyle w:val="TableContents"/>
              <w:spacing w:before="0" w:after="0"/>
              <w:ind w:left="0" w:right="0" w:firstLine="30"/>
              <w:rPr/>
            </w:pPr>
            <w:r>
              <w:rPr/>
              <w:t> </w:t>
            </w:r>
          </w:p>
        </w:tc>
        <w:tc>
          <w:tcPr>
            <w:tcW w:w="882"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1,497</w:t>
            </w:r>
          </w:p>
        </w:tc>
        <w:tc>
          <w:tcPr>
            <w:tcW w:w="119"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308" w:type="dxa"/>
            <w:tcBorders/>
            <w:shd w:fill="auto" w:val="clear"/>
            <w:vAlign w:val="center"/>
          </w:tcPr>
          <w:p>
            <w:pPr>
              <w:pStyle w:val="TableContents"/>
              <w:spacing w:before="0" w:after="0"/>
              <w:ind w:left="0" w:right="0" w:firstLine="30"/>
              <w:rPr>
                <w:rFonts w:ascii="inherit" w:hAnsi="inherit"/>
                <w:sz w:val="17"/>
              </w:rPr>
            </w:pPr>
            <w:r>
              <w:rPr>
                <w:rFonts w:ascii="inherit" w:hAnsi="inherit"/>
                <w:sz w:val="17"/>
              </w:rPr>
              <w:t>Total long-term and capital lease obligations</w:t>
            </w:r>
          </w:p>
        </w:tc>
        <w:tc>
          <w:tcPr>
            <w:tcW w:w="151"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13"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138,024</w:t>
            </w:r>
          </w:p>
        </w:tc>
        <w:tc>
          <w:tcPr>
            <w:tcW w:w="72"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auto" w:val="clear"/>
            <w:vAlign w:val="center"/>
          </w:tcPr>
          <w:p>
            <w:pPr>
              <w:pStyle w:val="TableContents"/>
              <w:spacing w:before="0" w:after="0"/>
              <w:ind w:left="0" w:right="0" w:firstLine="30"/>
              <w:rPr/>
            </w:pPr>
            <w:r>
              <w:rPr/>
              <w:t> </w:t>
            </w:r>
          </w:p>
        </w:tc>
        <w:tc>
          <w:tcPr>
            <w:tcW w:w="198"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643"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353</w:t>
            </w:r>
          </w:p>
        </w:tc>
        <w:tc>
          <w:tcPr>
            <w:tcW w:w="84"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auto" w:val="clear"/>
            <w:vAlign w:val="center"/>
          </w:tcPr>
          <w:p>
            <w:pPr>
              <w:pStyle w:val="TableContents"/>
              <w:spacing w:before="0" w:after="0"/>
              <w:ind w:left="0" w:right="0" w:firstLine="30"/>
              <w:rPr/>
            </w:pPr>
            <w:r>
              <w:rPr/>
              <w:t> </w:t>
            </w:r>
          </w:p>
        </w:tc>
        <w:tc>
          <w:tcPr>
            <w:tcW w:w="151"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13"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108,084</w:t>
            </w:r>
          </w:p>
        </w:tc>
        <w:tc>
          <w:tcPr>
            <w:tcW w:w="72"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auto" w:val="clear"/>
            <w:vAlign w:val="center"/>
          </w:tcPr>
          <w:p>
            <w:pPr>
              <w:pStyle w:val="TableContents"/>
              <w:spacing w:before="0" w:after="0"/>
              <w:ind w:left="0" w:right="0" w:firstLine="30"/>
              <w:rPr/>
            </w:pPr>
            <w:r>
              <w:rPr/>
              <w:t> </w:t>
            </w:r>
          </w:p>
        </w:tc>
        <w:tc>
          <w:tcPr>
            <w:tcW w:w="151"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730"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11,934</w:t>
            </w:r>
          </w:p>
        </w:tc>
        <w:tc>
          <w:tcPr>
            <w:tcW w:w="72"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auto" w:val="clear"/>
            <w:vAlign w:val="center"/>
          </w:tcPr>
          <w:p>
            <w:pPr>
              <w:pStyle w:val="TableContents"/>
              <w:spacing w:before="0" w:after="0"/>
              <w:ind w:left="0" w:right="0" w:firstLine="30"/>
              <w:rPr/>
            </w:pPr>
            <w:r>
              <w:rPr/>
              <w:t> </w:t>
            </w:r>
          </w:p>
        </w:tc>
        <w:tc>
          <w:tcPr>
            <w:tcW w:w="151"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13"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199,831</w:t>
            </w:r>
          </w:p>
        </w:tc>
        <w:tc>
          <w:tcPr>
            <w:tcW w:w="72"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auto" w:val="clear"/>
            <w:vAlign w:val="center"/>
          </w:tcPr>
          <w:p>
            <w:pPr>
              <w:pStyle w:val="TableContents"/>
              <w:spacing w:before="0" w:after="0"/>
              <w:ind w:left="0" w:right="0" w:firstLine="30"/>
              <w:rPr/>
            </w:pPr>
            <w:r>
              <w:rPr/>
              <w:t> </w:t>
            </w:r>
          </w:p>
        </w:tc>
        <w:tc>
          <w:tcPr>
            <w:tcW w:w="196"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686"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741</w:t>
            </w:r>
          </w:p>
        </w:tc>
        <w:tc>
          <w:tcPr>
            <w:tcW w:w="119"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ind w:left="0" w:right="0" w:firstLine="360"/>
        <w:rPr>
          <w:rFonts w:ascii="inherit" w:hAnsi="inherit"/>
          <w:sz w:val="17"/>
        </w:rPr>
      </w:pPr>
      <w:r>
        <w:rPr>
          <w:rFonts w:ascii="inherit" w:hAnsi="inherit"/>
          <w:sz w:val="17"/>
        </w:rPr>
      </w:r>
    </w:p>
    <w:p>
      <w:pPr>
        <w:pStyle w:val="TextBody"/>
        <w:spacing w:lineRule="auto" w:line="288" w:before="0" w:after="0"/>
        <w:rPr>
          <w:sz w:val="17"/>
        </w:rPr>
      </w:pPr>
      <w:r>
        <w:rPr>
          <w:rFonts w:ascii="inherit" w:hAnsi="inherit"/>
          <w:sz w:val="17"/>
        </w:rPr>
        <w:t xml:space="preserve">On </w:t>
      </w:r>
      <w:r>
        <w:rPr>
          <w:rFonts w:ascii="inherit" w:hAnsi="inherit"/>
          <w:strike w:val="false"/>
          <w:dstrike w:val="false"/>
          <w:color w:val="000000"/>
          <w:sz w:val="17"/>
          <w:u w:val="none"/>
          <w:effect w:val="none"/>
        </w:rPr>
        <w:t>May 10, 2011</w:t>
      </w:r>
      <w:r>
        <w:rPr>
          <w:rFonts w:ascii="inherit" w:hAnsi="inherit"/>
          <w:sz w:val="17"/>
        </w:rPr>
        <w:t xml:space="preserve">, we entered into a new senior secured credit agreement with a syndicate of </w:t>
      </w:r>
      <w:r>
        <w:rPr>
          <w:rFonts w:ascii="inherit" w:hAnsi="inherit"/>
          <w:strike w:val="false"/>
          <w:dstrike w:val="false"/>
          <w:color w:val="000000"/>
          <w:sz w:val="17"/>
          <w:u w:val="none"/>
          <w:effect w:val="none"/>
        </w:rPr>
        <w:t>five</w:t>
      </w:r>
      <w:r>
        <w:rPr>
          <w:sz w:val="17"/>
        </w:rPr>
        <w:t xml:space="preserve"> </w:t>
      </w:r>
      <w:r>
        <w:rPr>
          <w:rFonts w:ascii="inherit" w:hAnsi="inherit"/>
          <w:sz w:val="17"/>
        </w:rPr>
        <w:t xml:space="preserve">banks, replacing our previous credit agreement. Among other things, the new credit agreement provides for a </w:t>
      </w:r>
      <w:r>
        <w:rPr>
          <w:rFonts w:ascii="inherit" w:hAnsi="inherit"/>
          <w:strike w:val="false"/>
          <w:dstrike w:val="false"/>
          <w:color w:val="000000"/>
          <w:sz w:val="17"/>
          <w:u w:val="none"/>
          <w:effect w:val="none"/>
        </w:rPr>
        <w:t>four</w:t>
      </w:r>
      <w:r>
        <w:rPr>
          <w:rFonts w:ascii="inherit" w:hAnsi="inherit"/>
          <w:sz w:val="17"/>
        </w:rPr>
        <w:t xml:space="preserve">-year </w:t>
      </w:r>
      <w:r>
        <w:rPr>
          <w:rFonts w:ascii="inherit" w:hAnsi="inherit"/>
          <w:strike w:val="false"/>
          <w:dstrike w:val="false"/>
          <w:color w:val="000000"/>
          <w:sz w:val="17"/>
          <w:u w:val="none"/>
          <w:effect w:val="none"/>
        </w:rPr>
        <w:t>$175 million</w:t>
      </w:r>
      <w:r>
        <w:rPr>
          <w:sz w:val="17"/>
        </w:rPr>
        <w:t xml:space="preserve"> </w:t>
      </w:r>
      <w:r>
        <w:rPr>
          <w:rFonts w:ascii="inherit" w:hAnsi="inherit"/>
          <w:sz w:val="17"/>
        </w:rPr>
        <w:t xml:space="preserve">revolving credit facility that we may, under the terms of the agreement, request to be increased to a total of </w:t>
      </w:r>
      <w:r>
        <w:rPr>
          <w:rFonts w:ascii="inherit" w:hAnsi="inherit"/>
          <w:strike w:val="false"/>
          <w:dstrike w:val="false"/>
          <w:color w:val="000000"/>
          <w:sz w:val="17"/>
          <w:u w:val="none"/>
          <w:effect w:val="none"/>
        </w:rPr>
        <w:t>$225 million</w:t>
      </w:r>
      <w:r>
        <w:rPr>
          <w:rFonts w:ascii="inherit" w:hAnsi="inherit"/>
          <w:sz w:val="17"/>
        </w:rPr>
        <w:t xml:space="preserve">. Upon entering the new credit agreement, we repaid and retired our </w:t>
      </w:r>
      <w:r>
        <w:rPr>
          <w:rFonts w:ascii="inherit" w:hAnsi="inherit"/>
          <w:strike w:val="false"/>
          <w:dstrike w:val="false"/>
          <w:color w:val="000000"/>
          <w:sz w:val="17"/>
          <w:u w:val="none"/>
          <w:effect w:val="none"/>
        </w:rPr>
        <w:t>$17.5 million</w:t>
      </w:r>
      <w:r>
        <w:rPr>
          <w:sz w:val="17"/>
        </w:rPr>
        <w:t xml:space="preserve"> </w:t>
      </w:r>
      <w:r>
        <w:rPr>
          <w:rFonts w:ascii="inherit" w:hAnsi="inherit"/>
          <w:sz w:val="17"/>
        </w:rPr>
        <w:t>outstanding debt. The new credit facility increases our available credit and provides greater flexibility to make investments and acquisitions both domestically and internationally.</w:t>
      </w:r>
    </w:p>
    <w:p>
      <w:pPr>
        <w:pStyle w:val="TextBody"/>
        <w:spacing w:lineRule="auto" w:line="288" w:before="0" w:after="0"/>
        <w:rPr>
          <w:sz w:val="17"/>
        </w:rPr>
      </w:pPr>
      <w:r>
        <w:rPr>
          <w:rFonts w:ascii="inherit" w:hAnsi="inherit"/>
          <w:sz w:val="17"/>
        </w:rPr>
        <w:t xml:space="preserve">Pursuant to the credit agreement, we may choose to pay interest to the lenders for outstanding borrowings at </w:t>
      </w:r>
      <w:r>
        <w:rPr>
          <w:rFonts w:ascii="inherit" w:hAnsi="inherit"/>
          <w:strike w:val="false"/>
          <w:dstrike w:val="false"/>
          <w:color w:val="000000"/>
          <w:sz w:val="17"/>
          <w:u w:val="none"/>
          <w:effect w:val="none"/>
        </w:rPr>
        <w:t>LIBOR plus 200 to 275 basis points or the bank's base rate plus 100 to 175 basis points</w:t>
      </w:r>
      <w:r>
        <w:rPr>
          <w:rFonts w:ascii="inherit" w:hAnsi="inherit"/>
          <w:sz w:val="17"/>
        </w:rPr>
        <w:t xml:space="preserve">, depending on our leverage ratio computed at the end of each calendar quarter. On the unused amount of the credit facility, we pay a </w:t>
      </w:r>
      <w:r>
        <w:rPr>
          <w:rFonts w:ascii="inherit" w:hAnsi="inherit"/>
          <w:strike w:val="false"/>
          <w:dstrike w:val="false"/>
          <w:color w:val="000000"/>
          <w:sz w:val="17"/>
          <w:u w:val="none"/>
          <w:effect w:val="none"/>
        </w:rPr>
        <w:t>commitment fee of 37.5 to 50 basis points depending on our leverage ratio calculated at the end of each quarter</w:t>
      </w:r>
      <w:r>
        <w:rPr>
          <w:rFonts w:ascii="inherit" w:hAnsi="inherit"/>
          <w:sz w:val="17"/>
        </w:rPr>
        <w:t xml:space="preserve">. Terms of the credit agreement require, among other things, that we meet certain financial covenants, restrict dividend payments and limit other and non-recourse debt. At </w:t>
      </w:r>
      <w:r>
        <w:rPr>
          <w:rFonts w:ascii="inherit" w:hAnsi="inherit"/>
          <w:strike w:val="false"/>
          <w:dstrike w:val="false"/>
          <w:color w:val="000000"/>
          <w:sz w:val="17"/>
          <w:u w:val="none"/>
          <w:effect w:val="none"/>
        </w:rPr>
        <w:t>March 31, 2013</w:t>
      </w:r>
      <w:r>
        <w:rPr>
          <w:rFonts w:ascii="inherit" w:hAnsi="inherit"/>
          <w:sz w:val="17"/>
        </w:rPr>
        <w:t>, we were in compliance with all covenants. We expect the recorded value of our debt to approximate its fair value, as it is all variable rate debt and carries no pre-payment penalty, and would be considered a Level 2 estimate within the fair value hierarchy.</w:t>
      </w:r>
    </w:p>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16</w:t>
      </w:r>
      <w:r>
        <w:br w:type="page"/>
      </w:r>
    </w:p>
    <w:p>
      <w:pPr>
        <w:pStyle w:val="TextBody"/>
        <w:spacing w:lineRule="auto" w:line="288" w:before="0" w:after="0"/>
        <w:rPr/>
      </w:pPr>
      <w:hyperlink w:anchor="s3C670D11F0E4023C4138EF888D62AF9D">
        <w:r>
          <w:rPr>
            <w:rStyle w:val="InternetLink"/>
            <w:rFonts w:ascii="inherit" w:hAnsi="inherit"/>
            <w:color w:val="0000FF"/>
            <w:sz w:val="13"/>
            <w:u w:val="single"/>
          </w:rPr>
          <w:t>Table of Contents</w:t>
        </w:r>
      </w:hyperlink>
    </w:p>
    <w:p>
      <w:pPr>
        <w:pStyle w:val="TextBody"/>
        <w:spacing w:before="0" w:after="0"/>
        <w:rPr/>
      </w:pPr>
      <w:r>
        <w:rPr/>
      </w:r>
    </w:p>
    <w:p>
      <w:pPr>
        <w:pStyle w:val="TextBody"/>
        <w:spacing w:lineRule="auto" w:line="288" w:before="0" w:after="0"/>
        <w:rPr>
          <w:sz w:val="17"/>
        </w:rPr>
      </w:pPr>
      <w:r>
        <w:rPr>
          <w:rFonts w:ascii="inherit" w:hAnsi="inherit"/>
          <w:sz w:val="17"/>
        </w:rPr>
        <w:t xml:space="preserve">At </w:t>
      </w:r>
      <w:r>
        <w:rPr>
          <w:rFonts w:ascii="inherit" w:hAnsi="inherit"/>
          <w:strike w:val="false"/>
          <w:dstrike w:val="false"/>
          <w:color w:val="000000"/>
          <w:sz w:val="17"/>
          <w:u w:val="none"/>
          <w:effect w:val="none"/>
        </w:rPr>
        <w:t>March 31, 2013</w:t>
      </w:r>
      <w:r>
        <w:rPr>
          <w:rFonts w:ascii="inherit" w:hAnsi="inherit"/>
          <w:sz w:val="17"/>
        </w:rPr>
        <w:t xml:space="preserve">, </w:t>
      </w:r>
      <w:r>
        <w:rPr>
          <w:rFonts w:ascii="inherit" w:hAnsi="inherit"/>
          <w:strike w:val="false"/>
          <w:dstrike w:val="false"/>
          <w:color w:val="000000"/>
          <w:sz w:val="17"/>
          <w:u w:val="none"/>
          <w:effect w:val="none"/>
        </w:rPr>
        <w:t>$74.0 million</w:t>
      </w:r>
      <w:r>
        <w:rPr>
          <w:sz w:val="17"/>
        </w:rPr>
        <w:t xml:space="preserve"> </w:t>
      </w:r>
      <w:r>
        <w:rPr>
          <w:rFonts w:ascii="inherit" w:hAnsi="inherit"/>
          <w:sz w:val="17"/>
        </w:rPr>
        <w:t xml:space="preserve">was outstanding under our revolving credit agreement. We also issued a </w:t>
      </w:r>
      <w:r>
        <w:rPr>
          <w:rFonts w:ascii="inherit" w:hAnsi="inherit"/>
          <w:strike w:val="false"/>
          <w:dstrike w:val="false"/>
          <w:color w:val="000000"/>
          <w:sz w:val="17"/>
          <w:u w:val="none"/>
          <w:effect w:val="none"/>
        </w:rPr>
        <w:t>$1.7 million</w:t>
      </w:r>
      <w:r>
        <w:rPr>
          <w:sz w:val="17"/>
        </w:rPr>
        <w:t xml:space="preserve"> </w:t>
      </w:r>
      <w:r>
        <w:rPr>
          <w:rFonts w:ascii="inherit" w:hAnsi="inherit"/>
          <w:sz w:val="17"/>
        </w:rPr>
        <w:t xml:space="preserve">letter of credit, leaving </w:t>
      </w:r>
      <w:r>
        <w:rPr>
          <w:rFonts w:ascii="inherit" w:hAnsi="inherit"/>
          <w:strike w:val="false"/>
          <w:dstrike w:val="false"/>
          <w:color w:val="000000"/>
          <w:sz w:val="17"/>
          <w:u w:val="none"/>
          <w:effect w:val="none"/>
        </w:rPr>
        <w:t>$99.3 million</w:t>
      </w:r>
      <w:r>
        <w:rPr>
          <w:sz w:val="17"/>
        </w:rPr>
        <w:t xml:space="preserve"> </w:t>
      </w:r>
      <w:r>
        <w:rPr>
          <w:rFonts w:ascii="inherit" w:hAnsi="inherit"/>
          <w:sz w:val="17"/>
        </w:rPr>
        <w:t xml:space="preserve">available on our revolving credit facility. The outstanding bank letter of credit was required under our workers' compensation insurance program. </w:t>
      </w:r>
    </w:p>
    <w:p>
      <w:pPr>
        <w:pStyle w:val="TextBody"/>
        <w:spacing w:lineRule="auto" w:line="288" w:before="0" w:after="0"/>
        <w:rPr>
          <w:rFonts w:ascii="inherit" w:hAnsi="inherit"/>
          <w:sz w:val="17"/>
        </w:rPr>
      </w:pPr>
      <w:r>
        <w:rPr>
          <w:rFonts w:ascii="inherit" w:hAnsi="inherit"/>
          <w:sz w:val="17"/>
        </w:rPr>
        <w:t>Deferred financing costs related to our credit agreement are included in intangible assets, net on the balance sheet and are being amortized to interest expense over the term of the agreement.</w:t>
      </w:r>
    </w:p>
    <w:p>
      <w:pPr>
        <w:pStyle w:val="TextBody"/>
        <w:spacing w:lineRule="auto" w:line="288" w:before="0" w:after="0"/>
        <w:rPr>
          <w:sz w:val="17"/>
        </w:rPr>
      </w:pPr>
      <w:r>
        <w:rPr>
          <w:rFonts w:ascii="inherit" w:hAnsi="inherit"/>
          <w:sz w:val="17"/>
        </w:rPr>
        <w:t xml:space="preserve">On </w:t>
      </w:r>
      <w:r>
        <w:rPr>
          <w:rFonts w:ascii="inherit" w:hAnsi="inherit"/>
          <w:strike w:val="false"/>
          <w:dstrike w:val="false"/>
          <w:color w:val="000000"/>
          <w:sz w:val="17"/>
          <w:u w:val="none"/>
          <w:effect w:val="none"/>
        </w:rPr>
        <w:t>January 30, 2012</w:t>
      </w:r>
      <w:r>
        <w:rPr>
          <w:rFonts w:ascii="inherit" w:hAnsi="inherit"/>
          <w:sz w:val="17"/>
        </w:rPr>
        <w:t xml:space="preserve">, we acquired a </w:t>
      </w:r>
      <w:r>
        <w:rPr>
          <w:rFonts w:ascii="inherit" w:hAnsi="inherit"/>
          <w:strike w:val="false"/>
          <w:dstrike w:val="false"/>
          <w:color w:val="000000"/>
          <w:sz w:val="17"/>
          <w:u w:val="none"/>
          <w:effect w:val="none"/>
        </w:rPr>
        <w:t>60%</w:t>
      </w:r>
      <w:r>
        <w:rPr>
          <w:sz w:val="17"/>
        </w:rPr>
        <w:t xml:space="preserve"> </w:t>
      </w:r>
      <w:r>
        <w:rPr>
          <w:rFonts w:ascii="inherit" w:hAnsi="inherit"/>
          <w:sz w:val="17"/>
        </w:rPr>
        <w:t xml:space="preserve">ownership interest in Grupo Finmart, a specialty consumer finance company headquartered in Mexico City. Non-recourse debt amounts in the table above represent Grupo Finmart’s third party debt. All lines of credit are guaranteed by Grupo Finmart's loan portfolio. Interest on lines of credit due 2014 and 2015 is charged at the Mexican Interbank Equilibrium ("TIIE") plus a margin varying from </w:t>
      </w:r>
      <w:r>
        <w:rPr>
          <w:rFonts w:ascii="inherit" w:hAnsi="inherit"/>
          <w:strike w:val="false"/>
          <w:dstrike w:val="false"/>
          <w:color w:val="000000"/>
          <w:sz w:val="17"/>
          <w:u w:val="none"/>
          <w:effect w:val="none"/>
        </w:rPr>
        <w:t>6%</w:t>
      </w:r>
      <w:r>
        <w:rPr>
          <w:sz w:val="17"/>
        </w:rPr>
        <w:t xml:space="preserve"> </w:t>
      </w:r>
      <w:r>
        <w:rPr>
          <w:rFonts w:ascii="inherit" w:hAnsi="inherit"/>
          <w:sz w:val="17"/>
        </w:rPr>
        <w:t xml:space="preserve">to </w:t>
      </w:r>
      <w:r>
        <w:rPr>
          <w:rFonts w:ascii="inherit" w:hAnsi="inherit"/>
          <w:strike w:val="false"/>
          <w:dstrike w:val="false"/>
          <w:color w:val="000000"/>
          <w:sz w:val="17"/>
          <w:u w:val="none"/>
          <w:effect w:val="none"/>
        </w:rPr>
        <w:t>9%</w:t>
      </w:r>
      <w:r>
        <w:rPr>
          <w:rFonts w:ascii="inherit" w:hAnsi="inherit"/>
          <w:sz w:val="17"/>
        </w:rPr>
        <w:t xml:space="preserve">. The line of credit due 2014 requires </w:t>
      </w:r>
      <w:r>
        <w:rPr>
          <w:rFonts w:ascii="inherit" w:hAnsi="inherit"/>
          <w:strike w:val="false"/>
          <w:dstrike w:val="false"/>
          <w:color w:val="000000"/>
          <w:sz w:val="17"/>
          <w:u w:val="none"/>
          <w:effect w:val="none"/>
        </w:rPr>
        <w:t>monthly payments</w:t>
      </w:r>
      <w:r>
        <w:rPr>
          <w:sz w:val="17"/>
        </w:rPr>
        <w:t xml:space="preserve"> </w:t>
      </w:r>
      <w:r>
        <w:rPr>
          <w:rFonts w:ascii="inherit" w:hAnsi="inherit"/>
          <w:sz w:val="17"/>
        </w:rPr>
        <w:t xml:space="preserve">of </w:t>
      </w:r>
      <w:r>
        <w:rPr>
          <w:rFonts w:ascii="inherit" w:hAnsi="inherit"/>
          <w:strike w:val="false"/>
          <w:dstrike w:val="false"/>
          <w:color w:val="000000"/>
          <w:sz w:val="17"/>
          <w:u w:val="none"/>
          <w:effect w:val="none"/>
        </w:rPr>
        <w:t>$0.1 million</w:t>
      </w:r>
      <w:r>
        <w:rPr>
          <w:sz w:val="17"/>
        </w:rPr>
        <w:t xml:space="preserve"> </w:t>
      </w:r>
      <w:r>
        <w:rPr>
          <w:rFonts w:ascii="inherit" w:hAnsi="inherit"/>
          <w:sz w:val="17"/>
        </w:rPr>
        <w:t xml:space="preserve">with remaining principal due at maturity. The line of credit due 2015 requires </w:t>
      </w:r>
      <w:r>
        <w:rPr>
          <w:rFonts w:ascii="inherit" w:hAnsi="inherit"/>
          <w:strike w:val="false"/>
          <w:dstrike w:val="false"/>
          <w:color w:val="000000"/>
          <w:sz w:val="17"/>
          <w:u w:val="none"/>
          <w:effect w:val="none"/>
        </w:rPr>
        <w:t>monthly payments</w:t>
      </w:r>
      <w:r>
        <w:rPr>
          <w:sz w:val="17"/>
        </w:rPr>
        <w:t xml:space="preserve"> </w:t>
      </w:r>
      <w:r>
        <w:rPr>
          <w:rFonts w:ascii="inherit" w:hAnsi="inherit"/>
          <w:sz w:val="17"/>
        </w:rPr>
        <w:t xml:space="preserve">of </w:t>
      </w:r>
      <w:r>
        <w:rPr>
          <w:rFonts w:ascii="inherit" w:hAnsi="inherit"/>
          <w:strike w:val="false"/>
          <w:dstrike w:val="false"/>
          <w:color w:val="000000"/>
          <w:sz w:val="17"/>
          <w:u w:val="none"/>
          <w:effect w:val="none"/>
        </w:rPr>
        <w:t>$0.9 million</w:t>
      </w:r>
      <w:r>
        <w:rPr>
          <w:sz w:val="17"/>
        </w:rPr>
        <w:t xml:space="preserve"> </w:t>
      </w:r>
      <w:r>
        <w:rPr>
          <w:rFonts w:ascii="inherit" w:hAnsi="inherit"/>
          <w:sz w:val="17"/>
        </w:rPr>
        <w:t xml:space="preserve">with the remaining principal due at maturity. The </w:t>
      </w:r>
      <w:r>
        <w:rPr>
          <w:rFonts w:ascii="inherit" w:hAnsi="inherit"/>
          <w:strike w:val="false"/>
          <w:dstrike w:val="false"/>
          <w:color w:val="000000"/>
          <w:sz w:val="17"/>
          <w:u w:val="none"/>
          <w:effect w:val="none"/>
        </w:rPr>
        <w:t>15%</w:t>
      </w:r>
      <w:r>
        <w:rPr>
          <w:sz w:val="17"/>
        </w:rPr>
        <w:t xml:space="preserve"> </w:t>
      </w:r>
      <w:r>
        <w:rPr>
          <w:rFonts w:ascii="inherit" w:hAnsi="inherit"/>
          <w:sz w:val="17"/>
        </w:rPr>
        <w:t xml:space="preserve">secured notes require </w:t>
      </w:r>
      <w:r>
        <w:rPr>
          <w:rFonts w:ascii="inherit" w:hAnsi="inherit"/>
          <w:strike w:val="false"/>
          <w:dstrike w:val="false"/>
          <w:color w:val="000000"/>
          <w:sz w:val="17"/>
          <w:u w:val="none"/>
          <w:effect w:val="none"/>
        </w:rPr>
        <w:t>monthly payments</w:t>
      </w:r>
      <w:r>
        <w:rPr>
          <w:sz w:val="17"/>
        </w:rPr>
        <w:t xml:space="preserve"> </w:t>
      </w:r>
      <w:r>
        <w:rPr>
          <w:rFonts w:ascii="inherit" w:hAnsi="inherit"/>
          <w:sz w:val="17"/>
        </w:rPr>
        <w:t xml:space="preserve">of </w:t>
      </w:r>
      <w:r>
        <w:rPr>
          <w:rFonts w:ascii="inherit" w:hAnsi="inherit"/>
          <w:strike w:val="false"/>
          <w:dstrike w:val="false"/>
          <w:color w:val="000000"/>
          <w:sz w:val="17"/>
          <w:u w:val="none"/>
          <w:effect w:val="none"/>
        </w:rPr>
        <w:t>$0.1 million</w:t>
      </w:r>
      <w:r>
        <w:rPr>
          <w:sz w:val="17"/>
        </w:rPr>
        <w:t xml:space="preserve"> </w:t>
      </w:r>
      <w:r>
        <w:rPr>
          <w:rFonts w:ascii="inherit" w:hAnsi="inherit"/>
          <w:sz w:val="17"/>
        </w:rPr>
        <w:t xml:space="preserve">with remaining principal due at maturity. </w:t>
      </w:r>
    </w:p>
    <w:p>
      <w:pPr>
        <w:pStyle w:val="TextBody"/>
        <w:spacing w:lineRule="auto" w:line="288" w:before="0" w:after="0"/>
        <w:rPr>
          <w:rFonts w:ascii="inherit" w:hAnsi="inherit"/>
          <w:sz w:val="17"/>
        </w:rPr>
      </w:pPr>
      <w:r>
        <w:rPr>
          <w:rFonts w:ascii="inherit" w:hAnsi="inherit"/>
          <w:sz w:val="17"/>
        </w:rPr>
        <w:t>At acquisition, we performed a valuation to determine the fair value of Grupo Finmart's debt. As a result, we recorded a debt premium on Grupo Finmart’s debt. This debt premium is being amortized as a reduction of interest expense over the life of the debt. The fair value was determined by using an income approach, specifically the discounted cash flows method based on the contractual terms of the debt and risk adjusted discount rates. The significant inputs used for the valuation are not observable in the market and thus this fair value measurement represents a Level 3 measurement within the fair value hierarchy. We expect the recorded value of our debt to approximate its fair value and would be considered Level 3 estimates within the fair value hierarchy.</w:t>
      </w:r>
    </w:p>
    <w:p>
      <w:pPr>
        <w:pStyle w:val="TextBody"/>
        <w:spacing w:lineRule="auto" w:line="288" w:before="0" w:after="0"/>
        <w:jc w:val="left"/>
        <w:rPr>
          <w:sz w:val="17"/>
        </w:rPr>
      </w:pPr>
      <w:r>
        <w:rPr>
          <w:rFonts w:ascii="inherit" w:hAnsi="inherit"/>
          <w:sz w:val="17"/>
        </w:rPr>
        <w:t xml:space="preserve">On July 10, 2012, Grupo Finmart entered into a securitization transaction to transfer the collection rights of certain eligible consumer loans to a bankruptcy remote trust in exchange for cash on a non-recourse basis. The trust received financing as a result of the issuance of debt securities and delivered the proceeds of the financing to Grupo Finmart. The securitization agreement calls for a </w:t>
      </w:r>
      <w:r>
        <w:rPr>
          <w:rFonts w:ascii="inherit" w:hAnsi="inherit"/>
          <w:strike w:val="false"/>
          <w:dstrike w:val="false"/>
          <w:color w:val="000000"/>
          <w:sz w:val="17"/>
          <w:u w:val="none"/>
          <w:effect w:val="none"/>
        </w:rPr>
        <w:t>two</w:t>
      </w:r>
      <w:r>
        <w:rPr>
          <w:rFonts w:ascii="inherit" w:hAnsi="inherit"/>
          <w:sz w:val="17"/>
        </w:rPr>
        <w:t xml:space="preserve">-year revolving period in which the trust will use principal collections of the consumer loan portfolio to acquire additional collection rights up to </w:t>
      </w:r>
      <w:r>
        <w:rPr>
          <w:rFonts w:ascii="inherit" w:hAnsi="inherit"/>
          <w:strike w:val="false"/>
          <w:dstrike w:val="false"/>
          <w:color w:val="000000"/>
          <w:sz w:val="17"/>
          <w:u w:val="none"/>
          <w:effect w:val="none"/>
        </w:rPr>
        <w:t>$121.4 million</w:t>
      </w:r>
      <w:r>
        <w:rPr>
          <w:sz w:val="17"/>
        </w:rPr>
        <w:t xml:space="preserve"> </w:t>
      </w:r>
      <w:r>
        <w:rPr>
          <w:rFonts w:ascii="inherit" w:hAnsi="inherit"/>
          <w:sz w:val="17"/>
        </w:rPr>
        <w:t>in eligible loans from Grupo Finmart. Upon the termination of the revolving period, the collection received by the trust will be used to repay the debt. Grupo Finmart will continue to service the underlying loans in the trust.</w:t>
      </w:r>
    </w:p>
    <w:p>
      <w:pPr>
        <w:pStyle w:val="TextBody"/>
        <w:spacing w:lineRule="auto" w:line="288" w:before="0" w:after="0"/>
        <w:jc w:val="left"/>
        <w:rPr>
          <w:rFonts w:ascii="inherit" w:hAnsi="inherit"/>
          <w:sz w:val="17"/>
        </w:rPr>
      </w:pPr>
      <w:r>
        <w:rPr>
          <w:rFonts w:ascii="inherit" w:hAnsi="inherit"/>
          <w:sz w:val="17"/>
        </w:rPr>
        <w:t>Grupo Finmart is the primary beneficiary of the securitization trust because Grupo Finmart has the power to direct the most significant activities of the trust through its role as servicer of all the receivables held by the trust and through its obligation to absorb losses or receive benefits that could potentially be significant to the trust. Consequently, we consolidate the trust.</w:t>
      </w:r>
    </w:p>
    <w:p>
      <w:pPr>
        <w:pStyle w:val="TextBody"/>
        <w:spacing w:lineRule="auto" w:line="288" w:before="0" w:after="0"/>
        <w:jc w:val="left"/>
        <w:rPr>
          <w:sz w:val="17"/>
        </w:rPr>
      </w:pPr>
      <w:r>
        <w:rPr>
          <w:rFonts w:ascii="inherit" w:hAnsi="inherit"/>
          <w:sz w:val="17"/>
        </w:rPr>
        <w:t xml:space="preserve">As of </w:t>
      </w:r>
      <w:r>
        <w:rPr>
          <w:rFonts w:ascii="inherit" w:hAnsi="inherit"/>
          <w:strike w:val="false"/>
          <w:dstrike w:val="false"/>
          <w:color w:val="000000"/>
          <w:sz w:val="17"/>
          <w:u w:val="none"/>
          <w:effect w:val="none"/>
        </w:rPr>
        <w:t>March 31, 2013</w:t>
      </w:r>
      <w:r>
        <w:rPr>
          <w:rFonts w:ascii="inherit" w:hAnsi="inherit"/>
          <w:sz w:val="17"/>
        </w:rPr>
        <w:t xml:space="preserve">, borrowings under the securitization borrowing facility amounted to </w:t>
      </w:r>
      <w:r>
        <w:rPr>
          <w:rFonts w:ascii="inherit" w:hAnsi="inherit"/>
          <w:strike w:val="false"/>
          <w:dstrike w:val="false"/>
          <w:color w:val="000000"/>
          <w:sz w:val="17"/>
          <w:u w:val="none"/>
          <w:effect w:val="none"/>
        </w:rPr>
        <w:t>$34.0 million</w:t>
      </w:r>
      <w:r>
        <w:rPr>
          <w:rFonts w:ascii="inherit" w:hAnsi="inherit"/>
          <w:sz w:val="17"/>
        </w:rPr>
        <w:t xml:space="preserve">. Interest is charged at TIIE plus a </w:t>
      </w:r>
      <w:r>
        <w:rPr>
          <w:rFonts w:ascii="inherit" w:hAnsi="inherit"/>
          <w:strike w:val="false"/>
          <w:dstrike w:val="false"/>
          <w:color w:val="000000"/>
          <w:sz w:val="17"/>
          <w:u w:val="none"/>
          <w:effect w:val="none"/>
        </w:rPr>
        <w:t>2.5%</w:t>
      </w:r>
      <w:r>
        <w:rPr>
          <w:sz w:val="17"/>
        </w:rPr>
        <w:t xml:space="preserve"> </w:t>
      </w:r>
      <w:r>
        <w:rPr>
          <w:rFonts w:ascii="inherit" w:hAnsi="inherit"/>
          <w:sz w:val="17"/>
        </w:rPr>
        <w:t xml:space="preserve">margin, or a total of </w:t>
      </w:r>
      <w:r>
        <w:rPr>
          <w:rFonts w:ascii="inherit" w:hAnsi="inherit"/>
          <w:strike w:val="false"/>
          <w:dstrike w:val="false"/>
          <w:color w:val="000000"/>
          <w:sz w:val="17"/>
          <w:u w:val="none"/>
          <w:effect w:val="none"/>
        </w:rPr>
        <w:t>7.3%</w:t>
      </w:r>
      <w:r>
        <w:rPr>
          <w:sz w:val="17"/>
        </w:rPr>
        <w:t xml:space="preserve"> </w:t>
      </w:r>
      <w:r>
        <w:rPr>
          <w:rFonts w:ascii="inherit" w:hAnsi="inherit"/>
          <w:sz w:val="17"/>
        </w:rPr>
        <w:t xml:space="preserve">as of </w:t>
      </w:r>
      <w:r>
        <w:rPr>
          <w:rFonts w:ascii="inherit" w:hAnsi="inherit"/>
          <w:strike w:val="false"/>
          <w:dstrike w:val="false"/>
          <w:color w:val="000000"/>
          <w:sz w:val="17"/>
          <w:u w:val="none"/>
          <w:effect w:val="none"/>
        </w:rPr>
        <w:t>March 31, 2013</w:t>
      </w:r>
      <w:r>
        <w:rPr>
          <w:rFonts w:ascii="inherit" w:hAnsi="inherit"/>
          <w:sz w:val="17"/>
        </w:rPr>
        <w:t>. The debt issued by the trust will be paid solely from the collections of the consumer loans transferred to the trust, and therefore there is no recourse to Grupo Finmart or EZCORP.</w:t>
      </w:r>
    </w:p>
    <w:p>
      <w:pPr>
        <w:pStyle w:val="TextBody"/>
        <w:spacing w:lineRule="auto" w:line="288" w:before="0" w:after="0"/>
        <w:rPr>
          <w:sz w:val="17"/>
        </w:rPr>
      </w:pPr>
      <w:bookmarkStart w:id="20" w:name="sB88A32B1DEC0816FDC96EF88672CECA4"/>
      <w:bookmarkEnd w:id="20"/>
      <w:r>
        <w:rPr>
          <w:rFonts w:ascii="inherit" w:hAnsi="inherit"/>
          <w:b/>
          <w:strike w:val="false"/>
          <w:dstrike w:val="false"/>
          <w:color w:val="000000"/>
          <w:sz w:val="17"/>
          <w:u w:val="none"/>
          <w:effect w:val="none"/>
        </w:rPr>
        <w:t>NOTE 7: COMMON STOCK, OPTIONS AND STOCK COMPENSATION</w:t>
      </w:r>
      <w:r>
        <w:rPr>
          <w:sz w:val="17"/>
        </w:rPr>
        <w:t xml:space="preserve"> </w:t>
      </w:r>
    </w:p>
    <w:p>
      <w:pPr>
        <w:pStyle w:val="TextBody"/>
        <w:spacing w:lineRule="auto" w:line="288" w:before="0" w:after="0"/>
        <w:rPr>
          <w:rFonts w:ascii="inherit" w:hAnsi="inherit"/>
          <w:sz w:val="17"/>
        </w:rPr>
      </w:pPr>
      <w:r>
        <w:rPr>
          <w:rFonts w:ascii="inherit" w:hAnsi="inherit"/>
          <w:sz w:val="17"/>
        </w:rPr>
        <w:t>Our net income includes the following compensation costs related to our stock compensation arrangements:</w:t>
      </w:r>
    </w:p>
    <w:p>
      <w:pPr>
        <w:pStyle w:val="TextBody"/>
        <w:spacing w:lineRule="auto" w:line="288" w:before="0" w:after="0"/>
        <w:rPr/>
      </w:pPr>
      <w:r>
        <w:rPr/>
        <w:t> </w:t>
      </w:r>
    </w:p>
    <w:tbl>
      <w:tblPr>
        <w:tblW w:w="10205" w:type="dxa"/>
        <w:jc w:val="left"/>
        <w:tblInd w:w="0" w:type="dxa"/>
        <w:tblCellMar>
          <w:top w:w="0" w:type="dxa"/>
          <w:left w:w="0" w:type="dxa"/>
          <w:bottom w:w="0" w:type="dxa"/>
          <w:right w:w="0" w:type="dxa"/>
        </w:tblCellMar>
      </w:tblPr>
      <w:tblGrid>
        <w:gridCol w:w="5276"/>
        <w:gridCol w:w="151"/>
        <w:gridCol w:w="820"/>
        <w:gridCol w:w="141"/>
        <w:gridCol w:w="129"/>
        <w:gridCol w:w="151"/>
        <w:gridCol w:w="820"/>
        <w:gridCol w:w="141"/>
        <w:gridCol w:w="205"/>
        <w:gridCol w:w="151"/>
        <w:gridCol w:w="820"/>
        <w:gridCol w:w="141"/>
        <w:gridCol w:w="129"/>
        <w:gridCol w:w="151"/>
        <w:gridCol w:w="820"/>
        <w:gridCol w:w="159"/>
      </w:tblGrid>
      <w:tr>
        <w:trPr/>
        <w:tc>
          <w:tcPr>
            <w:tcW w:w="10205" w:type="dxa"/>
            <w:gridSpan w:val="16"/>
            <w:tcBorders/>
            <w:shd w:fill="auto" w:val="clear"/>
            <w:vAlign w:val="center"/>
          </w:tcPr>
          <w:p>
            <w:pPr>
              <w:pStyle w:val="TableContents"/>
              <w:spacing w:before="0" w:after="283"/>
              <w:rPr>
                <w:sz w:val="4"/>
                <w:szCs w:val="4"/>
              </w:rPr>
            </w:pPr>
            <w:r>
              <w:rPr>
                <w:sz w:val="4"/>
                <w:szCs w:val="4"/>
              </w:rPr>
            </w:r>
          </w:p>
        </w:tc>
      </w:tr>
      <w:tr>
        <w:trPr/>
        <w:tc>
          <w:tcPr>
            <w:tcW w:w="5276"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820"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820"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820"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820"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ind w:left="0" w:right="0" w:firstLine="30"/>
              <w:rPr>
                <w:sz w:val="4"/>
                <w:szCs w:val="4"/>
              </w:rPr>
            </w:pPr>
            <w:r>
              <w:rPr>
                <w:sz w:val="4"/>
                <w:szCs w:val="4"/>
              </w:rPr>
            </w:r>
          </w:p>
        </w:tc>
      </w:tr>
      <w:tr>
        <w:trPr/>
        <w:tc>
          <w:tcPr>
            <w:tcW w:w="5276" w:type="dxa"/>
            <w:tcBorders/>
            <w:shd w:fill="auto" w:val="clear"/>
            <w:vAlign w:val="center"/>
          </w:tcPr>
          <w:p>
            <w:pPr>
              <w:pStyle w:val="TableContents"/>
              <w:spacing w:before="0" w:after="0"/>
              <w:ind w:left="0" w:right="0" w:firstLine="30"/>
              <w:rPr/>
            </w:pPr>
            <w:r>
              <w:rPr/>
              <w:t> </w:t>
            </w:r>
          </w:p>
        </w:tc>
        <w:tc>
          <w:tcPr>
            <w:tcW w:w="2353"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Three Months Ended March 31,</w:t>
            </w:r>
          </w:p>
        </w:tc>
        <w:tc>
          <w:tcPr>
            <w:tcW w:w="205" w:type="dxa"/>
            <w:tcBorders/>
            <w:shd w:fill="auto" w:val="clear"/>
            <w:vAlign w:val="center"/>
          </w:tcPr>
          <w:p>
            <w:pPr>
              <w:pStyle w:val="TableContents"/>
              <w:spacing w:before="0" w:after="0"/>
              <w:ind w:left="0" w:right="0" w:firstLine="30"/>
              <w:rPr/>
            </w:pPr>
            <w:r>
              <w:rPr/>
              <w:t> </w:t>
            </w:r>
          </w:p>
        </w:tc>
        <w:tc>
          <w:tcPr>
            <w:tcW w:w="2371"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Six Months Ended March 31,</w:t>
            </w:r>
          </w:p>
        </w:tc>
      </w:tr>
      <w:tr>
        <w:trPr/>
        <w:tc>
          <w:tcPr>
            <w:tcW w:w="5276" w:type="dxa"/>
            <w:tcBorders/>
            <w:shd w:fill="auto" w:val="clear"/>
            <w:vAlign w:val="center"/>
          </w:tcPr>
          <w:p>
            <w:pPr>
              <w:pStyle w:val="TableContents"/>
              <w:spacing w:before="0" w:after="0"/>
              <w:ind w:left="0" w:right="0" w:firstLine="30"/>
              <w:jc w:val="left"/>
              <w:rPr/>
            </w:pPr>
            <w:r>
              <w:rPr/>
              <w:t> </w:t>
            </w:r>
          </w:p>
        </w:tc>
        <w:tc>
          <w:tcPr>
            <w:tcW w:w="1112"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2013</w:t>
            </w:r>
          </w:p>
        </w:tc>
        <w:tc>
          <w:tcPr>
            <w:tcW w:w="129" w:type="dxa"/>
            <w:tcBorders/>
            <w:shd w:fill="auto" w:val="clear"/>
            <w:vAlign w:val="center"/>
          </w:tcPr>
          <w:p>
            <w:pPr>
              <w:pStyle w:val="TableContents"/>
              <w:spacing w:before="0" w:after="0"/>
              <w:ind w:left="0" w:right="0" w:firstLine="30"/>
              <w:rPr/>
            </w:pPr>
            <w:r>
              <w:rPr/>
              <w:t> </w:t>
            </w:r>
          </w:p>
        </w:tc>
        <w:tc>
          <w:tcPr>
            <w:tcW w:w="1112"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2012</w:t>
            </w:r>
          </w:p>
        </w:tc>
        <w:tc>
          <w:tcPr>
            <w:tcW w:w="205" w:type="dxa"/>
            <w:tcBorders/>
            <w:shd w:fill="auto" w:val="clear"/>
            <w:vAlign w:val="center"/>
          </w:tcPr>
          <w:p>
            <w:pPr>
              <w:pStyle w:val="TableContents"/>
              <w:spacing w:before="0" w:after="0"/>
              <w:ind w:left="0" w:right="0" w:firstLine="30"/>
              <w:rPr/>
            </w:pPr>
            <w:r>
              <w:rPr/>
              <w:t> </w:t>
            </w:r>
          </w:p>
        </w:tc>
        <w:tc>
          <w:tcPr>
            <w:tcW w:w="1112"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2013</w:t>
            </w:r>
          </w:p>
        </w:tc>
        <w:tc>
          <w:tcPr>
            <w:tcW w:w="129"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1130"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2012</w:t>
            </w:r>
          </w:p>
        </w:tc>
      </w:tr>
      <w:tr>
        <w:trPr/>
        <w:tc>
          <w:tcPr>
            <w:tcW w:w="5276" w:type="dxa"/>
            <w:tcBorders/>
            <w:shd w:fill="auto" w:val="clear"/>
            <w:vAlign w:val="center"/>
          </w:tcPr>
          <w:p>
            <w:pPr>
              <w:pStyle w:val="TableContents"/>
              <w:spacing w:before="0" w:after="0"/>
              <w:ind w:left="0" w:right="0" w:firstLine="30"/>
              <w:jc w:val="left"/>
              <w:rPr/>
            </w:pPr>
            <w:r>
              <w:rPr/>
              <w:t> </w:t>
            </w:r>
          </w:p>
        </w:tc>
        <w:tc>
          <w:tcPr>
            <w:tcW w:w="4929" w:type="dxa"/>
            <w:gridSpan w:val="15"/>
            <w:tcBorders/>
            <w:shd w:fill="auto" w:val="clear"/>
            <w:vAlign w:val="center"/>
          </w:tcPr>
          <w:p>
            <w:pPr>
              <w:pStyle w:val="TableContents"/>
              <w:spacing w:before="0" w:after="0"/>
              <w:ind w:left="0" w:right="0" w:firstLine="30"/>
              <w:jc w:val="center"/>
              <w:rPr>
                <w:rFonts w:ascii="inherit" w:hAnsi="inherit"/>
                <w:i/>
                <w:sz w:val="13"/>
              </w:rPr>
            </w:pPr>
            <w:r>
              <w:rPr>
                <w:rFonts w:ascii="inherit" w:hAnsi="inherit"/>
                <w:i/>
                <w:sz w:val="13"/>
              </w:rPr>
              <w:t>(in thousands)</w:t>
            </w:r>
          </w:p>
        </w:tc>
      </w:tr>
      <w:tr>
        <w:trPr/>
        <w:tc>
          <w:tcPr>
            <w:tcW w:w="527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Gross compensation costs</w:t>
            </w:r>
          </w:p>
        </w:tc>
        <w:tc>
          <w:tcPr>
            <w:tcW w:w="151"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820" w:type="dxa"/>
            <w:tcBorders/>
            <w:shd w:fill="CCEEFF" w:val="clear"/>
            <w:vAlign w:val="center"/>
          </w:tcPr>
          <w:p>
            <w:pPr>
              <w:pStyle w:val="TableContents"/>
              <w:spacing w:before="0" w:after="0"/>
              <w:jc w:val="right"/>
              <w:rPr>
                <w:rFonts w:ascii="inherit" w:hAnsi="inherit"/>
                <w:sz w:val="17"/>
              </w:rPr>
            </w:pPr>
            <w:r>
              <w:rPr>
                <w:rFonts w:ascii="inherit" w:hAnsi="inherit"/>
                <w:sz w:val="17"/>
              </w:rPr>
              <w:t>2,129</w:t>
            </w:r>
          </w:p>
        </w:tc>
        <w:tc>
          <w:tcPr>
            <w:tcW w:w="14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9" w:type="dxa"/>
            <w:tcBorders/>
            <w:shd w:fill="CCEEFF" w:val="clear"/>
            <w:vAlign w:val="center"/>
          </w:tcPr>
          <w:p>
            <w:pPr>
              <w:pStyle w:val="TableContents"/>
              <w:spacing w:before="0" w:after="0"/>
              <w:ind w:left="0" w:right="0" w:firstLine="30"/>
              <w:rPr/>
            </w:pPr>
            <w:r>
              <w:rPr/>
              <w:t> </w:t>
            </w:r>
          </w:p>
        </w:tc>
        <w:tc>
          <w:tcPr>
            <w:tcW w:w="151"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820" w:type="dxa"/>
            <w:tcBorders/>
            <w:shd w:fill="CCEEFF" w:val="clear"/>
            <w:vAlign w:val="center"/>
          </w:tcPr>
          <w:p>
            <w:pPr>
              <w:pStyle w:val="TableContents"/>
              <w:spacing w:before="0" w:after="0"/>
              <w:jc w:val="right"/>
              <w:rPr>
                <w:rFonts w:ascii="inherit" w:hAnsi="inherit"/>
                <w:sz w:val="17"/>
              </w:rPr>
            </w:pPr>
            <w:r>
              <w:rPr>
                <w:rFonts w:ascii="inherit" w:hAnsi="inherit"/>
                <w:sz w:val="17"/>
              </w:rPr>
              <w:t>1,725</w:t>
            </w:r>
          </w:p>
        </w:tc>
        <w:tc>
          <w:tcPr>
            <w:tcW w:w="14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05" w:type="dxa"/>
            <w:tcBorders/>
            <w:shd w:fill="CCEEFF" w:val="clear"/>
            <w:vAlign w:val="center"/>
          </w:tcPr>
          <w:p>
            <w:pPr>
              <w:pStyle w:val="TableContents"/>
              <w:spacing w:before="0" w:after="0"/>
              <w:ind w:left="0" w:right="0" w:firstLine="30"/>
              <w:rPr/>
            </w:pPr>
            <w:r>
              <w:rPr/>
              <w:t> </w:t>
            </w:r>
          </w:p>
        </w:tc>
        <w:tc>
          <w:tcPr>
            <w:tcW w:w="151"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820" w:type="dxa"/>
            <w:tcBorders/>
            <w:shd w:fill="CCEEFF" w:val="clear"/>
            <w:vAlign w:val="center"/>
          </w:tcPr>
          <w:p>
            <w:pPr>
              <w:pStyle w:val="TableContents"/>
              <w:spacing w:before="0" w:after="0"/>
              <w:jc w:val="right"/>
              <w:rPr>
                <w:rFonts w:ascii="inherit" w:hAnsi="inherit"/>
                <w:sz w:val="17"/>
              </w:rPr>
            </w:pPr>
            <w:r>
              <w:rPr>
                <w:rFonts w:ascii="inherit" w:hAnsi="inherit"/>
                <w:sz w:val="17"/>
              </w:rPr>
              <w:t>3,054</w:t>
            </w:r>
          </w:p>
        </w:tc>
        <w:tc>
          <w:tcPr>
            <w:tcW w:w="14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9" w:type="dxa"/>
            <w:tcBorders/>
            <w:shd w:fill="CCEEFF" w:val="clear"/>
            <w:vAlign w:val="center"/>
          </w:tcPr>
          <w:p>
            <w:pPr>
              <w:pStyle w:val="TableContents"/>
              <w:spacing w:before="0" w:after="0"/>
              <w:ind w:left="0" w:right="0" w:firstLine="30"/>
              <w:rPr/>
            </w:pPr>
            <w:r>
              <w:rPr/>
              <w:t> </w:t>
            </w:r>
          </w:p>
        </w:tc>
        <w:tc>
          <w:tcPr>
            <w:tcW w:w="151"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820" w:type="dxa"/>
            <w:tcBorders/>
            <w:shd w:fill="CCEEFF" w:val="clear"/>
            <w:vAlign w:val="center"/>
          </w:tcPr>
          <w:p>
            <w:pPr>
              <w:pStyle w:val="TableContents"/>
              <w:spacing w:before="0" w:after="0"/>
              <w:jc w:val="right"/>
              <w:rPr>
                <w:rFonts w:ascii="inherit" w:hAnsi="inherit"/>
                <w:sz w:val="17"/>
              </w:rPr>
            </w:pPr>
            <w:r>
              <w:rPr>
                <w:rFonts w:ascii="inherit" w:hAnsi="inherit"/>
                <w:sz w:val="17"/>
              </w:rPr>
              <w:t>3,238</w:t>
            </w:r>
          </w:p>
        </w:tc>
        <w:tc>
          <w:tcPr>
            <w:tcW w:w="15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27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Income tax benefits</w:t>
            </w:r>
          </w:p>
        </w:tc>
        <w:tc>
          <w:tcPr>
            <w:tcW w:w="971"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(720</w:t>
            </w:r>
          </w:p>
        </w:tc>
        <w:tc>
          <w:tcPr>
            <w:tcW w:w="141"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9" w:type="dxa"/>
            <w:tcBorders/>
            <w:shd w:fill="auto" w:val="clear"/>
            <w:vAlign w:val="center"/>
          </w:tcPr>
          <w:p>
            <w:pPr>
              <w:pStyle w:val="TableContents"/>
              <w:spacing w:before="0" w:after="0"/>
              <w:ind w:left="0" w:right="0" w:firstLine="30"/>
              <w:rPr/>
            </w:pPr>
            <w:r>
              <w:rPr/>
              <w:t> </w:t>
            </w:r>
          </w:p>
        </w:tc>
        <w:tc>
          <w:tcPr>
            <w:tcW w:w="971"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(570</w:t>
            </w:r>
          </w:p>
        </w:tc>
        <w:tc>
          <w:tcPr>
            <w:tcW w:w="141"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205" w:type="dxa"/>
            <w:tcBorders/>
            <w:shd w:fill="auto" w:val="clear"/>
            <w:vAlign w:val="center"/>
          </w:tcPr>
          <w:p>
            <w:pPr>
              <w:pStyle w:val="TableContents"/>
              <w:spacing w:before="0" w:after="0"/>
              <w:ind w:left="0" w:right="0" w:firstLine="30"/>
              <w:rPr/>
            </w:pPr>
            <w:r>
              <w:rPr/>
              <w:t> </w:t>
            </w:r>
          </w:p>
        </w:tc>
        <w:tc>
          <w:tcPr>
            <w:tcW w:w="971"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(1,019</w:t>
            </w:r>
          </w:p>
        </w:tc>
        <w:tc>
          <w:tcPr>
            <w:tcW w:w="141"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9"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971"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(1,016</w:t>
            </w:r>
          </w:p>
        </w:tc>
        <w:tc>
          <w:tcPr>
            <w:tcW w:w="159"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527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Net compensation expense</w:t>
            </w:r>
          </w:p>
        </w:tc>
        <w:tc>
          <w:tcPr>
            <w:tcW w:w="151"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820"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1,409</w:t>
            </w:r>
          </w:p>
        </w:tc>
        <w:tc>
          <w:tcPr>
            <w:tcW w:w="141"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9" w:type="dxa"/>
            <w:tcBorders/>
            <w:shd w:fill="CCEEFF" w:val="clear"/>
            <w:vAlign w:val="center"/>
          </w:tcPr>
          <w:p>
            <w:pPr>
              <w:pStyle w:val="TableContents"/>
              <w:spacing w:before="0" w:after="0"/>
              <w:ind w:left="0" w:right="0" w:firstLine="30"/>
              <w:rPr/>
            </w:pPr>
            <w:r>
              <w:rPr/>
              <w:t> </w:t>
            </w:r>
          </w:p>
        </w:tc>
        <w:tc>
          <w:tcPr>
            <w:tcW w:w="151"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820"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1,155</w:t>
            </w:r>
          </w:p>
        </w:tc>
        <w:tc>
          <w:tcPr>
            <w:tcW w:w="141"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05" w:type="dxa"/>
            <w:tcBorders/>
            <w:shd w:fill="CCEEFF" w:val="clear"/>
            <w:vAlign w:val="center"/>
          </w:tcPr>
          <w:p>
            <w:pPr>
              <w:pStyle w:val="TableContents"/>
              <w:spacing w:before="0" w:after="0"/>
              <w:ind w:left="0" w:right="0" w:firstLine="30"/>
              <w:rPr/>
            </w:pPr>
            <w:r>
              <w:rPr/>
              <w:t> </w:t>
            </w:r>
          </w:p>
        </w:tc>
        <w:tc>
          <w:tcPr>
            <w:tcW w:w="151"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820"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2,035</w:t>
            </w:r>
          </w:p>
        </w:tc>
        <w:tc>
          <w:tcPr>
            <w:tcW w:w="141"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9" w:type="dxa"/>
            <w:tcBorders>
              <w:bottom w:val="double" w:sz="6" w:space="0" w:color="000000"/>
            </w:tcBorders>
            <w:shd w:fill="CCEEFF" w:val="clear"/>
            <w:tcMar>
              <w:bottom w:w="30" w:type="dxa"/>
            </w:tcMar>
            <w:vAlign w:val="center"/>
          </w:tcPr>
          <w:p>
            <w:pPr>
              <w:pStyle w:val="TableContents"/>
              <w:spacing w:before="0" w:after="0"/>
              <w:ind w:left="0" w:right="0" w:firstLine="30"/>
              <w:rPr/>
            </w:pPr>
            <w:r>
              <w:rPr/>
              <w:t> </w:t>
            </w:r>
          </w:p>
        </w:tc>
        <w:tc>
          <w:tcPr>
            <w:tcW w:w="151"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820"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2,222</w:t>
            </w:r>
          </w:p>
        </w:tc>
        <w:tc>
          <w:tcPr>
            <w:tcW w:w="159" w:type="dxa"/>
            <w:tcBorders>
              <w:bottom w:val="double" w:sz="6" w:space="0" w:color="000000"/>
            </w:tcBorders>
            <w:shd w:fill="CCEEFF" w:val="clear"/>
            <w:tcMar>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rPr>
          <w:sz w:val="17"/>
        </w:rPr>
      </w:pPr>
      <w:r>
        <w:rPr>
          <w:rFonts w:ascii="inherit" w:hAnsi="inherit"/>
          <w:sz w:val="17"/>
        </w:rPr>
        <w:t xml:space="preserve">In the current three and six month periods ended </w:t>
      </w:r>
      <w:r>
        <w:rPr>
          <w:rFonts w:ascii="inherit" w:hAnsi="inherit"/>
          <w:strike w:val="false"/>
          <w:dstrike w:val="false"/>
          <w:color w:val="000000"/>
          <w:sz w:val="17"/>
          <w:u w:val="none"/>
          <w:effect w:val="none"/>
        </w:rPr>
        <w:t>March 31, 2013</w:t>
      </w:r>
      <w:r>
        <w:rPr>
          <w:rFonts w:ascii="inherit" w:hAnsi="inherit"/>
          <w:sz w:val="17"/>
        </w:rPr>
        <w:t xml:space="preserve">, stock option exercises resulted in the issuance of </w:t>
      </w:r>
      <w:r>
        <w:rPr>
          <w:rFonts w:ascii="inherit" w:hAnsi="inherit"/>
          <w:strike w:val="false"/>
          <w:dstrike w:val="false"/>
          <w:color w:val="000000"/>
          <w:sz w:val="17"/>
          <w:u w:val="none"/>
          <w:effect w:val="none"/>
        </w:rPr>
        <w:t>3,000</w:t>
      </w:r>
      <w:r>
        <w:rPr>
          <w:sz w:val="17"/>
        </w:rPr>
        <w:t xml:space="preserve"> </w:t>
      </w:r>
      <w:r>
        <w:rPr>
          <w:rFonts w:ascii="inherit" w:hAnsi="inherit"/>
          <w:sz w:val="17"/>
        </w:rPr>
        <w:t xml:space="preserve">shares for nominal proceeds. In the prior year three and six-month periods ended </w:t>
      </w:r>
      <w:r>
        <w:rPr>
          <w:rFonts w:ascii="inherit" w:hAnsi="inherit"/>
          <w:strike w:val="false"/>
          <w:dstrike w:val="false"/>
          <w:color w:val="000000"/>
          <w:sz w:val="17"/>
          <w:u w:val="none"/>
          <w:effect w:val="none"/>
        </w:rPr>
        <w:t>March 31, 2012</w:t>
      </w:r>
      <w:r>
        <w:rPr>
          <w:rFonts w:ascii="inherit" w:hAnsi="inherit"/>
          <w:sz w:val="17"/>
        </w:rPr>
        <w:t xml:space="preserve">, stock option exercises resulted in the issuance of </w:t>
      </w:r>
      <w:r>
        <w:rPr>
          <w:rFonts w:ascii="inherit" w:hAnsi="inherit"/>
          <w:strike w:val="false"/>
          <w:dstrike w:val="false"/>
          <w:color w:val="000000"/>
          <w:sz w:val="17"/>
          <w:u w:val="none"/>
          <w:effect w:val="none"/>
        </w:rPr>
        <w:t>195,898</w:t>
      </w:r>
      <w:r>
        <w:rPr>
          <w:sz w:val="17"/>
        </w:rPr>
        <w:t xml:space="preserve"> </w:t>
      </w:r>
      <w:r>
        <w:rPr>
          <w:rFonts w:ascii="inherit" w:hAnsi="inherit"/>
          <w:sz w:val="17"/>
        </w:rPr>
        <w:t xml:space="preserve">shares for total proceeds of </w:t>
      </w:r>
      <w:r>
        <w:rPr>
          <w:rFonts w:ascii="inherit" w:hAnsi="inherit"/>
          <w:strike w:val="false"/>
          <w:dstrike w:val="false"/>
          <w:color w:val="000000"/>
          <w:sz w:val="17"/>
          <w:u w:val="none"/>
          <w:effect w:val="none"/>
        </w:rPr>
        <w:t>$0.6 million</w:t>
      </w:r>
      <w:r>
        <w:rPr>
          <w:rFonts w:ascii="inherit" w:hAnsi="inherit"/>
          <w:sz w:val="17"/>
        </w:rPr>
        <w:t xml:space="preserve">. All options and restricted stock related to our Class A Non-voting Common Stock. </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17</w:t>
      </w:r>
      <w:r>
        <w:br w:type="page"/>
      </w:r>
    </w:p>
    <w:p>
      <w:pPr>
        <w:pStyle w:val="TextBody"/>
        <w:spacing w:lineRule="auto" w:line="288" w:before="0" w:after="0"/>
        <w:rPr/>
      </w:pPr>
      <w:hyperlink w:anchor="s3C670D11F0E4023C4138EF888D62AF9D">
        <w:bookmarkStart w:id="21" w:name="s6AAD263751385098F908EF8866C97595"/>
        <w:bookmarkEnd w:id="21"/>
        <w:r>
          <w:rPr>
            <w:rStyle w:val="InternetLink"/>
            <w:rFonts w:ascii="inherit" w:hAnsi="inherit"/>
            <w:color w:val="0000FF"/>
            <w:sz w:val="13"/>
            <w:u w:val="single"/>
          </w:rPr>
          <w:t>Table of Contents</w:t>
        </w:r>
      </w:hyperlink>
    </w:p>
    <w:p>
      <w:pPr>
        <w:pStyle w:val="TextBody"/>
        <w:spacing w:before="0" w:after="0"/>
        <w:rPr/>
      </w:pPr>
      <w:r>
        <w:rPr/>
      </w:r>
    </w:p>
    <w:p>
      <w:pPr>
        <w:pStyle w:val="TextBody"/>
        <w:spacing w:lineRule="auto" w:line="288" w:before="0" w:after="0"/>
        <w:rPr>
          <w:sz w:val="17"/>
        </w:rPr>
      </w:pPr>
      <w:r>
        <w:rPr>
          <w:rFonts w:ascii="inherit" w:hAnsi="inherit"/>
          <w:b/>
          <w:strike w:val="false"/>
          <w:dstrike w:val="false"/>
          <w:color w:val="000000"/>
          <w:sz w:val="17"/>
          <w:u w:val="none"/>
          <w:effect w:val="none"/>
        </w:rPr>
        <w:t>NOTE 8: REDEEMABLE NONCONTROLLING INTEREST</w:t>
      </w:r>
      <w:r>
        <w:rPr>
          <w:sz w:val="17"/>
        </w:rPr>
        <w:t xml:space="preserve"> </w:t>
      </w:r>
    </w:p>
    <w:p>
      <w:pPr>
        <w:pStyle w:val="TextBody"/>
        <w:spacing w:lineRule="auto" w:line="288" w:before="0" w:after="0"/>
        <w:jc w:val="left"/>
        <w:rPr>
          <w:sz w:val="17"/>
        </w:rPr>
      </w:pPr>
      <w:r>
        <w:rPr>
          <w:rFonts w:ascii="inherit" w:hAnsi="inherit"/>
          <w:sz w:val="17"/>
        </w:rPr>
        <w:t xml:space="preserve">The following table provides a summary of the activities in our redeemable noncontrolling interests as of </w:t>
      </w:r>
      <w:r>
        <w:rPr>
          <w:rFonts w:ascii="inherit" w:hAnsi="inherit"/>
          <w:strike w:val="false"/>
          <w:dstrike w:val="false"/>
          <w:color w:val="000000"/>
          <w:sz w:val="17"/>
          <w:u w:val="none"/>
          <w:effect w:val="none"/>
        </w:rPr>
        <w:t>March 31, 2013</w:t>
      </w:r>
      <w:r>
        <w:rPr>
          <w:sz w:val="17"/>
        </w:rPr>
        <w:t xml:space="preserve"> </w:t>
      </w:r>
      <w:r>
        <w:rPr>
          <w:rFonts w:ascii="inherit" w:hAnsi="inherit"/>
          <w:sz w:val="17"/>
        </w:rPr>
        <w:t xml:space="preserve">and </w:t>
      </w:r>
      <w:r>
        <w:rPr>
          <w:rFonts w:ascii="inherit" w:hAnsi="inherit"/>
          <w:strike w:val="false"/>
          <w:dstrike w:val="false"/>
          <w:color w:val="000000"/>
          <w:sz w:val="17"/>
          <w:u w:val="none"/>
          <w:effect w:val="none"/>
        </w:rPr>
        <w:t>2012</w:t>
      </w:r>
      <w:r>
        <w:rPr>
          <w:rFonts w:ascii="inherit" w:hAnsi="inherit"/>
          <w:sz w:val="17"/>
        </w:rPr>
        <w:t xml:space="preserve">: </w:t>
      </w:r>
    </w:p>
    <w:tbl>
      <w:tblPr>
        <w:tblW w:w="10205" w:type="dxa"/>
        <w:jc w:val="left"/>
        <w:tblInd w:w="0" w:type="dxa"/>
        <w:tblCellMar>
          <w:top w:w="0" w:type="dxa"/>
          <w:left w:w="0" w:type="dxa"/>
          <w:bottom w:w="0" w:type="dxa"/>
          <w:right w:w="0" w:type="dxa"/>
        </w:tblCellMar>
      </w:tblPr>
      <w:tblGrid>
        <w:gridCol w:w="7710"/>
        <w:gridCol w:w="198"/>
        <w:gridCol w:w="1838"/>
        <w:gridCol w:w="459"/>
      </w:tblGrid>
      <w:tr>
        <w:trPr/>
        <w:tc>
          <w:tcPr>
            <w:tcW w:w="10205" w:type="dxa"/>
            <w:gridSpan w:val="4"/>
            <w:tcBorders/>
            <w:shd w:fill="auto" w:val="clear"/>
            <w:vAlign w:val="center"/>
          </w:tcPr>
          <w:p>
            <w:pPr>
              <w:pStyle w:val="TableContents"/>
              <w:spacing w:before="0" w:after="283"/>
              <w:rPr>
                <w:sz w:val="4"/>
                <w:szCs w:val="4"/>
              </w:rPr>
            </w:pPr>
            <w:r>
              <w:rPr>
                <w:sz w:val="4"/>
                <w:szCs w:val="4"/>
              </w:rPr>
            </w:r>
          </w:p>
        </w:tc>
      </w:tr>
      <w:tr>
        <w:trPr/>
        <w:tc>
          <w:tcPr>
            <w:tcW w:w="7710" w:type="dxa"/>
            <w:tcBorders/>
            <w:shd w:fill="auto" w:val="clear"/>
            <w:vAlign w:val="center"/>
          </w:tcPr>
          <w:p>
            <w:pPr>
              <w:pStyle w:val="TableContents"/>
              <w:spacing w:before="0" w:after="283"/>
              <w:rPr>
                <w:sz w:val="4"/>
                <w:szCs w:val="4"/>
              </w:rPr>
            </w:pPr>
            <w:r>
              <w:rPr>
                <w:sz w:val="4"/>
                <w:szCs w:val="4"/>
              </w:rPr>
            </w:r>
          </w:p>
        </w:tc>
        <w:tc>
          <w:tcPr>
            <w:tcW w:w="198" w:type="dxa"/>
            <w:tcBorders/>
            <w:shd w:fill="auto" w:val="clear"/>
            <w:vAlign w:val="center"/>
          </w:tcPr>
          <w:p>
            <w:pPr>
              <w:pStyle w:val="TableContents"/>
              <w:spacing w:before="0" w:after="283"/>
              <w:rPr>
                <w:sz w:val="4"/>
                <w:szCs w:val="4"/>
              </w:rPr>
            </w:pPr>
            <w:r>
              <w:rPr>
                <w:sz w:val="4"/>
                <w:szCs w:val="4"/>
              </w:rPr>
            </w:r>
          </w:p>
        </w:tc>
        <w:tc>
          <w:tcPr>
            <w:tcW w:w="1838" w:type="dxa"/>
            <w:tcBorders/>
            <w:shd w:fill="auto" w:val="clear"/>
            <w:vAlign w:val="center"/>
          </w:tcPr>
          <w:p>
            <w:pPr>
              <w:pStyle w:val="TableContents"/>
              <w:spacing w:before="0" w:after="283"/>
              <w:rPr>
                <w:sz w:val="4"/>
                <w:szCs w:val="4"/>
              </w:rPr>
            </w:pPr>
            <w:r>
              <w:rPr>
                <w:sz w:val="4"/>
                <w:szCs w:val="4"/>
              </w:rPr>
            </w:r>
          </w:p>
        </w:tc>
        <w:tc>
          <w:tcPr>
            <w:tcW w:w="459" w:type="dxa"/>
            <w:tcBorders/>
            <w:shd w:fill="auto" w:val="clear"/>
            <w:vAlign w:val="center"/>
          </w:tcPr>
          <w:p>
            <w:pPr>
              <w:pStyle w:val="TableContents"/>
              <w:spacing w:before="0" w:after="283"/>
              <w:ind w:left="0" w:right="0" w:firstLine="30"/>
              <w:rPr>
                <w:sz w:val="4"/>
                <w:szCs w:val="4"/>
              </w:rPr>
            </w:pPr>
            <w:r>
              <w:rPr>
                <w:sz w:val="4"/>
                <w:szCs w:val="4"/>
              </w:rPr>
            </w:r>
          </w:p>
        </w:tc>
      </w:tr>
      <w:tr>
        <w:trPr/>
        <w:tc>
          <w:tcPr>
            <w:tcW w:w="7710" w:type="dxa"/>
            <w:tcBorders/>
            <w:shd w:fill="auto" w:val="clear"/>
            <w:vAlign w:val="center"/>
          </w:tcPr>
          <w:p>
            <w:pPr>
              <w:pStyle w:val="TableContents"/>
              <w:spacing w:before="0" w:after="0"/>
              <w:ind w:left="0" w:right="0" w:firstLine="30"/>
              <w:rPr/>
            </w:pPr>
            <w:r>
              <w:rPr/>
              <w:t> </w:t>
            </w:r>
          </w:p>
        </w:tc>
        <w:tc>
          <w:tcPr>
            <w:tcW w:w="2495"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Redeemable Noncontrolling Interests</w:t>
            </w:r>
          </w:p>
        </w:tc>
      </w:tr>
      <w:tr>
        <w:trPr/>
        <w:tc>
          <w:tcPr>
            <w:tcW w:w="7710" w:type="dxa"/>
            <w:tcBorders/>
            <w:shd w:fill="auto" w:val="clear"/>
            <w:vAlign w:val="center"/>
          </w:tcPr>
          <w:p>
            <w:pPr>
              <w:pStyle w:val="TableContents"/>
              <w:spacing w:before="0" w:after="0"/>
              <w:ind w:left="0" w:right="0" w:firstLine="30"/>
              <w:rPr/>
            </w:pPr>
            <w:r>
              <w:rPr/>
              <w:t> </w:t>
            </w:r>
          </w:p>
        </w:tc>
        <w:tc>
          <w:tcPr>
            <w:tcW w:w="2495" w:type="dxa"/>
            <w:gridSpan w:val="3"/>
            <w:tcBorders/>
            <w:shd w:fill="auto" w:val="clear"/>
            <w:vAlign w:val="center"/>
          </w:tcPr>
          <w:p>
            <w:pPr>
              <w:pStyle w:val="TableContents"/>
              <w:spacing w:before="0" w:after="0"/>
              <w:ind w:left="0" w:right="0" w:firstLine="30"/>
              <w:jc w:val="center"/>
              <w:rPr>
                <w:rFonts w:ascii="inherit" w:hAnsi="inherit"/>
                <w:i/>
                <w:sz w:val="13"/>
              </w:rPr>
            </w:pPr>
            <w:r>
              <w:rPr>
                <w:rFonts w:ascii="inherit" w:hAnsi="inherit"/>
                <w:i/>
                <w:sz w:val="13"/>
              </w:rPr>
              <w:t>(in thousands)</w:t>
            </w:r>
          </w:p>
        </w:tc>
      </w:tr>
      <w:tr>
        <w:trPr/>
        <w:tc>
          <w:tcPr>
            <w:tcW w:w="77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Balance as of September 30, 2011</w:t>
            </w:r>
          </w:p>
        </w:tc>
        <w:tc>
          <w:tcPr>
            <w:tcW w:w="198"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838" w:type="dxa"/>
            <w:tcBorders/>
            <w:shd w:fill="CCEEFF" w:val="clear"/>
            <w:vAlign w:val="center"/>
          </w:tcPr>
          <w:p>
            <w:pPr>
              <w:pStyle w:val="TableContents"/>
              <w:spacing w:before="0" w:after="0"/>
              <w:jc w:val="right"/>
              <w:rPr/>
            </w:pPr>
            <w:r>
              <w:rPr/>
              <w:t>—</w:t>
            </w:r>
          </w:p>
        </w:tc>
        <w:tc>
          <w:tcPr>
            <w:tcW w:w="459" w:type="dxa"/>
            <w:tcBorders/>
            <w:shd w:fill="CCEEFF"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77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Acquisition of redeemable noncontrolling interest</w:t>
            </w:r>
          </w:p>
        </w:tc>
        <w:tc>
          <w:tcPr>
            <w:tcW w:w="203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36,300</w:t>
            </w:r>
          </w:p>
        </w:tc>
        <w:tc>
          <w:tcPr>
            <w:tcW w:w="459"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77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Net income attributable to redeemable noncontrolling interests</w:t>
            </w:r>
          </w:p>
        </w:tc>
        <w:tc>
          <w:tcPr>
            <w:tcW w:w="203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112</w:t>
            </w:r>
          </w:p>
        </w:tc>
        <w:tc>
          <w:tcPr>
            <w:tcW w:w="459" w:type="dxa"/>
            <w:tcBorders/>
            <w:shd w:fill="CCEEFF"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77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Foreign currency translation adjustment attributable to noncontrolling interests</w:t>
            </w:r>
          </w:p>
        </w:tc>
        <w:tc>
          <w:tcPr>
            <w:tcW w:w="203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496</w:t>
            </w:r>
          </w:p>
        </w:tc>
        <w:tc>
          <w:tcPr>
            <w:tcW w:w="45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77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Balance as of March 31, 2012</w:t>
            </w:r>
          </w:p>
        </w:tc>
        <w:tc>
          <w:tcPr>
            <w:tcW w:w="198"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838"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36,908</w:t>
            </w:r>
          </w:p>
        </w:tc>
        <w:tc>
          <w:tcPr>
            <w:tcW w:w="459"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7710" w:type="dxa"/>
            <w:tcBorders/>
            <w:shd w:fill="auto" w:val="clear"/>
            <w:vAlign w:val="center"/>
          </w:tcPr>
          <w:p>
            <w:pPr>
              <w:pStyle w:val="TableContents"/>
              <w:spacing w:before="0" w:after="0"/>
              <w:ind w:left="0" w:right="0" w:firstLine="30"/>
              <w:rPr/>
            </w:pPr>
            <w:r>
              <w:rPr/>
              <w:t> </w:t>
            </w:r>
          </w:p>
        </w:tc>
        <w:tc>
          <w:tcPr>
            <w:tcW w:w="2495" w:type="dxa"/>
            <w:gridSpan w:val="3"/>
            <w:tcBorders/>
            <w:shd w:fill="auto" w:val="clear"/>
            <w:vAlign w:val="center"/>
          </w:tcPr>
          <w:p>
            <w:pPr>
              <w:pStyle w:val="TableContents"/>
              <w:spacing w:before="0" w:after="0"/>
              <w:ind w:left="0" w:right="0" w:firstLine="30"/>
              <w:rPr/>
            </w:pPr>
            <w:r>
              <w:rPr/>
              <w:t> </w:t>
            </w:r>
          </w:p>
        </w:tc>
      </w:tr>
      <w:tr>
        <w:trPr/>
        <w:tc>
          <w:tcPr>
            <w:tcW w:w="77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Balance as of September 30, 2012</w:t>
            </w:r>
          </w:p>
        </w:tc>
        <w:tc>
          <w:tcPr>
            <w:tcW w:w="198"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838" w:type="dxa"/>
            <w:tcBorders/>
            <w:shd w:fill="CCEEFF" w:val="clear"/>
            <w:vAlign w:val="center"/>
          </w:tcPr>
          <w:p>
            <w:pPr>
              <w:pStyle w:val="TableContents"/>
              <w:spacing w:before="0" w:after="0"/>
              <w:jc w:val="right"/>
              <w:rPr>
                <w:rFonts w:ascii="inherit" w:hAnsi="inherit"/>
                <w:sz w:val="17"/>
              </w:rPr>
            </w:pPr>
            <w:r>
              <w:rPr>
                <w:rFonts w:ascii="inherit" w:hAnsi="inherit"/>
                <w:sz w:val="17"/>
              </w:rPr>
              <w:t>53,681</w:t>
            </w:r>
          </w:p>
        </w:tc>
        <w:tc>
          <w:tcPr>
            <w:tcW w:w="459" w:type="dxa"/>
            <w:tcBorders/>
            <w:shd w:fill="CCEEFF"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77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Acquisition of redeemable noncontrolling interest</w:t>
            </w:r>
          </w:p>
        </w:tc>
        <w:tc>
          <w:tcPr>
            <w:tcW w:w="203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2,836</w:t>
            </w:r>
          </w:p>
        </w:tc>
        <w:tc>
          <w:tcPr>
            <w:tcW w:w="459"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77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Sale of additional shares to parent</w:t>
            </w:r>
          </w:p>
        </w:tc>
        <w:tc>
          <w:tcPr>
            <w:tcW w:w="203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(7,981</w:t>
            </w:r>
          </w:p>
        </w:tc>
        <w:tc>
          <w:tcPr>
            <w:tcW w:w="459" w:type="dxa"/>
            <w:tcBorders/>
            <w:shd w:fill="CCEEFF" w:val="clear"/>
            <w:vAlign w:val="center"/>
          </w:tcPr>
          <w:p>
            <w:pPr>
              <w:pStyle w:val="TableContents"/>
              <w:spacing w:before="0" w:after="0"/>
              <w:ind w:left="0" w:right="0" w:firstLine="300"/>
              <w:jc w:val="left"/>
              <w:rPr>
                <w:rFonts w:ascii="inherit" w:hAnsi="inherit"/>
                <w:sz w:val="17"/>
              </w:rPr>
            </w:pPr>
            <w:r>
              <w:rPr>
                <w:rFonts w:ascii="inherit" w:hAnsi="inherit"/>
                <w:sz w:val="17"/>
              </w:rPr>
              <w:t>)</w:t>
            </w:r>
          </w:p>
        </w:tc>
      </w:tr>
      <w:tr>
        <w:trPr/>
        <w:tc>
          <w:tcPr>
            <w:tcW w:w="77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Net income attributable to redeemable noncontrolling interests</w:t>
            </w:r>
          </w:p>
        </w:tc>
        <w:tc>
          <w:tcPr>
            <w:tcW w:w="203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2,337</w:t>
            </w:r>
          </w:p>
        </w:tc>
        <w:tc>
          <w:tcPr>
            <w:tcW w:w="459"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77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Foreign currency translation adjustment attributable to noncontrolling interests</w:t>
            </w:r>
          </w:p>
        </w:tc>
        <w:tc>
          <w:tcPr>
            <w:tcW w:w="2036"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2,109</w:t>
            </w:r>
          </w:p>
        </w:tc>
        <w:tc>
          <w:tcPr>
            <w:tcW w:w="459"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77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Balance as of March 31, 2013</w:t>
            </w:r>
          </w:p>
        </w:tc>
        <w:tc>
          <w:tcPr>
            <w:tcW w:w="198"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838"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52,982</w:t>
            </w:r>
          </w:p>
        </w:tc>
        <w:tc>
          <w:tcPr>
            <w:tcW w:w="459" w:type="dxa"/>
            <w:tcBorders>
              <w:bottom w:val="double" w:sz="6" w:space="0" w:color="000000"/>
            </w:tcBorders>
            <w:shd w:fill="auto" w:val="clear"/>
            <w:tcMar>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jc w:val="both"/>
        <w:rPr>
          <w:sz w:val="17"/>
        </w:rPr>
      </w:pPr>
      <w:r>
        <w:rPr>
          <w:rFonts w:ascii="inherit" w:hAnsi="inherit"/>
          <w:sz w:val="17"/>
        </w:rPr>
        <w:t xml:space="preserve">On November 1, 2012, we acquired a </w:t>
      </w:r>
      <w:r>
        <w:rPr>
          <w:rFonts w:ascii="inherit" w:hAnsi="inherit"/>
          <w:strike w:val="false"/>
          <w:dstrike w:val="false"/>
          <w:color w:val="000000"/>
          <w:sz w:val="17"/>
          <w:u w:val="none"/>
          <w:effect w:val="none"/>
        </w:rPr>
        <w:t>51%</w:t>
      </w:r>
      <w:r>
        <w:rPr>
          <w:sz w:val="17"/>
        </w:rPr>
        <w:t xml:space="preserve"> </w:t>
      </w:r>
      <w:r>
        <w:rPr>
          <w:rFonts w:ascii="inherit" w:hAnsi="inherit"/>
          <w:sz w:val="17"/>
        </w:rPr>
        <w:t xml:space="preserve">interest in TUYO (See Note 2 for details). </w:t>
      </w:r>
    </w:p>
    <w:p>
      <w:pPr>
        <w:pStyle w:val="TextBody"/>
        <w:spacing w:lineRule="auto" w:line="288" w:before="0" w:after="0"/>
        <w:jc w:val="both"/>
        <w:rPr>
          <w:rFonts w:ascii="inherit" w:hAnsi="inherit"/>
          <w:sz w:val="13"/>
        </w:rPr>
      </w:pPr>
      <w:r>
        <w:rPr>
          <w:rFonts w:ascii="inherit" w:hAnsi="inherit"/>
          <w:sz w:val="13"/>
        </w:rPr>
      </w:r>
    </w:p>
    <w:p>
      <w:pPr>
        <w:pStyle w:val="TextBody"/>
        <w:spacing w:lineRule="auto" w:line="288" w:before="0" w:after="0"/>
        <w:jc w:val="both"/>
        <w:rPr>
          <w:sz w:val="17"/>
        </w:rPr>
      </w:pPr>
      <w:r>
        <w:rPr>
          <w:rFonts w:ascii="inherit" w:hAnsi="inherit"/>
          <w:sz w:val="17"/>
        </w:rPr>
        <w:t xml:space="preserve">On November 14, 2012, we acquired an additional </w:t>
      </w:r>
      <w:r>
        <w:rPr>
          <w:rFonts w:ascii="inherit" w:hAnsi="inherit"/>
          <w:strike w:val="false"/>
          <w:dstrike w:val="false"/>
          <w:color w:val="000000"/>
          <w:sz w:val="17"/>
          <w:u w:val="none"/>
          <w:effect w:val="none"/>
        </w:rPr>
        <w:t>23%</w:t>
      </w:r>
      <w:r>
        <w:rPr>
          <w:sz w:val="17"/>
        </w:rPr>
        <w:t xml:space="preserve"> </w:t>
      </w:r>
      <w:r>
        <w:rPr>
          <w:rFonts w:ascii="inherit" w:hAnsi="inherit"/>
          <w:sz w:val="17"/>
        </w:rPr>
        <w:t xml:space="preserve">of the ordinary shares outstanding of Cash Genie, our U.K. online lending business, for </w:t>
      </w:r>
      <w:r>
        <w:rPr>
          <w:rFonts w:ascii="inherit" w:hAnsi="inherit"/>
          <w:strike w:val="false"/>
          <w:dstrike w:val="false"/>
          <w:color w:val="000000"/>
          <w:sz w:val="17"/>
          <w:u w:val="none"/>
          <w:effect w:val="none"/>
        </w:rPr>
        <w:t>$10.4 million</w:t>
      </w:r>
      <w:r>
        <w:rPr>
          <w:rFonts w:ascii="inherit" w:hAnsi="inherit"/>
          <w:sz w:val="17"/>
        </w:rPr>
        <w:t xml:space="preserve">, increasing our ownership percentage from </w:t>
      </w:r>
      <w:r>
        <w:rPr>
          <w:rFonts w:ascii="inherit" w:hAnsi="inherit"/>
          <w:strike w:val="false"/>
          <w:dstrike w:val="false"/>
          <w:color w:val="000000"/>
          <w:sz w:val="17"/>
          <w:u w:val="none"/>
          <w:effect w:val="none"/>
        </w:rPr>
        <w:t>72%</w:t>
      </w:r>
      <w:r>
        <w:rPr>
          <w:sz w:val="17"/>
        </w:rPr>
        <w:t xml:space="preserve"> </w:t>
      </w:r>
      <w:r>
        <w:rPr>
          <w:rFonts w:ascii="inherit" w:hAnsi="inherit"/>
          <w:sz w:val="17"/>
        </w:rPr>
        <w:t xml:space="preserve">to </w:t>
      </w:r>
      <w:r>
        <w:rPr>
          <w:rFonts w:ascii="inherit" w:hAnsi="inherit"/>
          <w:strike w:val="false"/>
          <w:dstrike w:val="false"/>
          <w:color w:val="000000"/>
          <w:sz w:val="17"/>
          <w:u w:val="none"/>
          <w:effect w:val="none"/>
        </w:rPr>
        <w:t>95%</w:t>
      </w:r>
      <w:r>
        <w:rPr>
          <w:rFonts w:ascii="inherit" w:hAnsi="inherit"/>
          <w:sz w:val="17"/>
        </w:rPr>
        <w:t xml:space="preserve">, with the remaining </w:t>
      </w:r>
      <w:r>
        <w:rPr>
          <w:rFonts w:ascii="inherit" w:hAnsi="inherit"/>
          <w:strike w:val="false"/>
          <w:dstrike w:val="false"/>
          <w:color w:val="000000"/>
          <w:sz w:val="17"/>
          <w:u w:val="none"/>
          <w:effect w:val="none"/>
        </w:rPr>
        <w:t>5%</w:t>
      </w:r>
      <w:r>
        <w:rPr>
          <w:sz w:val="17"/>
        </w:rPr>
        <w:t xml:space="preserve"> </w:t>
      </w:r>
      <w:r>
        <w:rPr>
          <w:rFonts w:ascii="inherit" w:hAnsi="inherit"/>
          <w:sz w:val="17"/>
        </w:rPr>
        <w:t xml:space="preserve">held by local management. The consideration paid to the selling shareholder was paid in the form of </w:t>
      </w:r>
      <w:r>
        <w:rPr>
          <w:rFonts w:ascii="inherit" w:hAnsi="inherit"/>
          <w:strike w:val="false"/>
          <w:dstrike w:val="false"/>
          <w:color w:val="000000"/>
          <w:sz w:val="17"/>
          <w:u w:val="none"/>
          <w:effect w:val="none"/>
        </w:rPr>
        <w:t>592,461</w:t>
      </w:r>
      <w:r>
        <w:rPr>
          <w:sz w:val="17"/>
        </w:rPr>
        <w:t xml:space="preserve"> </w:t>
      </w:r>
      <w:r>
        <w:rPr>
          <w:rFonts w:ascii="inherit" w:hAnsi="inherit"/>
          <w:sz w:val="17"/>
        </w:rPr>
        <w:t>shares of EZCORP Class A Non-Voting Common Stock. This transaction was treated as an equity transaction and not an adjustment to the purchase price of the our initial controlling interest acquisition of Cash Genie.</w:t>
      </w:r>
    </w:p>
    <w:p>
      <w:pPr>
        <w:pStyle w:val="TextBody"/>
        <w:spacing w:lineRule="auto" w:line="288" w:before="0" w:after="0"/>
        <w:rPr>
          <w:sz w:val="17"/>
        </w:rPr>
      </w:pPr>
      <w:bookmarkStart w:id="22" w:name="s56F9CEA2DE829A40E43FEF88671EC10F"/>
      <w:bookmarkEnd w:id="22"/>
      <w:r>
        <w:rPr>
          <w:rFonts w:ascii="inherit" w:hAnsi="inherit"/>
          <w:b/>
          <w:strike w:val="false"/>
          <w:dstrike w:val="false"/>
          <w:color w:val="000000"/>
          <w:sz w:val="17"/>
          <w:u w:val="none"/>
          <w:effect w:val="none"/>
        </w:rPr>
        <w:t>NOTE 9: INCOME TAXES</w:t>
      </w:r>
      <w:r>
        <w:rPr>
          <w:sz w:val="17"/>
        </w:rPr>
        <w:t xml:space="preserve"> </w:t>
      </w:r>
    </w:p>
    <w:p>
      <w:pPr>
        <w:pStyle w:val="TextBody"/>
        <w:spacing w:lineRule="auto" w:line="288" w:before="0" w:after="0"/>
        <w:rPr>
          <w:rFonts w:ascii="inherit" w:hAnsi="inherit"/>
          <w:sz w:val="17"/>
        </w:rPr>
      </w:pPr>
      <w:r>
        <w:rPr>
          <w:rFonts w:ascii="inherit" w:hAnsi="inherit"/>
          <w:sz w:val="17"/>
        </w:rPr>
        <w:t>Income tax expense is provided at the U.S. tax rate on financial statement earnings, adjusted for the difference between the U.S. tax rate and the rate of tax in effect for non-U.S. earnings deemed to be permanently reinvested in our non-U.S. operations.  Deferred income taxes have not been provided for the potential remittance of non-U.S. undistributed earnings to the extent those earnings are deemed to be permanently reinvested, or to the extent such recognition would result in a deferred tax asset.</w:t>
      </w:r>
    </w:p>
    <w:p>
      <w:pPr>
        <w:pStyle w:val="TextBody"/>
        <w:spacing w:lineRule="auto" w:line="288" w:before="0" w:after="0"/>
        <w:rPr>
          <w:sz w:val="17"/>
        </w:rPr>
      </w:pPr>
      <w:r>
        <w:rPr>
          <w:rFonts w:ascii="inherit" w:hAnsi="inherit"/>
          <w:sz w:val="17"/>
        </w:rPr>
        <w:t xml:space="preserve">The current quarter’s effective tax rate is </w:t>
      </w:r>
      <w:r>
        <w:rPr>
          <w:rFonts w:ascii="inherit" w:hAnsi="inherit"/>
          <w:strike w:val="false"/>
          <w:dstrike w:val="false"/>
          <w:color w:val="000000"/>
          <w:sz w:val="17"/>
          <w:u w:val="none"/>
          <w:effect w:val="none"/>
        </w:rPr>
        <w:t>31.6%</w:t>
      </w:r>
      <w:r>
        <w:rPr>
          <w:sz w:val="17"/>
        </w:rPr>
        <w:t xml:space="preserve"> </w:t>
      </w:r>
      <w:r>
        <w:rPr>
          <w:rFonts w:ascii="inherit" w:hAnsi="inherit"/>
          <w:sz w:val="17"/>
        </w:rPr>
        <w:t xml:space="preserve">of pretax income compared to </w:t>
      </w:r>
      <w:r>
        <w:rPr>
          <w:rFonts w:ascii="inherit" w:hAnsi="inherit"/>
          <w:strike w:val="false"/>
          <w:dstrike w:val="false"/>
          <w:color w:val="000000"/>
          <w:sz w:val="17"/>
          <w:u w:val="none"/>
          <w:effect w:val="none"/>
        </w:rPr>
        <w:t>34.7%</w:t>
      </w:r>
      <w:r>
        <w:rPr>
          <w:sz w:val="17"/>
        </w:rPr>
        <w:t xml:space="preserve"> </w:t>
      </w:r>
      <w:r>
        <w:rPr>
          <w:rFonts w:ascii="inherit" w:hAnsi="inherit"/>
          <w:sz w:val="17"/>
        </w:rPr>
        <w:t xml:space="preserve">for the prior year quarter. For the current six-month period, the effective tax rate is </w:t>
      </w:r>
      <w:r>
        <w:rPr>
          <w:rFonts w:ascii="inherit" w:hAnsi="inherit"/>
          <w:strike w:val="false"/>
          <w:dstrike w:val="false"/>
          <w:color w:val="000000"/>
          <w:sz w:val="17"/>
          <w:u w:val="none"/>
          <w:effect w:val="none"/>
        </w:rPr>
        <w:t>32.7%</w:t>
      </w:r>
      <w:r>
        <w:rPr>
          <w:sz w:val="17"/>
        </w:rPr>
        <w:t xml:space="preserve"> </w:t>
      </w:r>
      <w:r>
        <w:rPr>
          <w:rFonts w:ascii="inherit" w:hAnsi="inherit"/>
          <w:sz w:val="17"/>
        </w:rPr>
        <w:t xml:space="preserve">compared to </w:t>
      </w:r>
      <w:r>
        <w:rPr>
          <w:rFonts w:ascii="inherit" w:hAnsi="inherit"/>
          <w:strike w:val="false"/>
          <w:dstrike w:val="false"/>
          <w:color w:val="000000"/>
          <w:sz w:val="17"/>
          <w:u w:val="none"/>
          <w:effect w:val="none"/>
        </w:rPr>
        <w:t>34.3%</w:t>
      </w:r>
      <w:r>
        <w:rPr>
          <w:sz w:val="17"/>
        </w:rPr>
        <w:t xml:space="preserve"> </w:t>
      </w:r>
      <w:r>
        <w:rPr>
          <w:rFonts w:ascii="inherit" w:hAnsi="inherit"/>
          <w:sz w:val="17"/>
        </w:rPr>
        <w:t xml:space="preserve">in the prior year six-month period. The effective tax rate for the three month period ended </w:t>
      </w:r>
      <w:r>
        <w:rPr>
          <w:rFonts w:ascii="inherit" w:hAnsi="inherit"/>
          <w:strike w:val="false"/>
          <w:dstrike w:val="false"/>
          <w:color w:val="000000"/>
          <w:sz w:val="17"/>
          <w:u w:val="none"/>
          <w:effect w:val="none"/>
        </w:rPr>
        <w:t>March 31, 2013</w:t>
      </w:r>
      <w:r>
        <w:rPr>
          <w:sz w:val="17"/>
        </w:rPr>
        <w:t xml:space="preserve"> </w:t>
      </w:r>
      <w:r>
        <w:rPr>
          <w:rFonts w:ascii="inherit" w:hAnsi="inherit"/>
          <w:sz w:val="17"/>
        </w:rPr>
        <w:t xml:space="preserve">was lowered by a one-time recognition of a tax benefit from foreign net operating losses. The effective tax rate for the six-month period ended </w:t>
      </w:r>
      <w:r>
        <w:rPr>
          <w:rFonts w:ascii="inherit" w:hAnsi="inherit"/>
          <w:strike w:val="false"/>
          <w:dstrike w:val="false"/>
          <w:color w:val="000000"/>
          <w:sz w:val="17"/>
          <w:u w:val="none"/>
          <w:effect w:val="none"/>
        </w:rPr>
        <w:t>March 31, 2013</w:t>
      </w:r>
      <w:r>
        <w:rPr>
          <w:sz w:val="17"/>
        </w:rPr>
        <w:t xml:space="preserve"> </w:t>
      </w:r>
      <w:r>
        <w:rPr>
          <w:rFonts w:ascii="inherit" w:hAnsi="inherit"/>
          <w:sz w:val="17"/>
        </w:rPr>
        <w:t xml:space="preserve">was lowered by a one-time recognition of a tax benefit from state and foreign net operating losses.  </w:t>
      </w:r>
    </w:p>
    <w:p>
      <w:pPr>
        <w:pStyle w:val="TextBody"/>
        <w:spacing w:lineRule="auto" w:line="288" w:before="0" w:after="0"/>
        <w:rPr>
          <w:sz w:val="17"/>
        </w:rPr>
      </w:pPr>
      <w:bookmarkStart w:id="23" w:name="sBBC48AE174022A380F48EF8867098AC8"/>
      <w:bookmarkEnd w:id="23"/>
      <w:r>
        <w:rPr>
          <w:rFonts w:ascii="inherit" w:hAnsi="inherit"/>
          <w:b/>
          <w:strike w:val="false"/>
          <w:dstrike w:val="false"/>
          <w:color w:val="000000"/>
          <w:sz w:val="17"/>
          <w:u w:val="none"/>
          <w:effect w:val="none"/>
        </w:rPr>
        <w:t>NOTE 10: CONTINGENCIES</w:t>
      </w:r>
      <w:r>
        <w:rPr>
          <w:sz w:val="17"/>
        </w:rPr>
        <w:t xml:space="preserve"> </w:t>
      </w:r>
    </w:p>
    <w:p>
      <w:pPr>
        <w:pStyle w:val="TextBody"/>
        <w:spacing w:lineRule="auto" w:line="288" w:before="0" w:after="0"/>
        <w:rPr>
          <w:rFonts w:ascii="inherit" w:hAnsi="inherit"/>
          <w:sz w:val="17"/>
        </w:rPr>
      </w:pPr>
      <w:r>
        <w:rPr>
          <w:rFonts w:ascii="inherit" w:hAnsi="inherit"/>
          <w:sz w:val="17"/>
        </w:rPr>
        <w:t xml:space="preserve">Currently and from time to time, we are defendants in various legal and regulatory actions. While we cannot determine the ultimate outcome of these actions, we believe their resolution will not have a material adverse effect on our financial condition, results of operations or liquidity. </w:t>
      </w:r>
    </w:p>
    <w:p>
      <w:pPr>
        <w:pStyle w:val="TextBody"/>
        <w:spacing w:lineRule="auto" w:line="288" w:before="0" w:after="0"/>
        <w:rPr>
          <w:sz w:val="17"/>
        </w:rPr>
      </w:pPr>
      <w:bookmarkStart w:id="24" w:name="s908142D7F996F94CB16DEF8866774C0A"/>
      <w:bookmarkEnd w:id="24"/>
      <w:r>
        <w:rPr>
          <w:rFonts w:ascii="inherit" w:hAnsi="inherit"/>
          <w:b/>
          <w:strike w:val="false"/>
          <w:dstrike w:val="false"/>
          <w:color w:val="000000"/>
          <w:sz w:val="17"/>
          <w:u w:val="none"/>
          <w:effect w:val="none"/>
        </w:rPr>
        <w:t>NOTE 11: OPERATING SEGMENT INFORMATION</w:t>
      </w:r>
      <w:r>
        <w:rPr>
          <w:sz w:val="17"/>
        </w:rPr>
        <w:t xml:space="preserve"> </w:t>
      </w:r>
    </w:p>
    <w:p>
      <w:pPr>
        <w:pStyle w:val="TextBody"/>
        <w:spacing w:lineRule="auto" w:line="288" w:before="0" w:after="0"/>
        <w:rPr>
          <w:rFonts w:ascii="inherit" w:hAnsi="inherit"/>
          <w:sz w:val="17"/>
        </w:rPr>
      </w:pPr>
      <w:r>
        <w:rPr>
          <w:rFonts w:ascii="inherit" w:hAnsi="inherit"/>
          <w:sz w:val="17"/>
        </w:rPr>
        <w:t xml:space="preserve">Segment information is prepared on the same basis that our management reviews financial information for operational decision-making purposes. Our business consists of three reportable segments: </w:t>
      </w:r>
    </w:p>
    <w:tbl>
      <w:tblPr>
        <w:tblW w:w="7105" w:type="dxa"/>
        <w:jc w:val="left"/>
        <w:tblInd w:w="0" w:type="dxa"/>
        <w:tblCellMar>
          <w:top w:w="0" w:type="dxa"/>
          <w:left w:w="0" w:type="dxa"/>
          <w:bottom w:w="0" w:type="dxa"/>
          <w:right w:w="0" w:type="dxa"/>
        </w:tblCellMar>
      </w:tblPr>
      <w:tblGrid>
        <w:gridCol w:w="485"/>
        <w:gridCol w:w="6620"/>
      </w:tblGrid>
      <w:tr>
        <w:trPr/>
        <w:tc>
          <w:tcPr>
            <w:tcW w:w="485" w:type="dxa"/>
            <w:tcBorders/>
            <w:shd w:fill="auto" w:val="clear"/>
            <w:vAlign w:val="center"/>
          </w:tcPr>
          <w:p>
            <w:pPr>
              <w:pStyle w:val="TableContents"/>
              <w:spacing w:before="0" w:after="283"/>
              <w:rPr>
                <w:sz w:val="4"/>
                <w:szCs w:val="4"/>
              </w:rPr>
            </w:pPr>
            <w:r>
              <w:rPr>
                <w:sz w:val="4"/>
                <w:szCs w:val="4"/>
              </w:rPr>
            </w:r>
          </w:p>
        </w:tc>
        <w:tc>
          <w:tcPr>
            <w:tcW w:w="662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662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U.S. &amp; Canada – Includes all business activities in the United States and Canada</w:t>
            </w:r>
          </w:p>
        </w:tc>
      </w:tr>
    </w:tbl>
    <w:tbl>
      <w:tblPr>
        <w:tblW w:w="7930" w:type="dxa"/>
        <w:jc w:val="left"/>
        <w:tblInd w:w="0" w:type="dxa"/>
        <w:tblCellMar>
          <w:top w:w="0" w:type="dxa"/>
          <w:left w:w="0" w:type="dxa"/>
          <w:bottom w:w="0" w:type="dxa"/>
          <w:right w:w="0" w:type="dxa"/>
        </w:tblCellMar>
      </w:tblPr>
      <w:tblGrid>
        <w:gridCol w:w="485"/>
        <w:gridCol w:w="7445"/>
      </w:tblGrid>
      <w:tr>
        <w:trPr/>
        <w:tc>
          <w:tcPr>
            <w:tcW w:w="485" w:type="dxa"/>
            <w:tcBorders/>
            <w:shd w:fill="auto" w:val="clear"/>
            <w:vAlign w:val="center"/>
          </w:tcPr>
          <w:p>
            <w:pPr>
              <w:pStyle w:val="TableContents"/>
              <w:spacing w:before="0" w:after="283"/>
              <w:rPr>
                <w:sz w:val="4"/>
                <w:szCs w:val="4"/>
              </w:rPr>
            </w:pPr>
            <w:r>
              <w:rPr>
                <w:sz w:val="4"/>
                <w:szCs w:val="4"/>
              </w:rPr>
            </w:r>
          </w:p>
        </w:tc>
        <w:tc>
          <w:tcPr>
            <w:tcW w:w="7445"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7445"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Latin America – Includes all business activities in Mexico and other parts of Latin America</w:t>
            </w:r>
          </w:p>
        </w:tc>
      </w:tr>
    </w:tbl>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18</w:t>
      </w:r>
      <w:r>
        <w:br w:type="page"/>
      </w:r>
    </w:p>
    <w:p>
      <w:pPr>
        <w:pStyle w:val="TextBody"/>
        <w:spacing w:lineRule="auto" w:line="288" w:before="0" w:after="0"/>
        <w:rPr/>
      </w:pPr>
      <w:hyperlink w:anchor="s3C670D11F0E4023C4138EF888D62AF9D">
        <w:r>
          <w:rPr>
            <w:rStyle w:val="InternetLink"/>
            <w:rFonts w:ascii="inherit" w:hAnsi="inherit"/>
            <w:color w:val="0000FF"/>
            <w:sz w:val="13"/>
            <w:u w:val="single"/>
          </w:rPr>
          <w:t>Table of Contents</w:t>
        </w:r>
      </w:hyperlink>
    </w:p>
    <w:p>
      <w:pPr>
        <w:pStyle w:val="TextBody"/>
        <w:spacing w:before="0" w:after="0"/>
        <w:rPr/>
      </w:pPr>
      <w:r>
        <w:rPr/>
      </w:r>
    </w:p>
    <w:tbl>
      <w:tblPr>
        <w:tblW w:w="10205" w:type="dxa"/>
        <w:jc w:val="left"/>
        <w:tblInd w:w="0" w:type="dxa"/>
        <w:tblCellMar>
          <w:top w:w="0" w:type="dxa"/>
          <w:left w:w="0" w:type="dxa"/>
          <w:bottom w:w="0" w:type="dxa"/>
          <w:right w:w="0" w:type="dxa"/>
        </w:tblCellMar>
      </w:tblPr>
      <w:tblGrid>
        <w:gridCol w:w="485"/>
        <w:gridCol w:w="9720"/>
      </w:tblGrid>
      <w:tr>
        <w:trPr/>
        <w:tc>
          <w:tcPr>
            <w:tcW w:w="485" w:type="dxa"/>
            <w:tcBorders/>
            <w:shd w:fill="auto" w:val="clear"/>
            <w:vAlign w:val="center"/>
          </w:tcPr>
          <w:p>
            <w:pPr>
              <w:pStyle w:val="TableContents"/>
              <w:spacing w:before="0" w:after="283"/>
              <w:rPr>
                <w:sz w:val="4"/>
                <w:szCs w:val="4"/>
              </w:rPr>
            </w:pPr>
            <w:r>
              <w:rPr>
                <w:sz w:val="4"/>
                <w:szCs w:val="4"/>
              </w:rPr>
            </w:r>
          </w:p>
        </w:tc>
        <w:tc>
          <w:tcPr>
            <w:tcW w:w="972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972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Other International – Includes all business activities in the rest of the world (currently consisting of consumer loans online in the U.K. and our equity interests in the net income of Albemarle &amp; Bond and Cash Converters International)</w:t>
            </w:r>
          </w:p>
        </w:tc>
      </w:tr>
    </w:tbl>
    <w:p>
      <w:pPr>
        <w:pStyle w:val="TextBody"/>
        <w:spacing w:lineRule="auto" w:line="288" w:before="0" w:after="0"/>
        <w:rPr>
          <w:rFonts w:ascii="inherit" w:hAnsi="inherit"/>
          <w:sz w:val="17"/>
        </w:rPr>
      </w:pPr>
      <w:r>
        <w:rPr>
          <w:rFonts w:ascii="inherit" w:hAnsi="inherit"/>
          <w:sz w:val="17"/>
        </w:rPr>
        <w:t xml:space="preserve">In connection with our decentralization strategy, we have changed the accountability for, and reporting of, certain items in administrative expenses, depreciation and amortization. When directly related to a segment, these items have been included in segment contribution.When shared by multiple segments, these items are being allocated to the segment and included in their segment contribution. Prior year figures have been reclassified to conform to this presentation. </w:t>
      </w:r>
    </w:p>
    <w:p>
      <w:pPr>
        <w:pStyle w:val="TextBody"/>
        <w:spacing w:lineRule="auto" w:line="288" w:before="0" w:after="0"/>
        <w:rPr>
          <w:sz w:val="17"/>
        </w:rPr>
      </w:pPr>
      <w:r>
        <w:rPr>
          <w:rFonts w:ascii="inherit" w:hAnsi="inherit"/>
          <w:sz w:val="17"/>
        </w:rPr>
        <w:t xml:space="preserve">There are no inter-segment revenues, and the amounts below were determined in accordance with the same accounting principles used in our consolidated financial statements. The following tables present operating segment information for the three and six-month periods ending </w:t>
      </w:r>
      <w:r>
        <w:rPr>
          <w:rFonts w:ascii="inherit" w:hAnsi="inherit"/>
          <w:strike w:val="false"/>
          <w:dstrike w:val="false"/>
          <w:color w:val="000000"/>
          <w:sz w:val="17"/>
          <w:u w:val="none"/>
          <w:effect w:val="none"/>
        </w:rPr>
        <w:t>March 31, 2013</w:t>
      </w:r>
      <w:r>
        <w:rPr>
          <w:sz w:val="17"/>
        </w:rPr>
        <w:t xml:space="preserve"> </w:t>
      </w:r>
      <w:r>
        <w:rPr>
          <w:rFonts w:ascii="inherit" w:hAnsi="inherit"/>
          <w:sz w:val="17"/>
        </w:rPr>
        <w:t xml:space="preserve">and </w:t>
      </w:r>
      <w:r>
        <w:rPr>
          <w:rFonts w:ascii="inherit" w:hAnsi="inherit"/>
          <w:strike w:val="false"/>
          <w:dstrike w:val="false"/>
          <w:color w:val="000000"/>
          <w:sz w:val="17"/>
          <w:u w:val="none"/>
          <w:effect w:val="none"/>
        </w:rPr>
        <w:t>2012</w:t>
      </w:r>
      <w:r>
        <w:rPr>
          <w:rFonts w:ascii="inherit" w:hAnsi="inherit"/>
          <w:sz w:val="17"/>
        </w:rPr>
        <w:t>:</w:t>
      </w:r>
    </w:p>
    <w:tbl>
      <w:tblPr>
        <w:tblW w:w="10205" w:type="dxa"/>
        <w:jc w:val="left"/>
        <w:tblInd w:w="0" w:type="dxa"/>
        <w:tblCellMar>
          <w:top w:w="0" w:type="dxa"/>
          <w:left w:w="0" w:type="dxa"/>
          <w:bottom w:w="0" w:type="dxa"/>
          <w:right w:w="0" w:type="dxa"/>
        </w:tblCellMar>
      </w:tblPr>
      <w:tblGrid>
        <w:gridCol w:w="3546"/>
        <w:gridCol w:w="164"/>
        <w:gridCol w:w="1023"/>
        <w:gridCol w:w="150"/>
        <w:gridCol w:w="131"/>
        <w:gridCol w:w="164"/>
        <w:gridCol w:w="1023"/>
        <w:gridCol w:w="150"/>
        <w:gridCol w:w="131"/>
        <w:gridCol w:w="209"/>
        <w:gridCol w:w="1099"/>
        <w:gridCol w:w="191"/>
        <w:gridCol w:w="131"/>
        <w:gridCol w:w="164"/>
        <w:gridCol w:w="1122"/>
        <w:gridCol w:w="807"/>
      </w:tblGrid>
      <w:tr>
        <w:trPr/>
        <w:tc>
          <w:tcPr>
            <w:tcW w:w="10205" w:type="dxa"/>
            <w:gridSpan w:val="16"/>
            <w:tcBorders/>
            <w:shd w:fill="auto" w:val="clear"/>
            <w:vAlign w:val="center"/>
          </w:tcPr>
          <w:p>
            <w:pPr>
              <w:pStyle w:val="TableContents"/>
              <w:spacing w:before="0" w:after="283"/>
              <w:rPr>
                <w:sz w:val="4"/>
                <w:szCs w:val="4"/>
              </w:rPr>
            </w:pPr>
            <w:r>
              <w:rPr>
                <w:sz w:val="4"/>
                <w:szCs w:val="4"/>
              </w:rPr>
            </w:r>
          </w:p>
        </w:tc>
      </w:tr>
      <w:tr>
        <w:trPr/>
        <w:tc>
          <w:tcPr>
            <w:tcW w:w="3546"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023"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023"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209" w:type="dxa"/>
            <w:tcBorders/>
            <w:shd w:fill="auto" w:val="clear"/>
            <w:vAlign w:val="center"/>
          </w:tcPr>
          <w:p>
            <w:pPr>
              <w:pStyle w:val="TableContents"/>
              <w:spacing w:before="0" w:after="283"/>
              <w:rPr>
                <w:sz w:val="4"/>
                <w:szCs w:val="4"/>
              </w:rPr>
            </w:pPr>
            <w:r>
              <w:rPr>
                <w:sz w:val="4"/>
                <w:szCs w:val="4"/>
              </w:rPr>
            </w:r>
          </w:p>
        </w:tc>
        <w:tc>
          <w:tcPr>
            <w:tcW w:w="1099"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122" w:type="dxa"/>
            <w:tcBorders/>
            <w:shd w:fill="auto" w:val="clear"/>
            <w:vAlign w:val="center"/>
          </w:tcPr>
          <w:p>
            <w:pPr>
              <w:pStyle w:val="TableContents"/>
              <w:spacing w:before="0" w:after="283"/>
              <w:rPr>
                <w:sz w:val="4"/>
                <w:szCs w:val="4"/>
              </w:rPr>
            </w:pPr>
            <w:r>
              <w:rPr>
                <w:sz w:val="4"/>
                <w:szCs w:val="4"/>
              </w:rPr>
            </w:r>
          </w:p>
        </w:tc>
        <w:tc>
          <w:tcPr>
            <w:tcW w:w="807" w:type="dxa"/>
            <w:tcBorders/>
            <w:shd w:fill="auto" w:val="clear"/>
            <w:vAlign w:val="center"/>
          </w:tcPr>
          <w:p>
            <w:pPr>
              <w:pStyle w:val="TableContents"/>
              <w:spacing w:before="0" w:after="283"/>
              <w:ind w:left="0" w:right="0" w:firstLine="30"/>
              <w:rPr>
                <w:sz w:val="4"/>
                <w:szCs w:val="4"/>
              </w:rPr>
            </w:pPr>
            <w:r>
              <w:rPr>
                <w:sz w:val="4"/>
                <w:szCs w:val="4"/>
              </w:rPr>
            </w:r>
          </w:p>
        </w:tc>
      </w:tr>
      <w:tr>
        <w:trPr/>
        <w:tc>
          <w:tcPr>
            <w:tcW w:w="3546" w:type="dxa"/>
            <w:tcBorders/>
            <w:shd w:fill="auto" w:val="clear"/>
            <w:vAlign w:val="center"/>
          </w:tcPr>
          <w:p>
            <w:pPr>
              <w:pStyle w:val="TableContents"/>
              <w:spacing w:before="0" w:after="0"/>
              <w:ind w:left="0" w:right="0" w:firstLine="30"/>
              <w:jc w:val="left"/>
              <w:rPr/>
            </w:pPr>
            <w:r>
              <w:rPr/>
              <w:t> </w:t>
            </w:r>
          </w:p>
        </w:tc>
        <w:tc>
          <w:tcPr>
            <w:tcW w:w="6659" w:type="dxa"/>
            <w:gridSpan w:val="15"/>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Three Months Ended March 31, 2013</w:t>
            </w:r>
          </w:p>
        </w:tc>
      </w:tr>
      <w:tr>
        <w:trPr/>
        <w:tc>
          <w:tcPr>
            <w:tcW w:w="3546" w:type="dxa"/>
            <w:tcBorders/>
            <w:shd w:fill="auto" w:val="clear"/>
            <w:vAlign w:val="center"/>
          </w:tcPr>
          <w:p>
            <w:pPr>
              <w:pStyle w:val="TableContents"/>
              <w:spacing w:before="0" w:after="0"/>
              <w:ind w:left="0" w:right="0" w:firstLine="30"/>
              <w:rPr/>
            </w:pPr>
            <w:r>
              <w:rPr/>
              <w:t>  </w:t>
            </w:r>
          </w:p>
        </w:tc>
        <w:tc>
          <w:tcPr>
            <w:tcW w:w="1337" w:type="dxa"/>
            <w:gridSpan w:val="3"/>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3"/>
              </w:rPr>
            </w:pPr>
            <w:r>
              <w:rPr>
                <w:rFonts w:ascii="inherit" w:hAnsi="inherit"/>
                <w:b/>
                <w:sz w:val="13"/>
              </w:rPr>
              <w:t>U.S. &amp;</w:t>
            </w:r>
          </w:p>
          <w:p>
            <w:pPr>
              <w:pStyle w:val="TableContents"/>
              <w:spacing w:before="0" w:after="0"/>
              <w:ind w:left="0" w:right="0" w:firstLine="30"/>
              <w:jc w:val="center"/>
              <w:rPr>
                <w:rFonts w:ascii="inherit" w:hAnsi="inherit"/>
                <w:b/>
                <w:sz w:val="13"/>
              </w:rPr>
            </w:pPr>
            <w:r>
              <w:rPr>
                <w:rFonts w:ascii="inherit" w:hAnsi="inherit"/>
                <w:b/>
                <w:sz w:val="13"/>
              </w:rPr>
              <w:t>Canada</w:t>
            </w:r>
          </w:p>
        </w:tc>
        <w:tc>
          <w:tcPr>
            <w:tcW w:w="131" w:type="dxa"/>
            <w:tcBorders/>
            <w:shd w:fill="auto" w:val="clear"/>
            <w:vAlign w:val="center"/>
          </w:tcPr>
          <w:p>
            <w:pPr>
              <w:pStyle w:val="TableContents"/>
              <w:spacing w:before="0" w:after="0"/>
              <w:ind w:left="0" w:right="0" w:firstLine="30"/>
              <w:rPr/>
            </w:pPr>
            <w:r>
              <w:rPr/>
              <w:t> </w:t>
            </w:r>
          </w:p>
        </w:tc>
        <w:tc>
          <w:tcPr>
            <w:tcW w:w="1337" w:type="dxa"/>
            <w:gridSpan w:val="3"/>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3"/>
              </w:rPr>
            </w:pPr>
            <w:r>
              <w:rPr>
                <w:rFonts w:ascii="inherit" w:hAnsi="inherit"/>
                <w:b/>
                <w:sz w:val="13"/>
              </w:rPr>
              <w:t>Latin</w:t>
            </w:r>
          </w:p>
          <w:p>
            <w:pPr>
              <w:pStyle w:val="TableContents"/>
              <w:spacing w:before="0" w:after="0"/>
              <w:ind w:left="0" w:right="0" w:firstLine="30"/>
              <w:jc w:val="center"/>
              <w:rPr>
                <w:rFonts w:ascii="inherit" w:hAnsi="inherit"/>
                <w:b/>
                <w:sz w:val="13"/>
              </w:rPr>
            </w:pPr>
            <w:r>
              <w:rPr>
                <w:rFonts w:ascii="inherit" w:hAnsi="inherit"/>
                <w:b/>
                <w:sz w:val="13"/>
              </w:rPr>
              <w:t>America</w:t>
            </w:r>
          </w:p>
        </w:tc>
        <w:tc>
          <w:tcPr>
            <w:tcW w:w="131" w:type="dxa"/>
            <w:tcBorders/>
            <w:shd w:fill="auto" w:val="clear"/>
            <w:vAlign w:val="center"/>
          </w:tcPr>
          <w:p>
            <w:pPr>
              <w:pStyle w:val="TableContents"/>
              <w:spacing w:before="0" w:after="0"/>
              <w:ind w:left="0" w:right="0" w:firstLine="30"/>
              <w:rPr/>
            </w:pPr>
            <w:r>
              <w:rPr/>
              <w:t> </w:t>
            </w:r>
          </w:p>
        </w:tc>
        <w:tc>
          <w:tcPr>
            <w:tcW w:w="1499" w:type="dxa"/>
            <w:gridSpan w:val="3"/>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3"/>
              </w:rPr>
            </w:pPr>
            <w:r>
              <w:rPr>
                <w:rFonts w:ascii="inherit" w:hAnsi="inherit"/>
                <w:b/>
                <w:sz w:val="13"/>
              </w:rPr>
              <w:t>Other</w:t>
            </w:r>
          </w:p>
          <w:p>
            <w:pPr>
              <w:pStyle w:val="TableContents"/>
              <w:spacing w:before="0" w:after="0"/>
              <w:ind w:left="0" w:right="0" w:firstLine="30"/>
              <w:jc w:val="center"/>
              <w:rPr>
                <w:rFonts w:ascii="inherit" w:hAnsi="inherit"/>
                <w:b/>
                <w:sz w:val="13"/>
              </w:rPr>
            </w:pPr>
            <w:r>
              <w:rPr>
                <w:rFonts w:ascii="inherit" w:hAnsi="inherit"/>
                <w:b/>
                <w:sz w:val="13"/>
              </w:rPr>
              <w:t>International</w:t>
            </w:r>
          </w:p>
        </w:tc>
        <w:tc>
          <w:tcPr>
            <w:tcW w:w="131" w:type="dxa"/>
            <w:tcBorders/>
            <w:shd w:fill="auto" w:val="clear"/>
            <w:vAlign w:val="center"/>
          </w:tcPr>
          <w:p>
            <w:pPr>
              <w:pStyle w:val="TableContents"/>
              <w:spacing w:before="0" w:after="0"/>
              <w:ind w:left="0" w:right="0" w:firstLine="30"/>
              <w:rPr/>
            </w:pPr>
            <w:r>
              <w:rPr/>
              <w:t> </w:t>
            </w:r>
          </w:p>
        </w:tc>
        <w:tc>
          <w:tcPr>
            <w:tcW w:w="2093"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Consolidated</w:t>
            </w:r>
          </w:p>
        </w:tc>
      </w:tr>
      <w:tr>
        <w:trPr/>
        <w:tc>
          <w:tcPr>
            <w:tcW w:w="3546" w:type="dxa"/>
            <w:tcBorders/>
            <w:shd w:fill="auto" w:val="clear"/>
            <w:vAlign w:val="center"/>
          </w:tcPr>
          <w:p>
            <w:pPr>
              <w:pStyle w:val="TableContents"/>
              <w:spacing w:before="0" w:after="0"/>
              <w:ind w:left="0" w:right="0" w:firstLine="30"/>
              <w:jc w:val="left"/>
              <w:rPr/>
            </w:pPr>
            <w:r>
              <w:rPr/>
              <w:t> </w:t>
            </w:r>
          </w:p>
        </w:tc>
        <w:tc>
          <w:tcPr>
            <w:tcW w:w="6659" w:type="dxa"/>
            <w:gridSpan w:val="15"/>
            <w:tcBorders/>
            <w:shd w:fill="auto" w:val="clear"/>
            <w:vAlign w:val="center"/>
          </w:tcPr>
          <w:p>
            <w:pPr>
              <w:pStyle w:val="TableContents"/>
              <w:spacing w:before="0" w:after="0"/>
              <w:ind w:left="0" w:right="0" w:firstLine="30"/>
              <w:jc w:val="center"/>
              <w:rPr>
                <w:rFonts w:ascii="inherit" w:hAnsi="inherit"/>
                <w:i/>
                <w:sz w:val="13"/>
              </w:rPr>
            </w:pPr>
            <w:r>
              <w:rPr>
                <w:rFonts w:ascii="inherit" w:hAnsi="inherit"/>
                <w:i/>
                <w:sz w:val="13"/>
              </w:rPr>
              <w:t>(in thousands)</w:t>
            </w:r>
          </w:p>
        </w:tc>
      </w:tr>
      <w:tr>
        <w:trPr/>
        <w:tc>
          <w:tcPr>
            <w:tcW w:w="354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Revenues:</w:t>
            </w:r>
          </w:p>
        </w:tc>
        <w:tc>
          <w:tcPr>
            <w:tcW w:w="1337" w:type="dxa"/>
            <w:gridSpan w:val="3"/>
            <w:tcBorders/>
            <w:shd w:fill="CCEEFF" w:val="clear"/>
            <w:vAlign w:val="center"/>
          </w:tcPr>
          <w:p>
            <w:pPr>
              <w:pStyle w:val="TableContents"/>
              <w:spacing w:before="0" w:after="0"/>
              <w:ind w:left="0" w:right="0" w:firstLine="30"/>
              <w:rPr/>
            </w:pPr>
            <w:r>
              <w:rPr/>
              <w:t> </w:t>
            </w:r>
          </w:p>
        </w:tc>
        <w:tc>
          <w:tcPr>
            <w:tcW w:w="131" w:type="dxa"/>
            <w:tcBorders/>
            <w:shd w:fill="CCEEFF" w:val="clear"/>
            <w:vAlign w:val="center"/>
          </w:tcPr>
          <w:p>
            <w:pPr>
              <w:pStyle w:val="TableContents"/>
              <w:spacing w:before="0" w:after="0"/>
              <w:ind w:left="0" w:right="0" w:firstLine="30"/>
              <w:rPr/>
            </w:pPr>
            <w:r>
              <w:rPr/>
              <w:t> </w:t>
            </w:r>
          </w:p>
        </w:tc>
        <w:tc>
          <w:tcPr>
            <w:tcW w:w="1337" w:type="dxa"/>
            <w:gridSpan w:val="3"/>
            <w:tcBorders/>
            <w:shd w:fill="CCEEFF" w:val="clear"/>
            <w:vAlign w:val="center"/>
          </w:tcPr>
          <w:p>
            <w:pPr>
              <w:pStyle w:val="TableContents"/>
              <w:spacing w:before="0" w:after="0"/>
              <w:ind w:left="0" w:right="0" w:firstLine="30"/>
              <w:rPr/>
            </w:pPr>
            <w:r>
              <w:rPr/>
              <w:t> </w:t>
            </w:r>
          </w:p>
        </w:tc>
        <w:tc>
          <w:tcPr>
            <w:tcW w:w="131" w:type="dxa"/>
            <w:tcBorders/>
            <w:shd w:fill="CCEEFF" w:val="clear"/>
            <w:vAlign w:val="center"/>
          </w:tcPr>
          <w:p>
            <w:pPr>
              <w:pStyle w:val="TableContents"/>
              <w:spacing w:before="0" w:after="0"/>
              <w:ind w:left="0" w:right="0" w:firstLine="30"/>
              <w:rPr/>
            </w:pPr>
            <w:r>
              <w:rPr/>
              <w:t> </w:t>
            </w:r>
          </w:p>
        </w:tc>
        <w:tc>
          <w:tcPr>
            <w:tcW w:w="1499" w:type="dxa"/>
            <w:gridSpan w:val="3"/>
            <w:tcBorders/>
            <w:shd w:fill="CCEEFF" w:val="clear"/>
            <w:vAlign w:val="center"/>
          </w:tcPr>
          <w:p>
            <w:pPr>
              <w:pStyle w:val="TableContents"/>
              <w:spacing w:before="0" w:after="0"/>
              <w:ind w:left="0" w:right="0" w:firstLine="30"/>
              <w:rPr/>
            </w:pPr>
            <w:r>
              <w:rPr/>
              <w:t> </w:t>
            </w:r>
          </w:p>
        </w:tc>
        <w:tc>
          <w:tcPr>
            <w:tcW w:w="131" w:type="dxa"/>
            <w:tcBorders/>
            <w:shd w:fill="CCEEFF" w:val="clear"/>
            <w:vAlign w:val="center"/>
          </w:tcPr>
          <w:p>
            <w:pPr>
              <w:pStyle w:val="TableContents"/>
              <w:spacing w:before="0" w:after="0"/>
              <w:ind w:left="0" w:right="0" w:firstLine="30"/>
              <w:rPr/>
            </w:pPr>
            <w:r>
              <w:rPr/>
              <w:t> </w:t>
            </w:r>
          </w:p>
        </w:tc>
        <w:tc>
          <w:tcPr>
            <w:tcW w:w="2093" w:type="dxa"/>
            <w:gridSpan w:val="3"/>
            <w:tcBorders/>
            <w:shd w:fill="CCEEFF" w:val="clear"/>
            <w:vAlign w:val="center"/>
          </w:tcPr>
          <w:p>
            <w:pPr>
              <w:pStyle w:val="TableContents"/>
              <w:spacing w:before="0" w:after="0"/>
              <w:ind w:left="0" w:right="0" w:firstLine="420"/>
              <w:rPr/>
            </w:pPr>
            <w:r>
              <w:rPr/>
              <w:t> </w:t>
            </w:r>
          </w:p>
        </w:tc>
      </w:tr>
      <w:tr>
        <w:trPr/>
        <w:tc>
          <w:tcPr>
            <w:tcW w:w="354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Merchandise sales</w:t>
            </w:r>
          </w:p>
        </w:tc>
        <w:tc>
          <w:tcPr>
            <w:tcW w:w="164"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023" w:type="dxa"/>
            <w:tcBorders/>
            <w:shd w:fill="auto" w:val="clear"/>
            <w:vAlign w:val="center"/>
          </w:tcPr>
          <w:p>
            <w:pPr>
              <w:pStyle w:val="TableContents"/>
              <w:spacing w:before="0" w:after="0"/>
              <w:jc w:val="right"/>
              <w:rPr>
                <w:rFonts w:ascii="inherit" w:hAnsi="inherit"/>
                <w:sz w:val="17"/>
              </w:rPr>
            </w:pPr>
            <w:r>
              <w:rPr>
                <w:rFonts w:ascii="inherit" w:hAnsi="inherit"/>
                <w:sz w:val="17"/>
              </w:rPr>
              <w:t>87,048</w:t>
            </w:r>
          </w:p>
        </w:tc>
        <w:tc>
          <w:tcPr>
            <w:tcW w:w="15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1" w:type="dxa"/>
            <w:tcBorders/>
            <w:shd w:fill="auto" w:val="clear"/>
            <w:vAlign w:val="center"/>
          </w:tcPr>
          <w:p>
            <w:pPr>
              <w:pStyle w:val="TableContents"/>
              <w:spacing w:before="0" w:after="0"/>
              <w:ind w:left="0" w:right="0" w:firstLine="30"/>
              <w:rPr/>
            </w:pPr>
            <w:r>
              <w:rPr/>
              <w:t> </w:t>
            </w:r>
          </w:p>
        </w:tc>
        <w:tc>
          <w:tcPr>
            <w:tcW w:w="164"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023" w:type="dxa"/>
            <w:tcBorders/>
            <w:shd w:fill="auto" w:val="clear"/>
            <w:vAlign w:val="center"/>
          </w:tcPr>
          <w:p>
            <w:pPr>
              <w:pStyle w:val="TableContents"/>
              <w:spacing w:before="0" w:after="0"/>
              <w:jc w:val="right"/>
              <w:rPr>
                <w:rFonts w:ascii="inherit" w:hAnsi="inherit"/>
                <w:sz w:val="17"/>
              </w:rPr>
            </w:pPr>
            <w:r>
              <w:rPr>
                <w:rFonts w:ascii="inherit" w:hAnsi="inherit"/>
                <w:sz w:val="17"/>
              </w:rPr>
              <w:t>13,858</w:t>
            </w:r>
          </w:p>
        </w:tc>
        <w:tc>
          <w:tcPr>
            <w:tcW w:w="15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1" w:type="dxa"/>
            <w:tcBorders/>
            <w:shd w:fill="auto" w:val="clear"/>
            <w:vAlign w:val="center"/>
          </w:tcPr>
          <w:p>
            <w:pPr>
              <w:pStyle w:val="TableContents"/>
              <w:spacing w:before="0" w:after="0"/>
              <w:ind w:left="0" w:right="0" w:firstLine="30"/>
              <w:rPr/>
            </w:pPr>
            <w:r>
              <w:rPr/>
              <w:t> </w:t>
            </w:r>
          </w:p>
        </w:tc>
        <w:tc>
          <w:tcPr>
            <w:tcW w:w="209"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099" w:type="dxa"/>
            <w:tcBorders/>
            <w:shd w:fill="auto" w:val="clear"/>
            <w:vAlign w:val="center"/>
          </w:tcPr>
          <w:p>
            <w:pPr>
              <w:pStyle w:val="TableContents"/>
              <w:spacing w:before="0" w:after="0"/>
              <w:jc w:val="right"/>
              <w:rPr/>
            </w:pPr>
            <w:r>
              <w:rPr/>
              <w:t>—</w:t>
            </w:r>
          </w:p>
        </w:tc>
        <w:tc>
          <w:tcPr>
            <w:tcW w:w="19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1" w:type="dxa"/>
            <w:tcBorders/>
            <w:shd w:fill="auto" w:val="clear"/>
            <w:vAlign w:val="center"/>
          </w:tcPr>
          <w:p>
            <w:pPr>
              <w:pStyle w:val="TableContents"/>
              <w:spacing w:before="0" w:after="0"/>
              <w:ind w:left="0" w:right="0" w:firstLine="30"/>
              <w:rPr/>
            </w:pPr>
            <w:r>
              <w:rPr/>
              <w:t> </w:t>
            </w:r>
          </w:p>
        </w:tc>
        <w:tc>
          <w:tcPr>
            <w:tcW w:w="164"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122" w:type="dxa"/>
            <w:tcBorders/>
            <w:shd w:fill="auto" w:val="clear"/>
            <w:vAlign w:val="center"/>
          </w:tcPr>
          <w:p>
            <w:pPr>
              <w:pStyle w:val="TableContents"/>
              <w:spacing w:before="0" w:after="0"/>
              <w:jc w:val="right"/>
              <w:rPr>
                <w:rFonts w:ascii="inherit" w:hAnsi="inherit"/>
                <w:sz w:val="17"/>
              </w:rPr>
            </w:pPr>
            <w:r>
              <w:rPr>
                <w:rFonts w:ascii="inherit" w:hAnsi="inherit"/>
                <w:sz w:val="17"/>
              </w:rPr>
              <w:t>100,906</w:t>
            </w:r>
          </w:p>
        </w:tc>
        <w:tc>
          <w:tcPr>
            <w:tcW w:w="807"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54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Jewelry scrapping sales</w:t>
            </w:r>
          </w:p>
        </w:tc>
        <w:tc>
          <w:tcPr>
            <w:tcW w:w="118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40,671</w:t>
            </w:r>
          </w:p>
        </w:tc>
        <w:tc>
          <w:tcPr>
            <w:tcW w:w="15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1" w:type="dxa"/>
            <w:tcBorders/>
            <w:shd w:fill="CCEEFF" w:val="clear"/>
            <w:vAlign w:val="center"/>
          </w:tcPr>
          <w:p>
            <w:pPr>
              <w:pStyle w:val="TableContents"/>
              <w:spacing w:before="0" w:after="0"/>
              <w:ind w:left="0" w:right="0" w:firstLine="30"/>
              <w:rPr/>
            </w:pPr>
            <w:r>
              <w:rPr/>
              <w:t> </w:t>
            </w:r>
          </w:p>
        </w:tc>
        <w:tc>
          <w:tcPr>
            <w:tcW w:w="118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2,897</w:t>
            </w:r>
          </w:p>
        </w:tc>
        <w:tc>
          <w:tcPr>
            <w:tcW w:w="15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1" w:type="dxa"/>
            <w:tcBorders/>
            <w:shd w:fill="CCEEFF" w:val="clear"/>
            <w:vAlign w:val="center"/>
          </w:tcPr>
          <w:p>
            <w:pPr>
              <w:pStyle w:val="TableContents"/>
              <w:spacing w:before="0" w:after="0"/>
              <w:ind w:left="0" w:right="0" w:firstLine="30"/>
              <w:rPr/>
            </w:pPr>
            <w:r>
              <w:rPr/>
              <w:t> </w:t>
            </w:r>
          </w:p>
        </w:tc>
        <w:tc>
          <w:tcPr>
            <w:tcW w:w="1308" w:type="dxa"/>
            <w:gridSpan w:val="2"/>
            <w:tcBorders/>
            <w:shd w:fill="CCEEFF" w:val="clear"/>
            <w:vAlign w:val="center"/>
          </w:tcPr>
          <w:p>
            <w:pPr>
              <w:pStyle w:val="TableContents"/>
              <w:spacing w:before="0" w:after="0"/>
              <w:jc w:val="right"/>
              <w:rPr/>
            </w:pPr>
            <w:r>
              <w:rPr/>
              <w:t>—</w:t>
            </w:r>
          </w:p>
        </w:tc>
        <w:tc>
          <w:tcPr>
            <w:tcW w:w="19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1" w:type="dxa"/>
            <w:tcBorders/>
            <w:shd w:fill="CCEEFF" w:val="clear"/>
            <w:vAlign w:val="center"/>
          </w:tcPr>
          <w:p>
            <w:pPr>
              <w:pStyle w:val="TableContents"/>
              <w:spacing w:before="0" w:after="0"/>
              <w:ind w:left="0" w:right="0" w:firstLine="30"/>
              <w:rPr/>
            </w:pPr>
            <w:r>
              <w:rPr/>
              <w:t> </w:t>
            </w:r>
          </w:p>
        </w:tc>
        <w:tc>
          <w:tcPr>
            <w:tcW w:w="128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43,568</w:t>
            </w:r>
          </w:p>
        </w:tc>
        <w:tc>
          <w:tcPr>
            <w:tcW w:w="807"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54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Pawn service charges</w:t>
            </w:r>
          </w:p>
        </w:tc>
        <w:tc>
          <w:tcPr>
            <w:tcW w:w="118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54,512</w:t>
            </w:r>
          </w:p>
        </w:tc>
        <w:tc>
          <w:tcPr>
            <w:tcW w:w="15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1" w:type="dxa"/>
            <w:tcBorders/>
            <w:shd w:fill="auto" w:val="clear"/>
            <w:vAlign w:val="center"/>
          </w:tcPr>
          <w:p>
            <w:pPr>
              <w:pStyle w:val="TableContents"/>
              <w:spacing w:before="0" w:after="0"/>
              <w:ind w:left="0" w:right="0" w:firstLine="30"/>
              <w:rPr/>
            </w:pPr>
            <w:r>
              <w:rPr/>
              <w:t> </w:t>
            </w:r>
          </w:p>
        </w:tc>
        <w:tc>
          <w:tcPr>
            <w:tcW w:w="118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8,082</w:t>
            </w:r>
          </w:p>
        </w:tc>
        <w:tc>
          <w:tcPr>
            <w:tcW w:w="15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1" w:type="dxa"/>
            <w:tcBorders/>
            <w:shd w:fill="auto" w:val="clear"/>
            <w:vAlign w:val="center"/>
          </w:tcPr>
          <w:p>
            <w:pPr>
              <w:pStyle w:val="TableContents"/>
              <w:spacing w:before="0" w:after="0"/>
              <w:ind w:left="0" w:right="0" w:firstLine="30"/>
              <w:rPr/>
            </w:pPr>
            <w:r>
              <w:rPr/>
              <w:t> </w:t>
            </w:r>
          </w:p>
        </w:tc>
        <w:tc>
          <w:tcPr>
            <w:tcW w:w="1308" w:type="dxa"/>
            <w:gridSpan w:val="2"/>
            <w:tcBorders/>
            <w:shd w:fill="auto" w:val="clear"/>
            <w:vAlign w:val="center"/>
          </w:tcPr>
          <w:p>
            <w:pPr>
              <w:pStyle w:val="TableContents"/>
              <w:spacing w:before="0" w:after="0"/>
              <w:jc w:val="right"/>
              <w:rPr/>
            </w:pPr>
            <w:r>
              <w:rPr/>
              <w:t>—</w:t>
            </w:r>
          </w:p>
        </w:tc>
        <w:tc>
          <w:tcPr>
            <w:tcW w:w="19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1" w:type="dxa"/>
            <w:tcBorders/>
            <w:shd w:fill="auto" w:val="clear"/>
            <w:vAlign w:val="center"/>
          </w:tcPr>
          <w:p>
            <w:pPr>
              <w:pStyle w:val="TableContents"/>
              <w:spacing w:before="0" w:after="0"/>
              <w:ind w:left="0" w:right="0" w:firstLine="30"/>
              <w:rPr/>
            </w:pPr>
            <w:r>
              <w:rPr/>
              <w:t> </w:t>
            </w:r>
          </w:p>
        </w:tc>
        <w:tc>
          <w:tcPr>
            <w:tcW w:w="128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62,594</w:t>
            </w:r>
          </w:p>
        </w:tc>
        <w:tc>
          <w:tcPr>
            <w:tcW w:w="807"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54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Consumer loan fees</w:t>
            </w:r>
          </w:p>
        </w:tc>
        <w:tc>
          <w:tcPr>
            <w:tcW w:w="118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43,825</w:t>
            </w:r>
          </w:p>
        </w:tc>
        <w:tc>
          <w:tcPr>
            <w:tcW w:w="15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1" w:type="dxa"/>
            <w:tcBorders/>
            <w:shd w:fill="CCEEFF" w:val="clear"/>
            <w:vAlign w:val="center"/>
          </w:tcPr>
          <w:p>
            <w:pPr>
              <w:pStyle w:val="TableContents"/>
              <w:spacing w:before="0" w:after="0"/>
              <w:ind w:left="0" w:right="0" w:firstLine="30"/>
              <w:rPr/>
            </w:pPr>
            <w:r>
              <w:rPr/>
              <w:t> </w:t>
            </w:r>
          </w:p>
        </w:tc>
        <w:tc>
          <w:tcPr>
            <w:tcW w:w="118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11,842</w:t>
            </w:r>
          </w:p>
        </w:tc>
        <w:tc>
          <w:tcPr>
            <w:tcW w:w="15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1" w:type="dxa"/>
            <w:tcBorders/>
            <w:shd w:fill="CCEEFF" w:val="clear"/>
            <w:vAlign w:val="center"/>
          </w:tcPr>
          <w:p>
            <w:pPr>
              <w:pStyle w:val="TableContents"/>
              <w:spacing w:before="0" w:after="0"/>
              <w:ind w:left="0" w:right="0" w:firstLine="30"/>
              <w:rPr/>
            </w:pPr>
            <w:r>
              <w:rPr/>
              <w:t> </w:t>
            </w:r>
          </w:p>
        </w:tc>
        <w:tc>
          <w:tcPr>
            <w:tcW w:w="1308"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6,643</w:t>
            </w:r>
          </w:p>
        </w:tc>
        <w:tc>
          <w:tcPr>
            <w:tcW w:w="19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1" w:type="dxa"/>
            <w:tcBorders/>
            <w:shd w:fill="CCEEFF" w:val="clear"/>
            <w:vAlign w:val="center"/>
          </w:tcPr>
          <w:p>
            <w:pPr>
              <w:pStyle w:val="TableContents"/>
              <w:spacing w:before="0" w:after="0"/>
              <w:ind w:left="0" w:right="0" w:firstLine="30"/>
              <w:rPr/>
            </w:pPr>
            <w:r>
              <w:rPr/>
              <w:t> </w:t>
            </w:r>
          </w:p>
        </w:tc>
        <w:tc>
          <w:tcPr>
            <w:tcW w:w="128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62,310</w:t>
            </w:r>
          </w:p>
        </w:tc>
        <w:tc>
          <w:tcPr>
            <w:tcW w:w="807"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54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Other revenues</w:t>
            </w:r>
          </w:p>
        </w:tc>
        <w:tc>
          <w:tcPr>
            <w:tcW w:w="1187"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1,620</w:t>
            </w:r>
          </w:p>
        </w:tc>
        <w:tc>
          <w:tcPr>
            <w:tcW w:w="150"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1" w:type="dxa"/>
            <w:tcBorders/>
            <w:shd w:fill="auto" w:val="clear"/>
            <w:vAlign w:val="center"/>
          </w:tcPr>
          <w:p>
            <w:pPr>
              <w:pStyle w:val="TableContents"/>
              <w:spacing w:before="0" w:after="0"/>
              <w:ind w:left="0" w:right="0" w:firstLine="30"/>
              <w:rPr/>
            </w:pPr>
            <w:r>
              <w:rPr/>
              <w:t> </w:t>
            </w:r>
          </w:p>
        </w:tc>
        <w:tc>
          <w:tcPr>
            <w:tcW w:w="1187"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217</w:t>
            </w:r>
          </w:p>
        </w:tc>
        <w:tc>
          <w:tcPr>
            <w:tcW w:w="150"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1" w:type="dxa"/>
            <w:tcBorders/>
            <w:shd w:fill="auto" w:val="clear"/>
            <w:vAlign w:val="center"/>
          </w:tcPr>
          <w:p>
            <w:pPr>
              <w:pStyle w:val="TableContents"/>
              <w:spacing w:before="0" w:after="0"/>
              <w:ind w:left="0" w:right="0" w:firstLine="30"/>
              <w:rPr/>
            </w:pPr>
            <w:r>
              <w:rPr/>
              <w:t> </w:t>
            </w:r>
          </w:p>
        </w:tc>
        <w:tc>
          <w:tcPr>
            <w:tcW w:w="1308"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859</w:t>
            </w:r>
          </w:p>
        </w:tc>
        <w:tc>
          <w:tcPr>
            <w:tcW w:w="191"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1" w:type="dxa"/>
            <w:tcBorders/>
            <w:shd w:fill="auto" w:val="clear"/>
            <w:vAlign w:val="center"/>
          </w:tcPr>
          <w:p>
            <w:pPr>
              <w:pStyle w:val="TableContents"/>
              <w:spacing w:before="0" w:after="0"/>
              <w:ind w:left="0" w:right="0" w:firstLine="30"/>
              <w:rPr/>
            </w:pPr>
            <w:r>
              <w:rPr/>
              <w:t> </w:t>
            </w:r>
          </w:p>
        </w:tc>
        <w:tc>
          <w:tcPr>
            <w:tcW w:w="1286"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2,696</w:t>
            </w:r>
          </w:p>
        </w:tc>
        <w:tc>
          <w:tcPr>
            <w:tcW w:w="807" w:type="dxa"/>
            <w:tcBorders>
              <w:bottom w:val="single" w:sz="2" w:space="0" w:color="000000"/>
            </w:tcBorders>
            <w:shd w:fill="auto" w:val="clear"/>
            <w:tcMar>
              <w:bottom w:w="28" w:type="dxa"/>
            </w:tcM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354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Total revenues</w:t>
            </w:r>
          </w:p>
        </w:tc>
        <w:tc>
          <w:tcPr>
            <w:tcW w:w="118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227,676</w:t>
            </w:r>
          </w:p>
        </w:tc>
        <w:tc>
          <w:tcPr>
            <w:tcW w:w="15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1" w:type="dxa"/>
            <w:tcBorders/>
            <w:shd w:fill="CCEEFF" w:val="clear"/>
            <w:vAlign w:val="center"/>
          </w:tcPr>
          <w:p>
            <w:pPr>
              <w:pStyle w:val="TableContents"/>
              <w:spacing w:before="0" w:after="0"/>
              <w:ind w:left="0" w:right="0" w:firstLine="30"/>
              <w:rPr/>
            </w:pPr>
            <w:r>
              <w:rPr/>
              <w:t> </w:t>
            </w:r>
          </w:p>
        </w:tc>
        <w:tc>
          <w:tcPr>
            <w:tcW w:w="118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36,896</w:t>
            </w:r>
          </w:p>
        </w:tc>
        <w:tc>
          <w:tcPr>
            <w:tcW w:w="15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1" w:type="dxa"/>
            <w:tcBorders/>
            <w:shd w:fill="CCEEFF" w:val="clear"/>
            <w:vAlign w:val="center"/>
          </w:tcPr>
          <w:p>
            <w:pPr>
              <w:pStyle w:val="TableContents"/>
              <w:spacing w:before="0" w:after="0"/>
              <w:ind w:left="0" w:right="0" w:firstLine="30"/>
              <w:rPr/>
            </w:pPr>
            <w:r>
              <w:rPr/>
              <w:t> </w:t>
            </w:r>
          </w:p>
        </w:tc>
        <w:tc>
          <w:tcPr>
            <w:tcW w:w="1308"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7,502</w:t>
            </w:r>
          </w:p>
        </w:tc>
        <w:tc>
          <w:tcPr>
            <w:tcW w:w="19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1" w:type="dxa"/>
            <w:tcBorders/>
            <w:shd w:fill="CCEEFF" w:val="clear"/>
            <w:vAlign w:val="center"/>
          </w:tcPr>
          <w:p>
            <w:pPr>
              <w:pStyle w:val="TableContents"/>
              <w:spacing w:before="0" w:after="0"/>
              <w:ind w:left="0" w:right="0" w:firstLine="30"/>
              <w:rPr/>
            </w:pPr>
            <w:r>
              <w:rPr/>
              <w:t> </w:t>
            </w:r>
          </w:p>
        </w:tc>
        <w:tc>
          <w:tcPr>
            <w:tcW w:w="128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272,074</w:t>
            </w:r>
          </w:p>
        </w:tc>
        <w:tc>
          <w:tcPr>
            <w:tcW w:w="80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54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Merchandise cost of goods sold</w:t>
            </w:r>
          </w:p>
        </w:tc>
        <w:tc>
          <w:tcPr>
            <w:tcW w:w="118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51,167</w:t>
            </w:r>
          </w:p>
        </w:tc>
        <w:tc>
          <w:tcPr>
            <w:tcW w:w="15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1" w:type="dxa"/>
            <w:tcBorders/>
            <w:shd w:fill="auto" w:val="clear"/>
            <w:vAlign w:val="center"/>
          </w:tcPr>
          <w:p>
            <w:pPr>
              <w:pStyle w:val="TableContents"/>
              <w:spacing w:before="0" w:after="0"/>
              <w:ind w:left="0" w:right="0" w:firstLine="30"/>
              <w:rPr/>
            </w:pPr>
            <w:r>
              <w:rPr/>
              <w:t> </w:t>
            </w:r>
          </w:p>
        </w:tc>
        <w:tc>
          <w:tcPr>
            <w:tcW w:w="118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8,010</w:t>
            </w:r>
          </w:p>
        </w:tc>
        <w:tc>
          <w:tcPr>
            <w:tcW w:w="15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1" w:type="dxa"/>
            <w:tcBorders/>
            <w:shd w:fill="auto" w:val="clear"/>
            <w:vAlign w:val="center"/>
          </w:tcPr>
          <w:p>
            <w:pPr>
              <w:pStyle w:val="TableContents"/>
              <w:spacing w:before="0" w:after="0"/>
              <w:ind w:left="0" w:right="0" w:firstLine="30"/>
              <w:rPr/>
            </w:pPr>
            <w:r>
              <w:rPr/>
              <w:t> </w:t>
            </w:r>
          </w:p>
        </w:tc>
        <w:tc>
          <w:tcPr>
            <w:tcW w:w="1308" w:type="dxa"/>
            <w:gridSpan w:val="2"/>
            <w:tcBorders/>
            <w:shd w:fill="auto" w:val="clear"/>
            <w:vAlign w:val="center"/>
          </w:tcPr>
          <w:p>
            <w:pPr>
              <w:pStyle w:val="TableContents"/>
              <w:spacing w:before="0" w:after="0"/>
              <w:jc w:val="right"/>
              <w:rPr/>
            </w:pPr>
            <w:r>
              <w:rPr/>
              <w:t>—</w:t>
            </w:r>
          </w:p>
        </w:tc>
        <w:tc>
          <w:tcPr>
            <w:tcW w:w="19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1" w:type="dxa"/>
            <w:tcBorders/>
            <w:shd w:fill="auto" w:val="clear"/>
            <w:vAlign w:val="center"/>
          </w:tcPr>
          <w:p>
            <w:pPr>
              <w:pStyle w:val="TableContents"/>
              <w:spacing w:before="0" w:after="0"/>
              <w:ind w:left="0" w:right="0" w:firstLine="30"/>
              <w:rPr/>
            </w:pPr>
            <w:r>
              <w:rPr/>
              <w:t> </w:t>
            </w:r>
          </w:p>
        </w:tc>
        <w:tc>
          <w:tcPr>
            <w:tcW w:w="128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59,177</w:t>
            </w:r>
          </w:p>
        </w:tc>
        <w:tc>
          <w:tcPr>
            <w:tcW w:w="80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54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Jewelry scrapping cost of goods sold</w:t>
            </w:r>
          </w:p>
        </w:tc>
        <w:tc>
          <w:tcPr>
            <w:tcW w:w="118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27,663</w:t>
            </w:r>
          </w:p>
        </w:tc>
        <w:tc>
          <w:tcPr>
            <w:tcW w:w="15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1" w:type="dxa"/>
            <w:tcBorders/>
            <w:shd w:fill="CCEEFF" w:val="clear"/>
            <w:vAlign w:val="center"/>
          </w:tcPr>
          <w:p>
            <w:pPr>
              <w:pStyle w:val="TableContents"/>
              <w:spacing w:before="0" w:after="0"/>
              <w:ind w:left="0" w:right="0" w:firstLine="30"/>
              <w:rPr/>
            </w:pPr>
            <w:r>
              <w:rPr/>
              <w:t> </w:t>
            </w:r>
          </w:p>
        </w:tc>
        <w:tc>
          <w:tcPr>
            <w:tcW w:w="118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2,429</w:t>
            </w:r>
          </w:p>
        </w:tc>
        <w:tc>
          <w:tcPr>
            <w:tcW w:w="15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1" w:type="dxa"/>
            <w:tcBorders/>
            <w:shd w:fill="CCEEFF" w:val="clear"/>
            <w:vAlign w:val="center"/>
          </w:tcPr>
          <w:p>
            <w:pPr>
              <w:pStyle w:val="TableContents"/>
              <w:spacing w:before="0" w:after="0"/>
              <w:ind w:left="0" w:right="0" w:firstLine="30"/>
              <w:rPr/>
            </w:pPr>
            <w:r>
              <w:rPr/>
              <w:t> </w:t>
            </w:r>
          </w:p>
        </w:tc>
        <w:tc>
          <w:tcPr>
            <w:tcW w:w="1308" w:type="dxa"/>
            <w:gridSpan w:val="2"/>
            <w:tcBorders/>
            <w:shd w:fill="CCEEFF" w:val="clear"/>
            <w:vAlign w:val="center"/>
          </w:tcPr>
          <w:p>
            <w:pPr>
              <w:pStyle w:val="TableContents"/>
              <w:spacing w:before="0" w:after="0"/>
              <w:jc w:val="right"/>
              <w:rPr/>
            </w:pPr>
            <w:r>
              <w:rPr/>
              <w:t>—</w:t>
            </w:r>
          </w:p>
        </w:tc>
        <w:tc>
          <w:tcPr>
            <w:tcW w:w="19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1" w:type="dxa"/>
            <w:tcBorders/>
            <w:shd w:fill="CCEEFF" w:val="clear"/>
            <w:vAlign w:val="center"/>
          </w:tcPr>
          <w:p>
            <w:pPr>
              <w:pStyle w:val="TableContents"/>
              <w:spacing w:before="0" w:after="0"/>
              <w:ind w:left="0" w:right="0" w:firstLine="30"/>
              <w:rPr/>
            </w:pPr>
            <w:r>
              <w:rPr/>
              <w:t> </w:t>
            </w:r>
          </w:p>
        </w:tc>
        <w:tc>
          <w:tcPr>
            <w:tcW w:w="128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30,092</w:t>
            </w:r>
          </w:p>
        </w:tc>
        <w:tc>
          <w:tcPr>
            <w:tcW w:w="80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54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Consumer loan bad debt</w:t>
            </w:r>
          </w:p>
        </w:tc>
        <w:tc>
          <w:tcPr>
            <w:tcW w:w="1187"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6,864</w:t>
            </w:r>
          </w:p>
        </w:tc>
        <w:tc>
          <w:tcPr>
            <w:tcW w:w="150"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1" w:type="dxa"/>
            <w:tcBorders/>
            <w:shd w:fill="auto" w:val="clear"/>
            <w:vAlign w:val="center"/>
          </w:tcPr>
          <w:p>
            <w:pPr>
              <w:pStyle w:val="TableContents"/>
              <w:spacing w:before="0" w:after="0"/>
              <w:ind w:left="0" w:right="0" w:firstLine="30"/>
              <w:rPr/>
            </w:pPr>
            <w:r>
              <w:rPr/>
              <w:t> </w:t>
            </w:r>
          </w:p>
        </w:tc>
        <w:tc>
          <w:tcPr>
            <w:tcW w:w="1187"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(661</w:t>
            </w:r>
          </w:p>
        </w:tc>
        <w:tc>
          <w:tcPr>
            <w:tcW w:w="150"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31" w:type="dxa"/>
            <w:tcBorders/>
            <w:shd w:fill="auto" w:val="clear"/>
            <w:vAlign w:val="center"/>
          </w:tcPr>
          <w:p>
            <w:pPr>
              <w:pStyle w:val="TableContents"/>
              <w:spacing w:before="0" w:after="0"/>
              <w:ind w:left="0" w:right="0" w:firstLine="30"/>
              <w:rPr/>
            </w:pPr>
            <w:r>
              <w:rPr/>
              <w:t> </w:t>
            </w:r>
          </w:p>
        </w:tc>
        <w:tc>
          <w:tcPr>
            <w:tcW w:w="1308"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2,677</w:t>
            </w:r>
          </w:p>
        </w:tc>
        <w:tc>
          <w:tcPr>
            <w:tcW w:w="191"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1" w:type="dxa"/>
            <w:tcBorders/>
            <w:shd w:fill="auto" w:val="clear"/>
            <w:vAlign w:val="center"/>
          </w:tcPr>
          <w:p>
            <w:pPr>
              <w:pStyle w:val="TableContents"/>
              <w:spacing w:before="0" w:after="0"/>
              <w:ind w:left="0" w:right="0" w:firstLine="30"/>
              <w:rPr/>
            </w:pPr>
            <w:r>
              <w:rPr/>
              <w:t> </w:t>
            </w:r>
          </w:p>
        </w:tc>
        <w:tc>
          <w:tcPr>
            <w:tcW w:w="1286"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8,880</w:t>
            </w:r>
          </w:p>
        </w:tc>
        <w:tc>
          <w:tcPr>
            <w:tcW w:w="807" w:type="dxa"/>
            <w:tcBorders>
              <w:bottom w:val="single" w:sz="2" w:space="0" w:color="000000"/>
            </w:tcBorders>
            <w:shd w:fill="auto" w:val="clear"/>
            <w:tcMar>
              <w:bottom w:w="28" w:type="dxa"/>
            </w:tcM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54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Net revenues</w:t>
            </w:r>
          </w:p>
        </w:tc>
        <w:tc>
          <w:tcPr>
            <w:tcW w:w="118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141,982</w:t>
            </w:r>
          </w:p>
        </w:tc>
        <w:tc>
          <w:tcPr>
            <w:tcW w:w="15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1" w:type="dxa"/>
            <w:tcBorders/>
            <w:shd w:fill="CCEEFF" w:val="clear"/>
            <w:vAlign w:val="center"/>
          </w:tcPr>
          <w:p>
            <w:pPr>
              <w:pStyle w:val="TableContents"/>
              <w:spacing w:before="0" w:after="0"/>
              <w:ind w:left="0" w:right="0" w:firstLine="30"/>
              <w:rPr/>
            </w:pPr>
            <w:r>
              <w:rPr/>
              <w:t> </w:t>
            </w:r>
          </w:p>
        </w:tc>
        <w:tc>
          <w:tcPr>
            <w:tcW w:w="1187" w:type="dxa"/>
            <w:gridSpan w:val="2"/>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27,118</w:t>
            </w:r>
          </w:p>
        </w:tc>
        <w:tc>
          <w:tcPr>
            <w:tcW w:w="150"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1" w:type="dxa"/>
            <w:tcBorders/>
            <w:shd w:fill="CCEEFF" w:val="clear"/>
            <w:vAlign w:val="center"/>
          </w:tcPr>
          <w:p>
            <w:pPr>
              <w:pStyle w:val="TableContents"/>
              <w:spacing w:before="0" w:after="0"/>
              <w:ind w:left="0" w:right="0" w:firstLine="30"/>
              <w:rPr/>
            </w:pPr>
            <w:r>
              <w:rPr/>
              <w:t> </w:t>
            </w:r>
          </w:p>
        </w:tc>
        <w:tc>
          <w:tcPr>
            <w:tcW w:w="1308"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4,825</w:t>
            </w:r>
          </w:p>
        </w:tc>
        <w:tc>
          <w:tcPr>
            <w:tcW w:w="19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1" w:type="dxa"/>
            <w:tcBorders/>
            <w:shd w:fill="CCEEFF" w:val="clear"/>
            <w:vAlign w:val="center"/>
          </w:tcPr>
          <w:p>
            <w:pPr>
              <w:pStyle w:val="TableContents"/>
              <w:spacing w:before="0" w:after="0"/>
              <w:ind w:left="0" w:right="0" w:firstLine="30"/>
              <w:rPr/>
            </w:pPr>
            <w:r>
              <w:rPr/>
              <w:t> </w:t>
            </w:r>
          </w:p>
        </w:tc>
        <w:tc>
          <w:tcPr>
            <w:tcW w:w="128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173,925</w:t>
            </w:r>
          </w:p>
        </w:tc>
        <w:tc>
          <w:tcPr>
            <w:tcW w:w="80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54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 xml:space="preserve">Segment expenses: </w:t>
            </w:r>
          </w:p>
        </w:tc>
        <w:tc>
          <w:tcPr>
            <w:tcW w:w="1337" w:type="dxa"/>
            <w:gridSpan w:val="3"/>
            <w:tcBorders/>
            <w:shd w:fill="auto" w:val="clear"/>
            <w:vAlign w:val="center"/>
          </w:tcPr>
          <w:p>
            <w:pPr>
              <w:pStyle w:val="TableContents"/>
              <w:spacing w:before="0" w:after="0"/>
              <w:ind w:left="0" w:right="0" w:firstLine="30"/>
              <w:rPr/>
            </w:pPr>
            <w:r>
              <w:rPr/>
              <w:t> </w:t>
            </w:r>
          </w:p>
        </w:tc>
        <w:tc>
          <w:tcPr>
            <w:tcW w:w="131" w:type="dxa"/>
            <w:tcBorders/>
            <w:shd w:fill="auto" w:val="clear"/>
            <w:vAlign w:val="center"/>
          </w:tcPr>
          <w:p>
            <w:pPr>
              <w:pStyle w:val="TableContents"/>
              <w:spacing w:before="0" w:after="0"/>
              <w:ind w:left="0" w:right="0" w:firstLine="30"/>
              <w:rPr/>
            </w:pPr>
            <w:r>
              <w:rPr/>
              <w:t> </w:t>
            </w:r>
          </w:p>
        </w:tc>
        <w:tc>
          <w:tcPr>
            <w:tcW w:w="1337" w:type="dxa"/>
            <w:gridSpan w:val="3"/>
            <w:tcBorders/>
            <w:shd w:fill="auto" w:val="clear"/>
            <w:vAlign w:val="center"/>
          </w:tcPr>
          <w:p>
            <w:pPr>
              <w:pStyle w:val="TableContents"/>
              <w:spacing w:before="0" w:after="0"/>
              <w:ind w:left="0" w:right="0" w:firstLine="30"/>
              <w:rPr/>
            </w:pPr>
            <w:r>
              <w:rPr/>
              <w:t> </w:t>
            </w:r>
          </w:p>
        </w:tc>
        <w:tc>
          <w:tcPr>
            <w:tcW w:w="131" w:type="dxa"/>
            <w:tcBorders/>
            <w:shd w:fill="auto" w:val="clear"/>
            <w:vAlign w:val="center"/>
          </w:tcPr>
          <w:p>
            <w:pPr>
              <w:pStyle w:val="TableContents"/>
              <w:spacing w:before="0" w:after="0"/>
              <w:ind w:left="0" w:right="0" w:firstLine="30"/>
              <w:rPr/>
            </w:pPr>
            <w:r>
              <w:rPr/>
              <w:t> </w:t>
            </w:r>
          </w:p>
        </w:tc>
        <w:tc>
          <w:tcPr>
            <w:tcW w:w="1499" w:type="dxa"/>
            <w:gridSpan w:val="3"/>
            <w:tcBorders/>
            <w:shd w:fill="auto" w:val="clear"/>
            <w:vAlign w:val="center"/>
          </w:tcPr>
          <w:p>
            <w:pPr>
              <w:pStyle w:val="TableContents"/>
              <w:spacing w:before="0" w:after="0"/>
              <w:ind w:left="0" w:right="0" w:firstLine="30"/>
              <w:rPr/>
            </w:pPr>
            <w:r>
              <w:rPr/>
              <w:t> </w:t>
            </w:r>
          </w:p>
        </w:tc>
        <w:tc>
          <w:tcPr>
            <w:tcW w:w="131" w:type="dxa"/>
            <w:tcBorders/>
            <w:shd w:fill="auto" w:val="clear"/>
            <w:vAlign w:val="center"/>
          </w:tcPr>
          <w:p>
            <w:pPr>
              <w:pStyle w:val="TableContents"/>
              <w:spacing w:before="0" w:after="0"/>
              <w:ind w:left="0" w:right="0" w:firstLine="30"/>
              <w:rPr/>
            </w:pPr>
            <w:r>
              <w:rPr/>
              <w:t> </w:t>
            </w:r>
          </w:p>
        </w:tc>
        <w:tc>
          <w:tcPr>
            <w:tcW w:w="2093" w:type="dxa"/>
            <w:gridSpan w:val="3"/>
            <w:tcBorders/>
            <w:shd w:fill="auto" w:val="clear"/>
            <w:vAlign w:val="center"/>
          </w:tcPr>
          <w:p>
            <w:pPr>
              <w:pStyle w:val="TableContents"/>
              <w:spacing w:before="0" w:after="0"/>
              <w:ind w:left="0" w:right="0" w:firstLine="420"/>
              <w:rPr/>
            </w:pPr>
            <w:r>
              <w:rPr/>
              <w:t> </w:t>
            </w:r>
          </w:p>
        </w:tc>
      </w:tr>
      <w:tr>
        <w:trPr/>
        <w:tc>
          <w:tcPr>
            <w:tcW w:w="3546" w:type="dxa"/>
            <w:tcBorders/>
            <w:shd w:fill="CCEEFF" w:val="clear"/>
            <w:vAlign w:val="center"/>
          </w:tcPr>
          <w:p>
            <w:pPr>
              <w:pStyle w:val="TableContents"/>
              <w:spacing w:before="0" w:after="0"/>
              <w:ind w:left="0" w:right="0" w:firstLine="30"/>
              <w:rPr>
                <w:rFonts w:ascii="inherit" w:hAnsi="inherit"/>
                <w:sz w:val="17"/>
              </w:rPr>
            </w:pPr>
            <w:r>
              <w:rPr>
                <w:rFonts w:ascii="inherit" w:hAnsi="inherit"/>
                <w:sz w:val="17"/>
              </w:rPr>
              <w:t xml:space="preserve">Operations </w:t>
            </w:r>
          </w:p>
        </w:tc>
        <w:tc>
          <w:tcPr>
            <w:tcW w:w="118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85,477</w:t>
            </w:r>
          </w:p>
        </w:tc>
        <w:tc>
          <w:tcPr>
            <w:tcW w:w="15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1" w:type="dxa"/>
            <w:tcBorders/>
            <w:shd w:fill="CCEEFF" w:val="clear"/>
            <w:vAlign w:val="center"/>
          </w:tcPr>
          <w:p>
            <w:pPr>
              <w:pStyle w:val="TableContents"/>
              <w:spacing w:before="0" w:after="0"/>
              <w:ind w:left="0" w:right="0" w:firstLine="30"/>
              <w:rPr/>
            </w:pPr>
            <w:r>
              <w:rPr/>
              <w:t> </w:t>
            </w:r>
          </w:p>
        </w:tc>
        <w:tc>
          <w:tcPr>
            <w:tcW w:w="118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16,401</w:t>
            </w:r>
          </w:p>
        </w:tc>
        <w:tc>
          <w:tcPr>
            <w:tcW w:w="15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1" w:type="dxa"/>
            <w:tcBorders/>
            <w:shd w:fill="CCEEFF" w:val="clear"/>
            <w:vAlign w:val="center"/>
          </w:tcPr>
          <w:p>
            <w:pPr>
              <w:pStyle w:val="TableContents"/>
              <w:spacing w:before="0" w:after="0"/>
              <w:ind w:left="0" w:right="0" w:firstLine="30"/>
              <w:rPr/>
            </w:pPr>
            <w:r>
              <w:rPr/>
              <w:t> </w:t>
            </w:r>
          </w:p>
        </w:tc>
        <w:tc>
          <w:tcPr>
            <w:tcW w:w="1308"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3,669</w:t>
            </w:r>
          </w:p>
        </w:tc>
        <w:tc>
          <w:tcPr>
            <w:tcW w:w="19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1" w:type="dxa"/>
            <w:tcBorders/>
            <w:shd w:fill="CCEEFF" w:val="clear"/>
            <w:vAlign w:val="center"/>
          </w:tcPr>
          <w:p>
            <w:pPr>
              <w:pStyle w:val="TableContents"/>
              <w:spacing w:before="0" w:after="0"/>
              <w:ind w:left="0" w:right="0" w:firstLine="30"/>
              <w:rPr/>
            </w:pPr>
            <w:r>
              <w:rPr/>
              <w:t> </w:t>
            </w:r>
          </w:p>
        </w:tc>
        <w:tc>
          <w:tcPr>
            <w:tcW w:w="128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105,547</w:t>
            </w:r>
          </w:p>
        </w:tc>
        <w:tc>
          <w:tcPr>
            <w:tcW w:w="807"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54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Depreciation and amortization</w:t>
            </w:r>
          </w:p>
        </w:tc>
        <w:tc>
          <w:tcPr>
            <w:tcW w:w="118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4,909</w:t>
            </w:r>
          </w:p>
        </w:tc>
        <w:tc>
          <w:tcPr>
            <w:tcW w:w="15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1" w:type="dxa"/>
            <w:tcBorders/>
            <w:shd w:fill="auto" w:val="clear"/>
            <w:vAlign w:val="center"/>
          </w:tcPr>
          <w:p>
            <w:pPr>
              <w:pStyle w:val="TableContents"/>
              <w:spacing w:before="0" w:after="0"/>
              <w:ind w:left="0" w:right="0" w:firstLine="30"/>
              <w:rPr/>
            </w:pPr>
            <w:r>
              <w:rPr/>
              <w:t> </w:t>
            </w:r>
          </w:p>
        </w:tc>
        <w:tc>
          <w:tcPr>
            <w:tcW w:w="118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1,771</w:t>
            </w:r>
          </w:p>
        </w:tc>
        <w:tc>
          <w:tcPr>
            <w:tcW w:w="15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1" w:type="dxa"/>
            <w:tcBorders/>
            <w:shd w:fill="auto" w:val="clear"/>
            <w:vAlign w:val="center"/>
          </w:tcPr>
          <w:p>
            <w:pPr>
              <w:pStyle w:val="TableContents"/>
              <w:spacing w:before="0" w:after="0"/>
              <w:ind w:left="0" w:right="0" w:firstLine="30"/>
              <w:rPr/>
            </w:pPr>
            <w:r>
              <w:rPr/>
              <w:t> </w:t>
            </w:r>
          </w:p>
        </w:tc>
        <w:tc>
          <w:tcPr>
            <w:tcW w:w="130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143</w:t>
            </w:r>
          </w:p>
        </w:tc>
        <w:tc>
          <w:tcPr>
            <w:tcW w:w="19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1" w:type="dxa"/>
            <w:tcBorders/>
            <w:shd w:fill="auto" w:val="clear"/>
            <w:vAlign w:val="center"/>
          </w:tcPr>
          <w:p>
            <w:pPr>
              <w:pStyle w:val="TableContents"/>
              <w:spacing w:before="0" w:after="0"/>
              <w:ind w:left="0" w:right="0" w:firstLine="30"/>
              <w:rPr/>
            </w:pPr>
            <w:r>
              <w:rPr/>
              <w:t> </w:t>
            </w:r>
          </w:p>
        </w:tc>
        <w:tc>
          <w:tcPr>
            <w:tcW w:w="128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6,823</w:t>
            </w:r>
          </w:p>
        </w:tc>
        <w:tc>
          <w:tcPr>
            <w:tcW w:w="807"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546" w:type="dxa"/>
            <w:tcBorders/>
            <w:shd w:fill="CCEEFF" w:val="clear"/>
            <w:vAlign w:val="center"/>
          </w:tcPr>
          <w:p>
            <w:pPr>
              <w:pStyle w:val="TableContents"/>
              <w:spacing w:before="0" w:after="0"/>
              <w:ind w:left="0" w:right="0" w:firstLine="30"/>
              <w:rPr>
                <w:rFonts w:ascii="inherit" w:hAnsi="inherit"/>
                <w:sz w:val="17"/>
              </w:rPr>
            </w:pPr>
            <w:r>
              <w:rPr>
                <w:rFonts w:ascii="inherit" w:hAnsi="inherit"/>
                <w:sz w:val="17"/>
              </w:rPr>
              <w:t>(Gain) loss on sale or disposal of assets</w:t>
            </w:r>
          </w:p>
        </w:tc>
        <w:tc>
          <w:tcPr>
            <w:tcW w:w="118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w:t>
            </w:r>
          </w:p>
        </w:tc>
        <w:tc>
          <w:tcPr>
            <w:tcW w:w="15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31" w:type="dxa"/>
            <w:tcBorders/>
            <w:shd w:fill="CCEEFF" w:val="clear"/>
            <w:vAlign w:val="center"/>
          </w:tcPr>
          <w:p>
            <w:pPr>
              <w:pStyle w:val="TableContents"/>
              <w:spacing w:before="0" w:after="0"/>
              <w:ind w:left="0" w:right="0" w:firstLine="30"/>
              <w:rPr/>
            </w:pPr>
            <w:r>
              <w:rPr/>
              <w:t> </w:t>
            </w:r>
          </w:p>
        </w:tc>
        <w:tc>
          <w:tcPr>
            <w:tcW w:w="118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14</w:t>
            </w:r>
          </w:p>
        </w:tc>
        <w:tc>
          <w:tcPr>
            <w:tcW w:w="15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1" w:type="dxa"/>
            <w:tcBorders/>
            <w:shd w:fill="CCEEFF" w:val="clear"/>
            <w:vAlign w:val="center"/>
          </w:tcPr>
          <w:p>
            <w:pPr>
              <w:pStyle w:val="TableContents"/>
              <w:spacing w:before="0" w:after="0"/>
              <w:ind w:left="0" w:right="0" w:firstLine="30"/>
              <w:rPr/>
            </w:pPr>
            <w:r>
              <w:rPr/>
              <w:t> </w:t>
            </w:r>
          </w:p>
        </w:tc>
        <w:tc>
          <w:tcPr>
            <w:tcW w:w="1308" w:type="dxa"/>
            <w:gridSpan w:val="2"/>
            <w:tcBorders/>
            <w:shd w:fill="CCEEFF" w:val="clear"/>
            <w:vAlign w:val="center"/>
          </w:tcPr>
          <w:p>
            <w:pPr>
              <w:pStyle w:val="TableContents"/>
              <w:spacing w:before="0" w:after="0"/>
              <w:jc w:val="right"/>
              <w:rPr/>
            </w:pPr>
            <w:r>
              <w:rPr/>
              <w:t>—</w:t>
            </w:r>
          </w:p>
        </w:tc>
        <w:tc>
          <w:tcPr>
            <w:tcW w:w="19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1" w:type="dxa"/>
            <w:tcBorders/>
            <w:shd w:fill="CCEEFF" w:val="clear"/>
            <w:vAlign w:val="center"/>
          </w:tcPr>
          <w:p>
            <w:pPr>
              <w:pStyle w:val="TableContents"/>
              <w:spacing w:before="0" w:after="0"/>
              <w:ind w:left="0" w:right="0" w:firstLine="30"/>
              <w:rPr/>
            </w:pPr>
            <w:r>
              <w:rPr/>
              <w:t> </w:t>
            </w:r>
          </w:p>
        </w:tc>
        <w:tc>
          <w:tcPr>
            <w:tcW w:w="128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13</w:t>
            </w:r>
          </w:p>
        </w:tc>
        <w:tc>
          <w:tcPr>
            <w:tcW w:w="807"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546" w:type="dxa"/>
            <w:tcBorders/>
            <w:shd w:fill="auto" w:val="clear"/>
            <w:vAlign w:val="center"/>
          </w:tcPr>
          <w:p>
            <w:pPr>
              <w:pStyle w:val="TableContents"/>
              <w:spacing w:before="0" w:after="0"/>
              <w:ind w:left="0" w:right="0" w:firstLine="30"/>
              <w:rPr>
                <w:rFonts w:ascii="inherit" w:hAnsi="inherit"/>
                <w:sz w:val="17"/>
              </w:rPr>
            </w:pPr>
            <w:r>
              <w:rPr>
                <w:rFonts w:ascii="inherit" w:hAnsi="inherit"/>
                <w:sz w:val="17"/>
              </w:rPr>
              <w:t>Interest (income) expense, net</w:t>
            </w:r>
          </w:p>
        </w:tc>
        <w:tc>
          <w:tcPr>
            <w:tcW w:w="118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15</w:t>
            </w:r>
          </w:p>
        </w:tc>
        <w:tc>
          <w:tcPr>
            <w:tcW w:w="15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1" w:type="dxa"/>
            <w:tcBorders/>
            <w:shd w:fill="auto" w:val="clear"/>
            <w:vAlign w:val="center"/>
          </w:tcPr>
          <w:p>
            <w:pPr>
              <w:pStyle w:val="TableContents"/>
              <w:spacing w:before="0" w:after="0"/>
              <w:ind w:left="0" w:right="0" w:firstLine="30"/>
              <w:rPr/>
            </w:pPr>
            <w:r>
              <w:rPr/>
              <w:t> </w:t>
            </w:r>
          </w:p>
        </w:tc>
        <w:tc>
          <w:tcPr>
            <w:tcW w:w="118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2,802</w:t>
            </w:r>
          </w:p>
        </w:tc>
        <w:tc>
          <w:tcPr>
            <w:tcW w:w="15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1" w:type="dxa"/>
            <w:tcBorders/>
            <w:shd w:fill="auto" w:val="clear"/>
            <w:vAlign w:val="center"/>
          </w:tcPr>
          <w:p>
            <w:pPr>
              <w:pStyle w:val="TableContents"/>
              <w:spacing w:before="0" w:after="0"/>
              <w:ind w:left="0" w:right="0" w:firstLine="30"/>
              <w:rPr/>
            </w:pPr>
            <w:r>
              <w:rPr/>
              <w:t> </w:t>
            </w:r>
          </w:p>
        </w:tc>
        <w:tc>
          <w:tcPr>
            <w:tcW w:w="130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w:t>
            </w:r>
          </w:p>
        </w:tc>
        <w:tc>
          <w:tcPr>
            <w:tcW w:w="19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31" w:type="dxa"/>
            <w:tcBorders/>
            <w:shd w:fill="auto" w:val="clear"/>
            <w:vAlign w:val="center"/>
          </w:tcPr>
          <w:p>
            <w:pPr>
              <w:pStyle w:val="TableContents"/>
              <w:spacing w:before="0" w:after="0"/>
              <w:ind w:left="0" w:right="0" w:firstLine="30"/>
              <w:rPr/>
            </w:pPr>
            <w:r>
              <w:rPr/>
              <w:t> </w:t>
            </w:r>
          </w:p>
        </w:tc>
        <w:tc>
          <w:tcPr>
            <w:tcW w:w="128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2,816</w:t>
            </w:r>
          </w:p>
        </w:tc>
        <w:tc>
          <w:tcPr>
            <w:tcW w:w="807"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54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Equity in net income of unconsolidated affiliates</w:t>
            </w:r>
          </w:p>
        </w:tc>
        <w:tc>
          <w:tcPr>
            <w:tcW w:w="1187" w:type="dxa"/>
            <w:gridSpan w:val="2"/>
            <w:tcBorders/>
            <w:shd w:fill="CCEEFF" w:val="clear"/>
            <w:vAlign w:val="center"/>
          </w:tcPr>
          <w:p>
            <w:pPr>
              <w:pStyle w:val="TableContents"/>
              <w:spacing w:before="0" w:after="0"/>
              <w:jc w:val="right"/>
              <w:rPr/>
            </w:pPr>
            <w:r>
              <w:rPr/>
              <w:t>—</w:t>
            </w:r>
          </w:p>
        </w:tc>
        <w:tc>
          <w:tcPr>
            <w:tcW w:w="15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1" w:type="dxa"/>
            <w:tcBorders/>
            <w:shd w:fill="CCEEFF" w:val="clear"/>
            <w:vAlign w:val="center"/>
          </w:tcPr>
          <w:p>
            <w:pPr>
              <w:pStyle w:val="TableContents"/>
              <w:spacing w:before="0" w:after="0"/>
              <w:ind w:left="0" w:right="0" w:firstLine="30"/>
              <w:rPr/>
            </w:pPr>
            <w:r>
              <w:rPr/>
              <w:t> </w:t>
            </w:r>
          </w:p>
        </w:tc>
        <w:tc>
          <w:tcPr>
            <w:tcW w:w="1187" w:type="dxa"/>
            <w:gridSpan w:val="2"/>
            <w:tcBorders/>
            <w:shd w:fill="CCEEFF" w:val="clear"/>
            <w:vAlign w:val="center"/>
          </w:tcPr>
          <w:p>
            <w:pPr>
              <w:pStyle w:val="TableContents"/>
              <w:spacing w:before="0" w:after="0"/>
              <w:jc w:val="right"/>
              <w:rPr/>
            </w:pPr>
            <w:r>
              <w:rPr/>
              <w:t>—</w:t>
            </w:r>
          </w:p>
        </w:tc>
        <w:tc>
          <w:tcPr>
            <w:tcW w:w="15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1" w:type="dxa"/>
            <w:tcBorders/>
            <w:shd w:fill="CCEEFF" w:val="clear"/>
            <w:vAlign w:val="center"/>
          </w:tcPr>
          <w:p>
            <w:pPr>
              <w:pStyle w:val="TableContents"/>
              <w:spacing w:before="0" w:after="0"/>
              <w:ind w:left="0" w:right="0" w:firstLine="30"/>
              <w:rPr/>
            </w:pPr>
            <w:r>
              <w:rPr/>
              <w:t> </w:t>
            </w:r>
          </w:p>
        </w:tc>
        <w:tc>
          <w:tcPr>
            <w:tcW w:w="1308"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(4,125</w:t>
            </w:r>
          </w:p>
        </w:tc>
        <w:tc>
          <w:tcPr>
            <w:tcW w:w="19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31" w:type="dxa"/>
            <w:tcBorders/>
            <w:shd w:fill="CCEEFF" w:val="clear"/>
            <w:vAlign w:val="center"/>
          </w:tcPr>
          <w:p>
            <w:pPr>
              <w:pStyle w:val="TableContents"/>
              <w:spacing w:before="0" w:after="0"/>
              <w:ind w:left="0" w:right="0" w:firstLine="30"/>
              <w:rPr/>
            </w:pPr>
            <w:r>
              <w:rPr/>
              <w:t> </w:t>
            </w:r>
          </w:p>
        </w:tc>
        <w:tc>
          <w:tcPr>
            <w:tcW w:w="128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(4,125</w:t>
            </w:r>
          </w:p>
        </w:tc>
        <w:tc>
          <w:tcPr>
            <w:tcW w:w="807"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t>)</w:t>
            </w:r>
          </w:p>
        </w:tc>
      </w:tr>
      <w:tr>
        <w:trPr/>
        <w:tc>
          <w:tcPr>
            <w:tcW w:w="3546" w:type="dxa"/>
            <w:tcBorders/>
            <w:shd w:fill="auto" w:val="clear"/>
            <w:vAlign w:val="center"/>
          </w:tcPr>
          <w:p>
            <w:pPr>
              <w:pStyle w:val="TableContents"/>
              <w:spacing w:before="0" w:after="0"/>
              <w:ind w:left="0" w:right="0" w:firstLine="30"/>
              <w:rPr>
                <w:rFonts w:ascii="inherit" w:hAnsi="inherit"/>
                <w:sz w:val="17"/>
              </w:rPr>
            </w:pPr>
            <w:r>
              <w:rPr>
                <w:rFonts w:ascii="inherit" w:hAnsi="inherit"/>
                <w:sz w:val="17"/>
              </w:rPr>
              <w:t>Other income</w:t>
            </w:r>
          </w:p>
        </w:tc>
        <w:tc>
          <w:tcPr>
            <w:tcW w:w="1187"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w:t>
            </w:r>
          </w:p>
        </w:tc>
        <w:tc>
          <w:tcPr>
            <w:tcW w:w="150"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31" w:type="dxa"/>
            <w:tcBorders/>
            <w:shd w:fill="auto" w:val="clear"/>
            <w:vAlign w:val="center"/>
          </w:tcPr>
          <w:p>
            <w:pPr>
              <w:pStyle w:val="TableContents"/>
              <w:spacing w:before="0" w:after="0"/>
              <w:ind w:left="0" w:right="0" w:firstLine="30"/>
              <w:rPr/>
            </w:pPr>
            <w:r>
              <w:rPr/>
              <w:t> </w:t>
            </w:r>
          </w:p>
        </w:tc>
        <w:tc>
          <w:tcPr>
            <w:tcW w:w="1187"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(315</w:t>
            </w:r>
          </w:p>
        </w:tc>
        <w:tc>
          <w:tcPr>
            <w:tcW w:w="150"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31" w:type="dxa"/>
            <w:tcBorders/>
            <w:shd w:fill="auto" w:val="clear"/>
            <w:vAlign w:val="center"/>
          </w:tcPr>
          <w:p>
            <w:pPr>
              <w:pStyle w:val="TableContents"/>
              <w:spacing w:before="0" w:after="0"/>
              <w:ind w:left="0" w:right="0" w:firstLine="30"/>
              <w:rPr/>
            </w:pPr>
            <w:r>
              <w:rPr/>
              <w:t> </w:t>
            </w:r>
          </w:p>
        </w:tc>
        <w:tc>
          <w:tcPr>
            <w:tcW w:w="1308"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191"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1" w:type="dxa"/>
            <w:tcBorders/>
            <w:shd w:fill="auto" w:val="clear"/>
            <w:vAlign w:val="center"/>
          </w:tcPr>
          <w:p>
            <w:pPr>
              <w:pStyle w:val="TableContents"/>
              <w:spacing w:before="0" w:after="0"/>
              <w:ind w:left="0" w:right="0" w:firstLine="30"/>
              <w:rPr/>
            </w:pPr>
            <w:r>
              <w:rPr/>
              <w:t> </w:t>
            </w:r>
          </w:p>
        </w:tc>
        <w:tc>
          <w:tcPr>
            <w:tcW w:w="1286"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(316</w:t>
            </w:r>
          </w:p>
        </w:tc>
        <w:tc>
          <w:tcPr>
            <w:tcW w:w="807"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3546" w:type="dxa"/>
            <w:tcBorders/>
            <w:shd w:fill="CCEEFF" w:val="clear"/>
            <w:vAlign w:val="center"/>
          </w:tcPr>
          <w:p>
            <w:pPr>
              <w:pStyle w:val="TableContents"/>
              <w:spacing w:before="0" w:after="0"/>
              <w:ind w:left="0" w:right="0" w:firstLine="30"/>
              <w:rPr>
                <w:rFonts w:ascii="inherit" w:hAnsi="inherit"/>
                <w:sz w:val="17"/>
              </w:rPr>
            </w:pPr>
            <w:r>
              <w:rPr>
                <w:rFonts w:ascii="inherit" w:hAnsi="inherit"/>
                <w:sz w:val="17"/>
              </w:rPr>
              <w:t>Segment contribution</w:t>
            </w:r>
          </w:p>
        </w:tc>
        <w:tc>
          <w:tcPr>
            <w:tcW w:w="164"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023" w:type="dxa"/>
            <w:tcBorders/>
            <w:shd w:fill="CCEEFF" w:val="clear"/>
            <w:vAlign w:val="center"/>
          </w:tcPr>
          <w:p>
            <w:pPr>
              <w:pStyle w:val="TableContents"/>
              <w:spacing w:before="0" w:after="0"/>
              <w:jc w:val="right"/>
              <w:rPr>
                <w:rFonts w:ascii="inherit" w:hAnsi="inherit"/>
                <w:sz w:val="17"/>
              </w:rPr>
            </w:pPr>
            <w:r>
              <w:rPr>
                <w:rFonts w:ascii="inherit" w:hAnsi="inherit"/>
                <w:sz w:val="17"/>
              </w:rPr>
              <w:t>51,583</w:t>
            </w:r>
          </w:p>
        </w:tc>
        <w:tc>
          <w:tcPr>
            <w:tcW w:w="15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1" w:type="dxa"/>
            <w:tcBorders/>
            <w:shd w:fill="CCEEFF" w:val="clear"/>
            <w:vAlign w:val="center"/>
          </w:tcPr>
          <w:p>
            <w:pPr>
              <w:pStyle w:val="TableContents"/>
              <w:spacing w:before="0" w:after="0"/>
              <w:ind w:left="0" w:right="0" w:firstLine="30"/>
              <w:rPr/>
            </w:pPr>
            <w:r>
              <w:rPr/>
              <w:t> </w:t>
            </w:r>
          </w:p>
        </w:tc>
        <w:tc>
          <w:tcPr>
            <w:tcW w:w="164"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023" w:type="dxa"/>
            <w:tcBorders/>
            <w:shd w:fill="CCEEFF" w:val="clear"/>
            <w:vAlign w:val="center"/>
          </w:tcPr>
          <w:p>
            <w:pPr>
              <w:pStyle w:val="TableContents"/>
              <w:spacing w:before="0" w:after="0"/>
              <w:jc w:val="right"/>
              <w:rPr>
                <w:rFonts w:ascii="inherit" w:hAnsi="inherit"/>
                <w:sz w:val="17"/>
              </w:rPr>
            </w:pPr>
            <w:r>
              <w:rPr>
                <w:rFonts w:ascii="inherit" w:hAnsi="inherit"/>
                <w:sz w:val="17"/>
              </w:rPr>
              <w:t>6,445</w:t>
            </w:r>
          </w:p>
        </w:tc>
        <w:tc>
          <w:tcPr>
            <w:tcW w:w="15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1" w:type="dxa"/>
            <w:tcBorders/>
            <w:shd w:fill="CCEEFF" w:val="clear"/>
            <w:vAlign w:val="center"/>
          </w:tcPr>
          <w:p>
            <w:pPr>
              <w:pStyle w:val="TableContents"/>
              <w:spacing w:before="0" w:after="0"/>
              <w:ind w:left="0" w:right="0" w:firstLine="30"/>
              <w:rPr/>
            </w:pPr>
            <w:r>
              <w:rPr/>
              <w:t> </w:t>
            </w:r>
          </w:p>
        </w:tc>
        <w:tc>
          <w:tcPr>
            <w:tcW w:w="209"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099" w:type="dxa"/>
            <w:tcBorders/>
            <w:shd w:fill="CCEEFF" w:val="clear"/>
            <w:vAlign w:val="center"/>
          </w:tcPr>
          <w:p>
            <w:pPr>
              <w:pStyle w:val="TableContents"/>
              <w:spacing w:before="0" w:after="0"/>
              <w:jc w:val="right"/>
              <w:rPr>
                <w:rFonts w:ascii="inherit" w:hAnsi="inherit"/>
                <w:sz w:val="17"/>
              </w:rPr>
            </w:pPr>
            <w:r>
              <w:rPr>
                <w:rFonts w:ascii="inherit" w:hAnsi="inherit"/>
                <w:sz w:val="17"/>
              </w:rPr>
              <w:t>5,139</w:t>
            </w:r>
          </w:p>
        </w:tc>
        <w:tc>
          <w:tcPr>
            <w:tcW w:w="19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1" w:type="dxa"/>
            <w:tcBorders/>
            <w:shd w:fill="CCEEFF" w:val="clear"/>
            <w:vAlign w:val="center"/>
          </w:tcPr>
          <w:p>
            <w:pPr>
              <w:pStyle w:val="TableContents"/>
              <w:spacing w:before="0" w:after="0"/>
              <w:ind w:left="0" w:right="0" w:firstLine="30"/>
              <w:rPr/>
            </w:pPr>
            <w:r>
              <w:rPr/>
              <w:t> </w:t>
            </w:r>
          </w:p>
        </w:tc>
        <w:tc>
          <w:tcPr>
            <w:tcW w:w="164"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122" w:type="dxa"/>
            <w:tcBorders/>
            <w:shd w:fill="CCEEFF" w:val="clear"/>
            <w:vAlign w:val="center"/>
          </w:tcPr>
          <w:p>
            <w:pPr>
              <w:pStyle w:val="TableContents"/>
              <w:spacing w:before="0" w:after="0"/>
              <w:jc w:val="right"/>
              <w:rPr>
                <w:rFonts w:ascii="inherit" w:hAnsi="inherit"/>
                <w:sz w:val="17"/>
              </w:rPr>
            </w:pPr>
            <w:r>
              <w:rPr>
                <w:rFonts w:ascii="inherit" w:hAnsi="inherit"/>
                <w:sz w:val="17"/>
              </w:rPr>
              <w:t>63,167</w:t>
            </w:r>
          </w:p>
        </w:tc>
        <w:tc>
          <w:tcPr>
            <w:tcW w:w="80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54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Corporate expenses:</w:t>
            </w:r>
          </w:p>
        </w:tc>
        <w:tc>
          <w:tcPr>
            <w:tcW w:w="1337" w:type="dxa"/>
            <w:gridSpan w:val="3"/>
            <w:tcBorders/>
            <w:shd w:fill="auto" w:val="clear"/>
            <w:vAlign w:val="center"/>
          </w:tcPr>
          <w:p>
            <w:pPr>
              <w:pStyle w:val="TableContents"/>
              <w:spacing w:before="0" w:after="0"/>
              <w:ind w:left="0" w:right="0" w:firstLine="30"/>
              <w:rPr/>
            </w:pPr>
            <w:r>
              <w:rPr/>
              <w:t> </w:t>
            </w:r>
          </w:p>
        </w:tc>
        <w:tc>
          <w:tcPr>
            <w:tcW w:w="131" w:type="dxa"/>
            <w:tcBorders/>
            <w:shd w:fill="auto" w:val="clear"/>
            <w:vAlign w:val="center"/>
          </w:tcPr>
          <w:p>
            <w:pPr>
              <w:pStyle w:val="TableContents"/>
              <w:spacing w:before="0" w:after="0"/>
              <w:ind w:left="0" w:right="0" w:firstLine="30"/>
              <w:rPr/>
            </w:pPr>
            <w:r>
              <w:rPr/>
              <w:t> </w:t>
            </w:r>
          </w:p>
        </w:tc>
        <w:tc>
          <w:tcPr>
            <w:tcW w:w="1337" w:type="dxa"/>
            <w:gridSpan w:val="3"/>
            <w:tcBorders/>
            <w:shd w:fill="auto" w:val="clear"/>
            <w:vAlign w:val="center"/>
          </w:tcPr>
          <w:p>
            <w:pPr>
              <w:pStyle w:val="TableContents"/>
              <w:spacing w:before="0" w:after="0"/>
              <w:ind w:left="0" w:right="0" w:firstLine="30"/>
              <w:rPr/>
            </w:pPr>
            <w:r>
              <w:rPr/>
              <w:t> </w:t>
            </w:r>
          </w:p>
        </w:tc>
        <w:tc>
          <w:tcPr>
            <w:tcW w:w="131" w:type="dxa"/>
            <w:tcBorders/>
            <w:shd w:fill="auto" w:val="clear"/>
            <w:vAlign w:val="center"/>
          </w:tcPr>
          <w:p>
            <w:pPr>
              <w:pStyle w:val="TableContents"/>
              <w:spacing w:before="0" w:after="0"/>
              <w:ind w:left="0" w:right="0" w:firstLine="30"/>
              <w:rPr/>
            </w:pPr>
            <w:r>
              <w:rPr/>
              <w:t> </w:t>
            </w:r>
          </w:p>
        </w:tc>
        <w:tc>
          <w:tcPr>
            <w:tcW w:w="1499" w:type="dxa"/>
            <w:gridSpan w:val="3"/>
            <w:tcBorders/>
            <w:shd w:fill="auto" w:val="clear"/>
            <w:vAlign w:val="center"/>
          </w:tcPr>
          <w:p>
            <w:pPr>
              <w:pStyle w:val="TableContents"/>
              <w:spacing w:before="0" w:after="0"/>
              <w:ind w:left="0" w:right="0" w:firstLine="30"/>
              <w:rPr/>
            </w:pPr>
            <w:r>
              <w:rPr/>
              <w:t> </w:t>
            </w:r>
          </w:p>
        </w:tc>
        <w:tc>
          <w:tcPr>
            <w:tcW w:w="131" w:type="dxa"/>
            <w:tcBorders/>
            <w:shd w:fill="auto" w:val="clear"/>
            <w:vAlign w:val="center"/>
          </w:tcPr>
          <w:p>
            <w:pPr>
              <w:pStyle w:val="TableContents"/>
              <w:spacing w:before="0" w:after="0"/>
              <w:ind w:left="0" w:right="0" w:firstLine="30"/>
              <w:rPr/>
            </w:pPr>
            <w:r>
              <w:rPr/>
              <w:t> </w:t>
            </w:r>
          </w:p>
        </w:tc>
        <w:tc>
          <w:tcPr>
            <w:tcW w:w="2093" w:type="dxa"/>
            <w:gridSpan w:val="3"/>
            <w:tcBorders/>
            <w:shd w:fill="auto" w:val="clear"/>
            <w:vAlign w:val="center"/>
          </w:tcPr>
          <w:p>
            <w:pPr>
              <w:pStyle w:val="TableContents"/>
              <w:spacing w:before="0" w:after="0"/>
              <w:ind w:left="0" w:right="0" w:firstLine="420"/>
              <w:rPr/>
            </w:pPr>
            <w:r>
              <w:rPr/>
              <w:t> </w:t>
            </w:r>
          </w:p>
        </w:tc>
      </w:tr>
      <w:tr>
        <w:trPr/>
        <w:tc>
          <w:tcPr>
            <w:tcW w:w="354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Administrative</w:t>
            </w:r>
          </w:p>
        </w:tc>
        <w:tc>
          <w:tcPr>
            <w:tcW w:w="1337" w:type="dxa"/>
            <w:gridSpan w:val="3"/>
            <w:tcBorders/>
            <w:shd w:fill="CCEEFF" w:val="clear"/>
            <w:vAlign w:val="center"/>
          </w:tcPr>
          <w:p>
            <w:pPr>
              <w:pStyle w:val="TableContents"/>
              <w:spacing w:before="0" w:after="0"/>
              <w:ind w:left="0" w:right="0" w:firstLine="30"/>
              <w:rPr/>
            </w:pPr>
            <w:r>
              <w:rPr/>
              <w:t> </w:t>
            </w:r>
          </w:p>
        </w:tc>
        <w:tc>
          <w:tcPr>
            <w:tcW w:w="131" w:type="dxa"/>
            <w:tcBorders/>
            <w:shd w:fill="CCEEFF" w:val="clear"/>
            <w:vAlign w:val="center"/>
          </w:tcPr>
          <w:p>
            <w:pPr>
              <w:pStyle w:val="TableContents"/>
              <w:spacing w:before="0" w:after="0"/>
              <w:ind w:left="0" w:right="0" w:firstLine="30"/>
              <w:rPr/>
            </w:pPr>
            <w:r>
              <w:rPr/>
              <w:t> </w:t>
            </w:r>
          </w:p>
        </w:tc>
        <w:tc>
          <w:tcPr>
            <w:tcW w:w="1337" w:type="dxa"/>
            <w:gridSpan w:val="3"/>
            <w:tcBorders/>
            <w:shd w:fill="CCEEFF" w:val="clear"/>
            <w:vAlign w:val="center"/>
          </w:tcPr>
          <w:p>
            <w:pPr>
              <w:pStyle w:val="TableContents"/>
              <w:spacing w:before="0" w:after="0"/>
              <w:ind w:left="0" w:right="0" w:firstLine="30"/>
              <w:rPr/>
            </w:pPr>
            <w:r>
              <w:rPr/>
              <w:t> </w:t>
            </w:r>
          </w:p>
        </w:tc>
        <w:tc>
          <w:tcPr>
            <w:tcW w:w="131" w:type="dxa"/>
            <w:tcBorders/>
            <w:shd w:fill="CCEEFF" w:val="clear"/>
            <w:vAlign w:val="center"/>
          </w:tcPr>
          <w:p>
            <w:pPr>
              <w:pStyle w:val="TableContents"/>
              <w:spacing w:before="0" w:after="0"/>
              <w:ind w:left="0" w:right="0" w:firstLine="30"/>
              <w:rPr/>
            </w:pPr>
            <w:r>
              <w:rPr/>
              <w:t> </w:t>
            </w:r>
          </w:p>
        </w:tc>
        <w:tc>
          <w:tcPr>
            <w:tcW w:w="1499" w:type="dxa"/>
            <w:gridSpan w:val="3"/>
            <w:tcBorders/>
            <w:shd w:fill="CCEEFF" w:val="clear"/>
            <w:vAlign w:val="center"/>
          </w:tcPr>
          <w:p>
            <w:pPr>
              <w:pStyle w:val="TableContents"/>
              <w:spacing w:before="0" w:after="0"/>
              <w:ind w:left="0" w:right="0" w:firstLine="30"/>
              <w:rPr/>
            </w:pPr>
            <w:r>
              <w:rPr/>
              <w:t> </w:t>
            </w:r>
          </w:p>
        </w:tc>
        <w:tc>
          <w:tcPr>
            <w:tcW w:w="131" w:type="dxa"/>
            <w:tcBorders/>
            <w:shd w:fill="CCEEFF" w:val="clear"/>
            <w:vAlign w:val="center"/>
          </w:tcPr>
          <w:p>
            <w:pPr>
              <w:pStyle w:val="TableContents"/>
              <w:spacing w:before="0" w:after="0"/>
              <w:ind w:left="0" w:right="0" w:firstLine="30"/>
              <w:rPr/>
            </w:pPr>
            <w:r>
              <w:rPr/>
              <w:t> </w:t>
            </w:r>
          </w:p>
        </w:tc>
        <w:tc>
          <w:tcPr>
            <w:tcW w:w="128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8,603</w:t>
            </w:r>
          </w:p>
        </w:tc>
        <w:tc>
          <w:tcPr>
            <w:tcW w:w="807"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54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Depreciation and amortization</w:t>
            </w:r>
          </w:p>
        </w:tc>
        <w:tc>
          <w:tcPr>
            <w:tcW w:w="1337" w:type="dxa"/>
            <w:gridSpan w:val="3"/>
            <w:tcBorders/>
            <w:shd w:fill="auto" w:val="clear"/>
            <w:vAlign w:val="center"/>
          </w:tcPr>
          <w:p>
            <w:pPr>
              <w:pStyle w:val="TableContents"/>
              <w:spacing w:before="0" w:after="0"/>
              <w:ind w:left="0" w:right="0" w:firstLine="30"/>
              <w:rPr/>
            </w:pPr>
            <w:r>
              <w:rPr/>
              <w:t> </w:t>
            </w:r>
          </w:p>
        </w:tc>
        <w:tc>
          <w:tcPr>
            <w:tcW w:w="131" w:type="dxa"/>
            <w:tcBorders/>
            <w:shd w:fill="auto" w:val="clear"/>
            <w:vAlign w:val="center"/>
          </w:tcPr>
          <w:p>
            <w:pPr>
              <w:pStyle w:val="TableContents"/>
              <w:spacing w:before="0" w:after="0"/>
              <w:ind w:left="0" w:right="0" w:firstLine="30"/>
              <w:rPr/>
            </w:pPr>
            <w:r>
              <w:rPr/>
              <w:t> </w:t>
            </w:r>
          </w:p>
        </w:tc>
        <w:tc>
          <w:tcPr>
            <w:tcW w:w="1337" w:type="dxa"/>
            <w:gridSpan w:val="3"/>
            <w:tcBorders/>
            <w:shd w:fill="auto" w:val="clear"/>
            <w:vAlign w:val="center"/>
          </w:tcPr>
          <w:p>
            <w:pPr>
              <w:pStyle w:val="TableContents"/>
              <w:spacing w:before="0" w:after="0"/>
              <w:ind w:left="0" w:right="0" w:firstLine="30"/>
              <w:rPr/>
            </w:pPr>
            <w:r>
              <w:rPr/>
              <w:t> </w:t>
            </w:r>
          </w:p>
        </w:tc>
        <w:tc>
          <w:tcPr>
            <w:tcW w:w="131" w:type="dxa"/>
            <w:tcBorders/>
            <w:shd w:fill="auto" w:val="clear"/>
            <w:vAlign w:val="center"/>
          </w:tcPr>
          <w:p>
            <w:pPr>
              <w:pStyle w:val="TableContents"/>
              <w:spacing w:before="0" w:after="0"/>
              <w:ind w:left="0" w:right="0" w:firstLine="30"/>
              <w:rPr/>
            </w:pPr>
            <w:r>
              <w:rPr/>
              <w:t> </w:t>
            </w:r>
          </w:p>
        </w:tc>
        <w:tc>
          <w:tcPr>
            <w:tcW w:w="1499" w:type="dxa"/>
            <w:gridSpan w:val="3"/>
            <w:tcBorders/>
            <w:shd w:fill="auto" w:val="clear"/>
            <w:vAlign w:val="center"/>
          </w:tcPr>
          <w:p>
            <w:pPr>
              <w:pStyle w:val="TableContents"/>
              <w:spacing w:before="0" w:after="0"/>
              <w:ind w:left="0" w:right="0" w:firstLine="30"/>
              <w:rPr/>
            </w:pPr>
            <w:r>
              <w:rPr/>
              <w:t> </w:t>
            </w:r>
          </w:p>
        </w:tc>
        <w:tc>
          <w:tcPr>
            <w:tcW w:w="131" w:type="dxa"/>
            <w:tcBorders/>
            <w:shd w:fill="auto" w:val="clear"/>
            <w:vAlign w:val="center"/>
          </w:tcPr>
          <w:p>
            <w:pPr>
              <w:pStyle w:val="TableContents"/>
              <w:spacing w:before="0" w:after="0"/>
              <w:ind w:left="0" w:right="0" w:firstLine="30"/>
              <w:rPr/>
            </w:pPr>
            <w:r>
              <w:rPr/>
              <w:t> </w:t>
            </w:r>
          </w:p>
        </w:tc>
        <w:tc>
          <w:tcPr>
            <w:tcW w:w="128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1,940</w:t>
            </w:r>
          </w:p>
        </w:tc>
        <w:tc>
          <w:tcPr>
            <w:tcW w:w="807"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54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Interest expense, net</w:t>
            </w:r>
          </w:p>
        </w:tc>
        <w:tc>
          <w:tcPr>
            <w:tcW w:w="1337" w:type="dxa"/>
            <w:gridSpan w:val="3"/>
            <w:tcBorders/>
            <w:shd w:fill="CCEEFF" w:val="clear"/>
            <w:vAlign w:val="center"/>
          </w:tcPr>
          <w:p>
            <w:pPr>
              <w:pStyle w:val="TableContents"/>
              <w:spacing w:before="0" w:after="0"/>
              <w:ind w:left="0" w:right="0" w:firstLine="30"/>
              <w:rPr/>
            </w:pPr>
            <w:r>
              <w:rPr/>
              <w:t> </w:t>
            </w:r>
          </w:p>
        </w:tc>
        <w:tc>
          <w:tcPr>
            <w:tcW w:w="131" w:type="dxa"/>
            <w:tcBorders/>
            <w:shd w:fill="CCEEFF" w:val="clear"/>
            <w:vAlign w:val="center"/>
          </w:tcPr>
          <w:p>
            <w:pPr>
              <w:pStyle w:val="TableContents"/>
              <w:spacing w:before="0" w:after="0"/>
              <w:ind w:left="0" w:right="0" w:firstLine="30"/>
              <w:rPr/>
            </w:pPr>
            <w:r>
              <w:rPr/>
              <w:t> </w:t>
            </w:r>
          </w:p>
        </w:tc>
        <w:tc>
          <w:tcPr>
            <w:tcW w:w="1337" w:type="dxa"/>
            <w:gridSpan w:val="3"/>
            <w:tcBorders/>
            <w:shd w:fill="CCEEFF" w:val="clear"/>
            <w:vAlign w:val="center"/>
          </w:tcPr>
          <w:p>
            <w:pPr>
              <w:pStyle w:val="TableContents"/>
              <w:spacing w:before="0" w:after="0"/>
              <w:ind w:left="0" w:right="0" w:firstLine="30"/>
              <w:rPr/>
            </w:pPr>
            <w:r>
              <w:rPr/>
              <w:t> </w:t>
            </w:r>
          </w:p>
        </w:tc>
        <w:tc>
          <w:tcPr>
            <w:tcW w:w="131" w:type="dxa"/>
            <w:tcBorders/>
            <w:shd w:fill="CCEEFF" w:val="clear"/>
            <w:vAlign w:val="center"/>
          </w:tcPr>
          <w:p>
            <w:pPr>
              <w:pStyle w:val="TableContents"/>
              <w:spacing w:before="0" w:after="0"/>
              <w:ind w:left="0" w:right="0" w:firstLine="30"/>
              <w:rPr/>
            </w:pPr>
            <w:r>
              <w:rPr/>
              <w:t> </w:t>
            </w:r>
          </w:p>
        </w:tc>
        <w:tc>
          <w:tcPr>
            <w:tcW w:w="1499" w:type="dxa"/>
            <w:gridSpan w:val="3"/>
            <w:tcBorders/>
            <w:shd w:fill="CCEEFF" w:val="clear"/>
            <w:vAlign w:val="center"/>
          </w:tcPr>
          <w:p>
            <w:pPr>
              <w:pStyle w:val="TableContents"/>
              <w:spacing w:before="0" w:after="0"/>
              <w:ind w:left="0" w:right="0" w:firstLine="30"/>
              <w:rPr/>
            </w:pPr>
            <w:r>
              <w:rPr/>
              <w:t> </w:t>
            </w:r>
          </w:p>
        </w:tc>
        <w:tc>
          <w:tcPr>
            <w:tcW w:w="131" w:type="dxa"/>
            <w:tcBorders/>
            <w:shd w:fill="CCEEFF" w:val="clear"/>
            <w:vAlign w:val="center"/>
          </w:tcPr>
          <w:p>
            <w:pPr>
              <w:pStyle w:val="TableContents"/>
              <w:spacing w:before="0" w:after="0"/>
              <w:ind w:left="0" w:right="0" w:firstLine="30"/>
              <w:rPr/>
            </w:pPr>
            <w:r>
              <w:rPr/>
              <w:t> </w:t>
            </w:r>
          </w:p>
        </w:tc>
        <w:tc>
          <w:tcPr>
            <w:tcW w:w="128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937</w:t>
            </w:r>
          </w:p>
        </w:tc>
        <w:tc>
          <w:tcPr>
            <w:tcW w:w="807"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54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Other expense</w:t>
            </w:r>
          </w:p>
        </w:tc>
        <w:tc>
          <w:tcPr>
            <w:tcW w:w="1337" w:type="dxa"/>
            <w:gridSpan w:val="3"/>
            <w:tcBorders/>
            <w:shd w:fill="auto" w:val="clear"/>
            <w:vAlign w:val="center"/>
          </w:tcPr>
          <w:p>
            <w:pPr>
              <w:pStyle w:val="TableContents"/>
              <w:spacing w:before="0" w:after="0"/>
              <w:ind w:left="0" w:right="0" w:firstLine="30"/>
              <w:rPr/>
            </w:pPr>
            <w:r>
              <w:rPr/>
              <w:t> </w:t>
            </w:r>
          </w:p>
        </w:tc>
        <w:tc>
          <w:tcPr>
            <w:tcW w:w="131" w:type="dxa"/>
            <w:tcBorders/>
            <w:shd w:fill="auto" w:val="clear"/>
            <w:vAlign w:val="center"/>
          </w:tcPr>
          <w:p>
            <w:pPr>
              <w:pStyle w:val="TableContents"/>
              <w:spacing w:before="0" w:after="0"/>
              <w:ind w:left="0" w:right="0" w:firstLine="30"/>
              <w:rPr/>
            </w:pPr>
            <w:r>
              <w:rPr/>
              <w:t> </w:t>
            </w:r>
          </w:p>
        </w:tc>
        <w:tc>
          <w:tcPr>
            <w:tcW w:w="1337" w:type="dxa"/>
            <w:gridSpan w:val="3"/>
            <w:tcBorders/>
            <w:shd w:fill="auto" w:val="clear"/>
            <w:vAlign w:val="center"/>
          </w:tcPr>
          <w:p>
            <w:pPr>
              <w:pStyle w:val="TableContents"/>
              <w:spacing w:before="0" w:after="0"/>
              <w:ind w:left="0" w:right="0" w:firstLine="30"/>
              <w:rPr/>
            </w:pPr>
            <w:r>
              <w:rPr/>
              <w:t> </w:t>
            </w:r>
          </w:p>
        </w:tc>
        <w:tc>
          <w:tcPr>
            <w:tcW w:w="131" w:type="dxa"/>
            <w:tcBorders/>
            <w:shd w:fill="auto" w:val="clear"/>
            <w:vAlign w:val="center"/>
          </w:tcPr>
          <w:p>
            <w:pPr>
              <w:pStyle w:val="TableContents"/>
              <w:spacing w:before="0" w:after="0"/>
              <w:ind w:left="0" w:right="0" w:firstLine="30"/>
              <w:rPr/>
            </w:pPr>
            <w:r>
              <w:rPr/>
              <w:t> </w:t>
            </w:r>
          </w:p>
        </w:tc>
        <w:tc>
          <w:tcPr>
            <w:tcW w:w="1499" w:type="dxa"/>
            <w:gridSpan w:val="3"/>
            <w:tcBorders/>
            <w:shd w:fill="auto" w:val="clear"/>
            <w:vAlign w:val="center"/>
          </w:tcPr>
          <w:p>
            <w:pPr>
              <w:pStyle w:val="TableContents"/>
              <w:spacing w:before="0" w:after="0"/>
              <w:ind w:left="0" w:right="0" w:firstLine="30"/>
              <w:rPr/>
            </w:pPr>
            <w:r>
              <w:rPr/>
              <w:t> </w:t>
            </w:r>
          </w:p>
        </w:tc>
        <w:tc>
          <w:tcPr>
            <w:tcW w:w="131" w:type="dxa"/>
            <w:tcBorders/>
            <w:shd w:fill="auto" w:val="clear"/>
            <w:vAlign w:val="center"/>
          </w:tcPr>
          <w:p>
            <w:pPr>
              <w:pStyle w:val="TableContents"/>
              <w:spacing w:before="0" w:after="0"/>
              <w:ind w:left="0" w:right="0" w:firstLine="30"/>
              <w:rPr/>
            </w:pPr>
            <w:r>
              <w:rPr/>
              <w:t> </w:t>
            </w:r>
          </w:p>
        </w:tc>
        <w:tc>
          <w:tcPr>
            <w:tcW w:w="1286"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721</w:t>
            </w:r>
          </w:p>
        </w:tc>
        <w:tc>
          <w:tcPr>
            <w:tcW w:w="807"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54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Income before taxes</w:t>
            </w:r>
          </w:p>
        </w:tc>
        <w:tc>
          <w:tcPr>
            <w:tcW w:w="4435" w:type="dxa"/>
            <w:gridSpan w:val="11"/>
            <w:tcBorders/>
            <w:shd w:fill="CCEEFF" w:val="clear"/>
            <w:vAlign w:val="center"/>
          </w:tcPr>
          <w:p>
            <w:pPr>
              <w:pStyle w:val="TableContents"/>
              <w:spacing w:before="0" w:after="0"/>
              <w:ind w:left="0" w:right="0" w:firstLine="30"/>
              <w:rPr/>
            </w:pPr>
            <w:r>
              <w:rPr/>
              <w:t> </w:t>
            </w:r>
          </w:p>
        </w:tc>
        <w:tc>
          <w:tcPr>
            <w:tcW w:w="131" w:type="dxa"/>
            <w:tcBorders/>
            <w:shd w:fill="CCEEFF" w:val="clear"/>
            <w:vAlign w:val="center"/>
          </w:tcPr>
          <w:p>
            <w:pPr>
              <w:pStyle w:val="TableContents"/>
              <w:spacing w:before="0" w:after="0"/>
              <w:ind w:left="0" w:right="0" w:firstLine="30"/>
              <w:rPr/>
            </w:pPr>
            <w:r>
              <w:rPr/>
              <w:t> </w:t>
            </w:r>
          </w:p>
        </w:tc>
        <w:tc>
          <w:tcPr>
            <w:tcW w:w="128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50,966</w:t>
            </w:r>
          </w:p>
        </w:tc>
        <w:tc>
          <w:tcPr>
            <w:tcW w:w="80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546" w:type="dxa"/>
            <w:tcBorders/>
            <w:shd w:fill="auto" w:val="clear"/>
            <w:vAlign w:val="center"/>
          </w:tcPr>
          <w:p>
            <w:pPr>
              <w:pStyle w:val="TableContents"/>
              <w:spacing w:before="0" w:after="0"/>
              <w:ind w:left="0" w:right="0" w:firstLine="30"/>
              <w:rPr>
                <w:rFonts w:ascii="inherit" w:hAnsi="inherit"/>
                <w:sz w:val="17"/>
              </w:rPr>
            </w:pPr>
            <w:r>
              <w:rPr>
                <w:rFonts w:ascii="inherit" w:hAnsi="inherit"/>
                <w:sz w:val="17"/>
              </w:rPr>
              <w:t>Income tax expense</w:t>
            </w:r>
          </w:p>
        </w:tc>
        <w:tc>
          <w:tcPr>
            <w:tcW w:w="1337" w:type="dxa"/>
            <w:gridSpan w:val="3"/>
            <w:tcBorders/>
            <w:shd w:fill="auto" w:val="clear"/>
            <w:vAlign w:val="center"/>
          </w:tcPr>
          <w:p>
            <w:pPr>
              <w:pStyle w:val="TableContents"/>
              <w:spacing w:before="0" w:after="0"/>
              <w:ind w:left="0" w:right="0" w:firstLine="30"/>
              <w:rPr/>
            </w:pPr>
            <w:r>
              <w:rPr/>
              <w:t> </w:t>
            </w:r>
          </w:p>
        </w:tc>
        <w:tc>
          <w:tcPr>
            <w:tcW w:w="131" w:type="dxa"/>
            <w:tcBorders/>
            <w:shd w:fill="auto" w:val="clear"/>
            <w:vAlign w:val="center"/>
          </w:tcPr>
          <w:p>
            <w:pPr>
              <w:pStyle w:val="TableContents"/>
              <w:spacing w:before="0" w:after="0"/>
              <w:ind w:left="0" w:right="0" w:firstLine="30"/>
              <w:rPr/>
            </w:pPr>
            <w:r>
              <w:rPr/>
              <w:t> </w:t>
            </w:r>
          </w:p>
        </w:tc>
        <w:tc>
          <w:tcPr>
            <w:tcW w:w="1337" w:type="dxa"/>
            <w:gridSpan w:val="3"/>
            <w:tcBorders/>
            <w:shd w:fill="auto" w:val="clear"/>
            <w:vAlign w:val="center"/>
          </w:tcPr>
          <w:p>
            <w:pPr>
              <w:pStyle w:val="TableContents"/>
              <w:spacing w:before="0" w:after="0"/>
              <w:ind w:left="0" w:right="0" w:firstLine="30"/>
              <w:rPr/>
            </w:pPr>
            <w:r>
              <w:rPr/>
              <w:t> </w:t>
            </w:r>
          </w:p>
        </w:tc>
        <w:tc>
          <w:tcPr>
            <w:tcW w:w="131" w:type="dxa"/>
            <w:tcBorders/>
            <w:shd w:fill="auto" w:val="clear"/>
            <w:vAlign w:val="center"/>
          </w:tcPr>
          <w:p>
            <w:pPr>
              <w:pStyle w:val="TableContents"/>
              <w:spacing w:before="0" w:after="0"/>
              <w:ind w:left="0" w:right="0" w:firstLine="30"/>
              <w:rPr/>
            </w:pPr>
            <w:r>
              <w:rPr/>
              <w:t> </w:t>
            </w:r>
          </w:p>
        </w:tc>
        <w:tc>
          <w:tcPr>
            <w:tcW w:w="1499" w:type="dxa"/>
            <w:gridSpan w:val="3"/>
            <w:tcBorders/>
            <w:shd w:fill="auto" w:val="clear"/>
            <w:vAlign w:val="center"/>
          </w:tcPr>
          <w:p>
            <w:pPr>
              <w:pStyle w:val="TableContents"/>
              <w:spacing w:before="0" w:after="0"/>
              <w:ind w:left="0" w:right="0" w:firstLine="30"/>
              <w:rPr/>
            </w:pPr>
            <w:r>
              <w:rPr/>
              <w:t> </w:t>
            </w:r>
          </w:p>
        </w:tc>
        <w:tc>
          <w:tcPr>
            <w:tcW w:w="131" w:type="dxa"/>
            <w:tcBorders/>
            <w:shd w:fill="auto" w:val="clear"/>
            <w:vAlign w:val="center"/>
          </w:tcPr>
          <w:p>
            <w:pPr>
              <w:pStyle w:val="TableContents"/>
              <w:spacing w:before="0" w:after="0"/>
              <w:ind w:left="0" w:right="0" w:firstLine="30"/>
              <w:rPr/>
            </w:pPr>
            <w:r>
              <w:rPr/>
              <w:t> </w:t>
            </w:r>
          </w:p>
        </w:tc>
        <w:tc>
          <w:tcPr>
            <w:tcW w:w="1286"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16,086</w:t>
            </w:r>
          </w:p>
        </w:tc>
        <w:tc>
          <w:tcPr>
            <w:tcW w:w="807"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54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Net income</w:t>
            </w:r>
          </w:p>
        </w:tc>
        <w:tc>
          <w:tcPr>
            <w:tcW w:w="1337" w:type="dxa"/>
            <w:gridSpan w:val="3"/>
            <w:tcBorders/>
            <w:shd w:fill="CCEEFF" w:val="clear"/>
            <w:vAlign w:val="center"/>
          </w:tcPr>
          <w:p>
            <w:pPr>
              <w:pStyle w:val="TableContents"/>
              <w:spacing w:before="0" w:after="0"/>
              <w:ind w:left="0" w:right="0" w:firstLine="30"/>
              <w:rPr/>
            </w:pPr>
            <w:r>
              <w:rPr/>
              <w:t> </w:t>
            </w:r>
          </w:p>
        </w:tc>
        <w:tc>
          <w:tcPr>
            <w:tcW w:w="131" w:type="dxa"/>
            <w:tcBorders/>
            <w:shd w:fill="CCEEFF" w:val="clear"/>
            <w:vAlign w:val="center"/>
          </w:tcPr>
          <w:p>
            <w:pPr>
              <w:pStyle w:val="TableContents"/>
              <w:spacing w:before="0" w:after="0"/>
              <w:ind w:left="0" w:right="0" w:firstLine="30"/>
              <w:rPr/>
            </w:pPr>
            <w:r>
              <w:rPr/>
              <w:t> </w:t>
            </w:r>
          </w:p>
        </w:tc>
        <w:tc>
          <w:tcPr>
            <w:tcW w:w="1337" w:type="dxa"/>
            <w:gridSpan w:val="3"/>
            <w:tcBorders/>
            <w:shd w:fill="CCEEFF" w:val="clear"/>
            <w:vAlign w:val="center"/>
          </w:tcPr>
          <w:p>
            <w:pPr>
              <w:pStyle w:val="TableContents"/>
              <w:spacing w:before="0" w:after="0"/>
              <w:ind w:left="0" w:right="0" w:firstLine="30"/>
              <w:rPr/>
            </w:pPr>
            <w:r>
              <w:rPr/>
              <w:t> </w:t>
            </w:r>
          </w:p>
        </w:tc>
        <w:tc>
          <w:tcPr>
            <w:tcW w:w="131" w:type="dxa"/>
            <w:tcBorders/>
            <w:shd w:fill="CCEEFF" w:val="clear"/>
            <w:vAlign w:val="center"/>
          </w:tcPr>
          <w:p>
            <w:pPr>
              <w:pStyle w:val="TableContents"/>
              <w:spacing w:before="0" w:after="0"/>
              <w:ind w:left="0" w:right="0" w:firstLine="30"/>
              <w:rPr/>
            </w:pPr>
            <w:r>
              <w:rPr/>
              <w:t> </w:t>
            </w:r>
          </w:p>
        </w:tc>
        <w:tc>
          <w:tcPr>
            <w:tcW w:w="1499" w:type="dxa"/>
            <w:gridSpan w:val="3"/>
            <w:tcBorders/>
            <w:shd w:fill="CCEEFF" w:val="clear"/>
            <w:vAlign w:val="center"/>
          </w:tcPr>
          <w:p>
            <w:pPr>
              <w:pStyle w:val="TableContents"/>
              <w:spacing w:before="0" w:after="0"/>
              <w:ind w:left="0" w:right="0" w:firstLine="30"/>
              <w:rPr/>
            </w:pPr>
            <w:r>
              <w:rPr/>
              <w:t> </w:t>
            </w:r>
          </w:p>
        </w:tc>
        <w:tc>
          <w:tcPr>
            <w:tcW w:w="131" w:type="dxa"/>
            <w:tcBorders/>
            <w:shd w:fill="CCEEFF" w:val="clear"/>
            <w:vAlign w:val="center"/>
          </w:tcPr>
          <w:p>
            <w:pPr>
              <w:pStyle w:val="TableContents"/>
              <w:spacing w:before="0" w:after="0"/>
              <w:ind w:left="0" w:right="0" w:firstLine="30"/>
              <w:rPr/>
            </w:pPr>
            <w:r>
              <w:rPr/>
              <w:t> </w:t>
            </w:r>
          </w:p>
        </w:tc>
        <w:tc>
          <w:tcPr>
            <w:tcW w:w="128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34,880</w:t>
            </w:r>
          </w:p>
        </w:tc>
        <w:tc>
          <w:tcPr>
            <w:tcW w:w="80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54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Net income attributable to noncontrolling interest</w:t>
            </w:r>
          </w:p>
        </w:tc>
        <w:tc>
          <w:tcPr>
            <w:tcW w:w="1337" w:type="dxa"/>
            <w:gridSpan w:val="3"/>
            <w:tcBorders/>
            <w:shd w:fill="auto" w:val="clear"/>
            <w:vAlign w:val="center"/>
          </w:tcPr>
          <w:p>
            <w:pPr>
              <w:pStyle w:val="TableContents"/>
              <w:spacing w:before="0" w:after="0"/>
              <w:ind w:left="0" w:right="0" w:firstLine="30"/>
              <w:rPr/>
            </w:pPr>
            <w:r>
              <w:rPr/>
              <w:t> </w:t>
            </w:r>
          </w:p>
        </w:tc>
        <w:tc>
          <w:tcPr>
            <w:tcW w:w="131" w:type="dxa"/>
            <w:tcBorders/>
            <w:shd w:fill="auto" w:val="clear"/>
            <w:vAlign w:val="center"/>
          </w:tcPr>
          <w:p>
            <w:pPr>
              <w:pStyle w:val="TableContents"/>
              <w:spacing w:before="0" w:after="0"/>
              <w:ind w:left="0" w:right="0" w:firstLine="30"/>
              <w:rPr/>
            </w:pPr>
            <w:r>
              <w:rPr/>
              <w:t> </w:t>
            </w:r>
          </w:p>
        </w:tc>
        <w:tc>
          <w:tcPr>
            <w:tcW w:w="1337" w:type="dxa"/>
            <w:gridSpan w:val="3"/>
            <w:tcBorders/>
            <w:shd w:fill="auto" w:val="clear"/>
            <w:vAlign w:val="center"/>
          </w:tcPr>
          <w:p>
            <w:pPr>
              <w:pStyle w:val="TableContents"/>
              <w:spacing w:before="0" w:after="0"/>
              <w:ind w:left="0" w:right="0" w:firstLine="30"/>
              <w:rPr/>
            </w:pPr>
            <w:r>
              <w:rPr/>
              <w:t> </w:t>
            </w:r>
          </w:p>
        </w:tc>
        <w:tc>
          <w:tcPr>
            <w:tcW w:w="131" w:type="dxa"/>
            <w:tcBorders/>
            <w:shd w:fill="auto" w:val="clear"/>
            <w:vAlign w:val="center"/>
          </w:tcPr>
          <w:p>
            <w:pPr>
              <w:pStyle w:val="TableContents"/>
              <w:spacing w:before="0" w:after="0"/>
              <w:ind w:left="0" w:right="0" w:firstLine="30"/>
              <w:rPr/>
            </w:pPr>
            <w:r>
              <w:rPr/>
              <w:t> </w:t>
            </w:r>
          </w:p>
        </w:tc>
        <w:tc>
          <w:tcPr>
            <w:tcW w:w="1499" w:type="dxa"/>
            <w:gridSpan w:val="3"/>
            <w:tcBorders/>
            <w:shd w:fill="auto" w:val="clear"/>
            <w:vAlign w:val="center"/>
          </w:tcPr>
          <w:p>
            <w:pPr>
              <w:pStyle w:val="TableContents"/>
              <w:spacing w:before="0" w:after="0"/>
              <w:ind w:left="0" w:right="0" w:firstLine="30"/>
              <w:rPr/>
            </w:pPr>
            <w:r>
              <w:rPr/>
              <w:t> </w:t>
            </w:r>
          </w:p>
        </w:tc>
        <w:tc>
          <w:tcPr>
            <w:tcW w:w="131" w:type="dxa"/>
            <w:tcBorders/>
            <w:shd w:fill="auto" w:val="clear"/>
            <w:vAlign w:val="center"/>
          </w:tcPr>
          <w:p>
            <w:pPr>
              <w:pStyle w:val="TableContents"/>
              <w:spacing w:before="0" w:after="0"/>
              <w:ind w:left="0" w:right="0" w:firstLine="30"/>
              <w:rPr/>
            </w:pPr>
            <w:r>
              <w:rPr/>
              <w:t> </w:t>
            </w:r>
          </w:p>
        </w:tc>
        <w:tc>
          <w:tcPr>
            <w:tcW w:w="128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899</w:t>
            </w:r>
          </w:p>
        </w:tc>
        <w:tc>
          <w:tcPr>
            <w:tcW w:w="80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546" w:type="dxa"/>
            <w:tcBorders/>
            <w:shd w:fill="CCEEFF" w:val="clear"/>
            <w:vAlign w:val="center"/>
          </w:tcPr>
          <w:p>
            <w:pPr>
              <w:pStyle w:val="TableContents"/>
              <w:spacing w:before="0" w:after="0"/>
              <w:ind w:left="0" w:right="0" w:firstLine="30"/>
              <w:rPr>
                <w:rFonts w:ascii="inherit" w:hAnsi="inherit"/>
                <w:sz w:val="17"/>
              </w:rPr>
            </w:pPr>
            <w:r>
              <w:rPr>
                <w:rFonts w:ascii="inherit" w:hAnsi="inherit"/>
                <w:sz w:val="17"/>
              </w:rPr>
              <w:t>Net income attributable to EZCORP, Inc.</w:t>
            </w:r>
          </w:p>
        </w:tc>
        <w:tc>
          <w:tcPr>
            <w:tcW w:w="1337" w:type="dxa"/>
            <w:gridSpan w:val="3"/>
            <w:tcBorders/>
            <w:shd w:fill="CCEEFF" w:val="clear"/>
            <w:vAlign w:val="center"/>
          </w:tcPr>
          <w:p>
            <w:pPr>
              <w:pStyle w:val="TableContents"/>
              <w:spacing w:before="0" w:after="0"/>
              <w:ind w:left="0" w:right="0" w:firstLine="30"/>
              <w:rPr/>
            </w:pPr>
            <w:r>
              <w:rPr/>
              <w:t> </w:t>
            </w:r>
          </w:p>
        </w:tc>
        <w:tc>
          <w:tcPr>
            <w:tcW w:w="131" w:type="dxa"/>
            <w:tcBorders/>
            <w:shd w:fill="CCEEFF" w:val="clear"/>
            <w:vAlign w:val="center"/>
          </w:tcPr>
          <w:p>
            <w:pPr>
              <w:pStyle w:val="TableContents"/>
              <w:spacing w:before="0" w:after="0"/>
              <w:ind w:left="0" w:right="0" w:firstLine="30"/>
              <w:rPr/>
            </w:pPr>
            <w:r>
              <w:rPr/>
              <w:t> </w:t>
            </w:r>
          </w:p>
        </w:tc>
        <w:tc>
          <w:tcPr>
            <w:tcW w:w="1337" w:type="dxa"/>
            <w:gridSpan w:val="3"/>
            <w:tcBorders/>
            <w:shd w:fill="CCEEFF" w:val="clear"/>
            <w:vAlign w:val="center"/>
          </w:tcPr>
          <w:p>
            <w:pPr>
              <w:pStyle w:val="TableContents"/>
              <w:spacing w:before="0" w:after="0"/>
              <w:ind w:left="0" w:right="0" w:firstLine="30"/>
              <w:rPr/>
            </w:pPr>
            <w:r>
              <w:rPr/>
              <w:t> </w:t>
            </w:r>
          </w:p>
        </w:tc>
        <w:tc>
          <w:tcPr>
            <w:tcW w:w="131" w:type="dxa"/>
            <w:tcBorders/>
            <w:shd w:fill="CCEEFF" w:val="clear"/>
            <w:vAlign w:val="center"/>
          </w:tcPr>
          <w:p>
            <w:pPr>
              <w:pStyle w:val="TableContents"/>
              <w:spacing w:before="0" w:after="0"/>
              <w:ind w:left="0" w:right="0" w:firstLine="30"/>
              <w:rPr/>
            </w:pPr>
            <w:r>
              <w:rPr/>
              <w:t> </w:t>
            </w:r>
          </w:p>
        </w:tc>
        <w:tc>
          <w:tcPr>
            <w:tcW w:w="1499" w:type="dxa"/>
            <w:gridSpan w:val="3"/>
            <w:tcBorders/>
            <w:shd w:fill="CCEEFF" w:val="clear"/>
            <w:vAlign w:val="center"/>
          </w:tcPr>
          <w:p>
            <w:pPr>
              <w:pStyle w:val="TableContents"/>
              <w:spacing w:before="0" w:after="0"/>
              <w:ind w:left="0" w:right="0" w:firstLine="30"/>
              <w:rPr/>
            </w:pPr>
            <w:r>
              <w:rPr/>
              <w:t> </w:t>
            </w:r>
          </w:p>
        </w:tc>
        <w:tc>
          <w:tcPr>
            <w:tcW w:w="131" w:type="dxa"/>
            <w:tcBorders/>
            <w:shd w:fill="CCEEFF" w:val="clear"/>
            <w:vAlign w:val="center"/>
          </w:tcPr>
          <w:p>
            <w:pPr>
              <w:pStyle w:val="TableContents"/>
              <w:spacing w:before="0" w:after="0"/>
              <w:ind w:left="0" w:right="0" w:firstLine="30"/>
              <w:rPr/>
            </w:pPr>
            <w:r>
              <w:rPr/>
              <w:t> </w:t>
            </w:r>
          </w:p>
        </w:tc>
        <w:tc>
          <w:tcPr>
            <w:tcW w:w="164"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122"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33,981</w:t>
            </w:r>
          </w:p>
        </w:tc>
        <w:tc>
          <w:tcPr>
            <w:tcW w:w="807"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19</w:t>
      </w:r>
      <w:r>
        <w:br w:type="page"/>
      </w:r>
    </w:p>
    <w:p>
      <w:pPr>
        <w:pStyle w:val="TextBody"/>
        <w:spacing w:lineRule="auto" w:line="288" w:before="0" w:after="0"/>
        <w:rPr/>
      </w:pPr>
      <w:hyperlink w:anchor="s3C670D11F0E4023C4138EF888D62AF9D">
        <w:r>
          <w:rPr>
            <w:rStyle w:val="InternetLink"/>
            <w:rFonts w:ascii="inherit" w:hAnsi="inherit"/>
            <w:color w:val="0000FF"/>
            <w:sz w:val="13"/>
            <w:u w:val="single"/>
          </w:rPr>
          <w:t>Table of Contents</w:t>
        </w:r>
      </w:hyperlink>
    </w:p>
    <w:p>
      <w:pPr>
        <w:pStyle w:val="TextBody"/>
        <w:spacing w:before="0" w:after="0"/>
        <w:rPr/>
      </w:pPr>
      <w:r>
        <w:rPr/>
      </w:r>
    </w:p>
    <w:tbl>
      <w:tblPr>
        <w:tblW w:w="10205" w:type="dxa"/>
        <w:jc w:val="left"/>
        <w:tblInd w:w="0" w:type="dxa"/>
        <w:tblCellMar>
          <w:top w:w="0" w:type="dxa"/>
          <w:left w:w="0" w:type="dxa"/>
          <w:bottom w:w="0" w:type="dxa"/>
          <w:right w:w="0" w:type="dxa"/>
        </w:tblCellMar>
      </w:tblPr>
      <w:tblGrid>
        <w:gridCol w:w="3722"/>
        <w:gridCol w:w="167"/>
        <w:gridCol w:w="1057"/>
        <w:gridCol w:w="78"/>
        <w:gridCol w:w="134"/>
        <w:gridCol w:w="168"/>
        <w:gridCol w:w="965"/>
        <w:gridCol w:w="80"/>
        <w:gridCol w:w="134"/>
        <w:gridCol w:w="211"/>
        <w:gridCol w:w="1132"/>
        <w:gridCol w:w="194"/>
        <w:gridCol w:w="134"/>
        <w:gridCol w:w="167"/>
        <w:gridCol w:w="1057"/>
        <w:gridCol w:w="805"/>
      </w:tblGrid>
      <w:tr>
        <w:trPr/>
        <w:tc>
          <w:tcPr>
            <w:tcW w:w="10205" w:type="dxa"/>
            <w:gridSpan w:val="16"/>
            <w:tcBorders/>
            <w:shd w:fill="auto" w:val="clear"/>
            <w:vAlign w:val="center"/>
          </w:tcPr>
          <w:p>
            <w:pPr>
              <w:pStyle w:val="TableContents"/>
              <w:spacing w:before="0" w:after="283"/>
              <w:rPr>
                <w:sz w:val="4"/>
                <w:szCs w:val="4"/>
              </w:rPr>
            </w:pPr>
            <w:r>
              <w:rPr>
                <w:sz w:val="4"/>
                <w:szCs w:val="4"/>
              </w:rPr>
            </w:r>
          </w:p>
        </w:tc>
      </w:tr>
      <w:tr>
        <w:trPr/>
        <w:tc>
          <w:tcPr>
            <w:tcW w:w="3722"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1057" w:type="dxa"/>
            <w:tcBorders/>
            <w:shd w:fill="auto" w:val="clear"/>
            <w:vAlign w:val="center"/>
          </w:tcPr>
          <w:p>
            <w:pPr>
              <w:pStyle w:val="TableContents"/>
              <w:spacing w:before="0" w:after="283"/>
              <w:rPr>
                <w:sz w:val="4"/>
                <w:szCs w:val="4"/>
              </w:rPr>
            </w:pPr>
            <w:r>
              <w:rPr>
                <w:sz w:val="4"/>
                <w:szCs w:val="4"/>
              </w:rPr>
            </w:r>
          </w:p>
        </w:tc>
        <w:tc>
          <w:tcPr>
            <w:tcW w:w="78"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c>
          <w:tcPr>
            <w:tcW w:w="965" w:type="dxa"/>
            <w:tcBorders/>
            <w:shd w:fill="auto" w:val="clear"/>
            <w:vAlign w:val="center"/>
          </w:tcPr>
          <w:p>
            <w:pPr>
              <w:pStyle w:val="TableContents"/>
              <w:spacing w:before="0" w:after="283"/>
              <w:rPr>
                <w:sz w:val="4"/>
                <w:szCs w:val="4"/>
              </w:rPr>
            </w:pPr>
            <w:r>
              <w:rPr>
                <w:sz w:val="4"/>
                <w:szCs w:val="4"/>
              </w:rPr>
            </w:r>
          </w:p>
        </w:tc>
        <w:tc>
          <w:tcPr>
            <w:tcW w:w="80"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132" w:type="dxa"/>
            <w:tcBorders/>
            <w:shd w:fill="auto" w:val="clear"/>
            <w:vAlign w:val="center"/>
          </w:tcPr>
          <w:p>
            <w:pPr>
              <w:pStyle w:val="TableContents"/>
              <w:spacing w:before="0" w:after="283"/>
              <w:rPr>
                <w:sz w:val="4"/>
                <w:szCs w:val="4"/>
              </w:rPr>
            </w:pPr>
            <w:r>
              <w:rPr>
                <w:sz w:val="4"/>
                <w:szCs w:val="4"/>
              </w:rPr>
            </w:r>
          </w:p>
        </w:tc>
        <w:tc>
          <w:tcPr>
            <w:tcW w:w="19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1057" w:type="dxa"/>
            <w:tcBorders/>
            <w:shd w:fill="auto" w:val="clear"/>
            <w:vAlign w:val="center"/>
          </w:tcPr>
          <w:p>
            <w:pPr>
              <w:pStyle w:val="TableContents"/>
              <w:spacing w:before="0" w:after="283"/>
              <w:rPr>
                <w:sz w:val="4"/>
                <w:szCs w:val="4"/>
              </w:rPr>
            </w:pPr>
            <w:r>
              <w:rPr>
                <w:sz w:val="4"/>
                <w:szCs w:val="4"/>
              </w:rPr>
            </w:r>
          </w:p>
        </w:tc>
        <w:tc>
          <w:tcPr>
            <w:tcW w:w="80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3722" w:type="dxa"/>
            <w:tcBorders/>
            <w:shd w:fill="auto" w:val="clear"/>
            <w:vAlign w:val="center"/>
          </w:tcPr>
          <w:p>
            <w:pPr>
              <w:pStyle w:val="TableContents"/>
              <w:spacing w:before="0" w:after="0"/>
              <w:ind w:left="0" w:right="0" w:firstLine="30"/>
              <w:jc w:val="left"/>
              <w:rPr/>
            </w:pPr>
            <w:r>
              <w:rPr/>
              <w:t> </w:t>
            </w:r>
          </w:p>
        </w:tc>
        <w:tc>
          <w:tcPr>
            <w:tcW w:w="6483" w:type="dxa"/>
            <w:gridSpan w:val="15"/>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Three Months Ended March 31, 2012</w:t>
            </w:r>
          </w:p>
        </w:tc>
      </w:tr>
      <w:tr>
        <w:trPr/>
        <w:tc>
          <w:tcPr>
            <w:tcW w:w="3722" w:type="dxa"/>
            <w:tcBorders/>
            <w:shd w:fill="auto" w:val="clear"/>
            <w:vAlign w:val="center"/>
          </w:tcPr>
          <w:p>
            <w:pPr>
              <w:pStyle w:val="TableContents"/>
              <w:spacing w:before="0" w:after="0"/>
              <w:ind w:left="0" w:right="0" w:firstLine="30"/>
              <w:rPr/>
            </w:pPr>
            <w:r>
              <w:rPr/>
              <w:t>  </w:t>
            </w:r>
          </w:p>
        </w:tc>
        <w:tc>
          <w:tcPr>
            <w:tcW w:w="1302" w:type="dxa"/>
            <w:gridSpan w:val="3"/>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3"/>
              </w:rPr>
            </w:pPr>
            <w:r>
              <w:rPr>
                <w:rFonts w:ascii="inherit" w:hAnsi="inherit"/>
                <w:b/>
                <w:sz w:val="13"/>
              </w:rPr>
              <w:t>U.S. &amp;</w:t>
            </w:r>
          </w:p>
          <w:p>
            <w:pPr>
              <w:pStyle w:val="TableContents"/>
              <w:spacing w:before="0" w:after="0"/>
              <w:ind w:left="0" w:right="0" w:firstLine="30"/>
              <w:jc w:val="center"/>
              <w:rPr>
                <w:rFonts w:ascii="inherit" w:hAnsi="inherit"/>
                <w:b/>
                <w:sz w:val="13"/>
              </w:rPr>
            </w:pPr>
            <w:r>
              <w:rPr>
                <w:rFonts w:ascii="inherit" w:hAnsi="inherit"/>
                <w:b/>
                <w:sz w:val="13"/>
              </w:rPr>
              <w:t>Canada</w:t>
            </w:r>
          </w:p>
        </w:tc>
        <w:tc>
          <w:tcPr>
            <w:tcW w:w="134" w:type="dxa"/>
            <w:tcBorders/>
            <w:shd w:fill="auto" w:val="clear"/>
            <w:vAlign w:val="center"/>
          </w:tcPr>
          <w:p>
            <w:pPr>
              <w:pStyle w:val="TableContents"/>
              <w:spacing w:before="0" w:after="0"/>
              <w:ind w:left="0" w:right="0" w:firstLine="30"/>
              <w:rPr/>
            </w:pPr>
            <w:r>
              <w:rPr/>
              <w:t> </w:t>
            </w:r>
          </w:p>
        </w:tc>
        <w:tc>
          <w:tcPr>
            <w:tcW w:w="1213" w:type="dxa"/>
            <w:gridSpan w:val="3"/>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3"/>
              </w:rPr>
            </w:pPr>
            <w:r>
              <w:rPr>
                <w:rFonts w:ascii="inherit" w:hAnsi="inherit"/>
                <w:b/>
                <w:sz w:val="13"/>
              </w:rPr>
              <w:t>Latin</w:t>
            </w:r>
          </w:p>
          <w:p>
            <w:pPr>
              <w:pStyle w:val="TableContents"/>
              <w:spacing w:before="0" w:after="0"/>
              <w:ind w:left="0" w:right="0" w:firstLine="30"/>
              <w:jc w:val="center"/>
              <w:rPr>
                <w:rFonts w:ascii="inherit" w:hAnsi="inherit"/>
                <w:b/>
                <w:sz w:val="13"/>
              </w:rPr>
            </w:pPr>
            <w:r>
              <w:rPr>
                <w:rFonts w:ascii="inherit" w:hAnsi="inherit"/>
                <w:b/>
                <w:sz w:val="13"/>
              </w:rPr>
              <w:t>America</w:t>
            </w:r>
          </w:p>
        </w:tc>
        <w:tc>
          <w:tcPr>
            <w:tcW w:w="134" w:type="dxa"/>
            <w:tcBorders/>
            <w:shd w:fill="auto" w:val="clear"/>
            <w:vAlign w:val="center"/>
          </w:tcPr>
          <w:p>
            <w:pPr>
              <w:pStyle w:val="TableContents"/>
              <w:spacing w:before="0" w:after="0"/>
              <w:ind w:left="0" w:right="0" w:firstLine="30"/>
              <w:rPr/>
            </w:pPr>
            <w:r>
              <w:rPr/>
              <w:t> </w:t>
            </w:r>
          </w:p>
        </w:tc>
        <w:tc>
          <w:tcPr>
            <w:tcW w:w="1537" w:type="dxa"/>
            <w:gridSpan w:val="3"/>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3"/>
              </w:rPr>
            </w:pPr>
            <w:r>
              <w:rPr>
                <w:rFonts w:ascii="inherit" w:hAnsi="inherit"/>
                <w:b/>
                <w:sz w:val="13"/>
              </w:rPr>
              <w:t>Other</w:t>
            </w:r>
          </w:p>
          <w:p>
            <w:pPr>
              <w:pStyle w:val="TableContents"/>
              <w:spacing w:before="0" w:after="0"/>
              <w:ind w:left="0" w:right="0" w:firstLine="30"/>
              <w:jc w:val="center"/>
              <w:rPr>
                <w:rFonts w:ascii="inherit" w:hAnsi="inherit"/>
                <w:b/>
                <w:sz w:val="13"/>
              </w:rPr>
            </w:pPr>
            <w:r>
              <w:rPr>
                <w:rFonts w:ascii="inherit" w:hAnsi="inherit"/>
                <w:b/>
                <w:sz w:val="13"/>
              </w:rPr>
              <w:t>International</w:t>
            </w:r>
          </w:p>
        </w:tc>
        <w:tc>
          <w:tcPr>
            <w:tcW w:w="134" w:type="dxa"/>
            <w:tcBorders/>
            <w:shd w:fill="auto" w:val="clear"/>
            <w:vAlign w:val="center"/>
          </w:tcPr>
          <w:p>
            <w:pPr>
              <w:pStyle w:val="TableContents"/>
              <w:spacing w:before="0" w:after="0"/>
              <w:ind w:left="0" w:right="0" w:firstLine="30"/>
              <w:rPr/>
            </w:pPr>
            <w:r>
              <w:rPr/>
              <w:t> </w:t>
            </w:r>
          </w:p>
        </w:tc>
        <w:tc>
          <w:tcPr>
            <w:tcW w:w="2029"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Consolidated</w:t>
            </w:r>
          </w:p>
        </w:tc>
      </w:tr>
      <w:tr>
        <w:trPr/>
        <w:tc>
          <w:tcPr>
            <w:tcW w:w="3722" w:type="dxa"/>
            <w:tcBorders/>
            <w:shd w:fill="auto" w:val="clear"/>
            <w:vAlign w:val="center"/>
          </w:tcPr>
          <w:p>
            <w:pPr>
              <w:pStyle w:val="TableContents"/>
              <w:spacing w:before="0" w:after="0"/>
              <w:ind w:left="0" w:right="0" w:firstLine="30"/>
              <w:jc w:val="left"/>
              <w:rPr/>
            </w:pPr>
            <w:r>
              <w:rPr/>
              <w:t> </w:t>
            </w:r>
          </w:p>
        </w:tc>
        <w:tc>
          <w:tcPr>
            <w:tcW w:w="6483" w:type="dxa"/>
            <w:gridSpan w:val="15"/>
            <w:tcBorders/>
            <w:shd w:fill="auto" w:val="clear"/>
            <w:vAlign w:val="center"/>
          </w:tcPr>
          <w:p>
            <w:pPr>
              <w:pStyle w:val="TableContents"/>
              <w:spacing w:before="0" w:after="0"/>
              <w:ind w:left="0" w:right="0" w:firstLine="30"/>
              <w:jc w:val="center"/>
              <w:rPr>
                <w:rFonts w:ascii="inherit" w:hAnsi="inherit"/>
                <w:i/>
                <w:sz w:val="13"/>
              </w:rPr>
            </w:pPr>
            <w:r>
              <w:rPr>
                <w:rFonts w:ascii="inherit" w:hAnsi="inherit"/>
                <w:i/>
                <w:sz w:val="13"/>
              </w:rPr>
              <w:t>(in thousands)</w:t>
            </w:r>
          </w:p>
        </w:tc>
      </w:tr>
      <w:tr>
        <w:trPr/>
        <w:tc>
          <w:tcPr>
            <w:tcW w:w="372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Revenues:</w:t>
            </w:r>
          </w:p>
        </w:tc>
        <w:tc>
          <w:tcPr>
            <w:tcW w:w="1302" w:type="dxa"/>
            <w:gridSpan w:val="3"/>
            <w:tcBorders/>
            <w:shd w:fill="CCEEFF" w:val="clear"/>
            <w:vAlign w:val="center"/>
          </w:tcPr>
          <w:p>
            <w:pPr>
              <w:pStyle w:val="TableContents"/>
              <w:spacing w:before="0" w:after="0"/>
              <w:ind w:left="0" w:right="0" w:firstLine="30"/>
              <w:rPr/>
            </w:pPr>
            <w:r>
              <w:rPr/>
              <w:t> </w:t>
            </w:r>
          </w:p>
        </w:tc>
        <w:tc>
          <w:tcPr>
            <w:tcW w:w="134" w:type="dxa"/>
            <w:tcBorders/>
            <w:shd w:fill="CCEEFF" w:val="clear"/>
            <w:vAlign w:val="center"/>
          </w:tcPr>
          <w:p>
            <w:pPr>
              <w:pStyle w:val="TableContents"/>
              <w:spacing w:before="0" w:after="0"/>
              <w:ind w:left="0" w:right="0" w:firstLine="30"/>
              <w:rPr/>
            </w:pPr>
            <w:r>
              <w:rPr/>
              <w:t> </w:t>
            </w:r>
          </w:p>
        </w:tc>
        <w:tc>
          <w:tcPr>
            <w:tcW w:w="1213" w:type="dxa"/>
            <w:gridSpan w:val="3"/>
            <w:tcBorders/>
            <w:shd w:fill="CCEEFF" w:val="clear"/>
            <w:vAlign w:val="center"/>
          </w:tcPr>
          <w:p>
            <w:pPr>
              <w:pStyle w:val="TableContents"/>
              <w:spacing w:before="0" w:after="0"/>
              <w:ind w:left="0" w:right="0" w:firstLine="30"/>
              <w:rPr/>
            </w:pPr>
            <w:r>
              <w:rPr/>
              <w:t> </w:t>
            </w:r>
          </w:p>
        </w:tc>
        <w:tc>
          <w:tcPr>
            <w:tcW w:w="134" w:type="dxa"/>
            <w:tcBorders/>
            <w:shd w:fill="CCEEFF" w:val="clear"/>
            <w:vAlign w:val="center"/>
          </w:tcPr>
          <w:p>
            <w:pPr>
              <w:pStyle w:val="TableContents"/>
              <w:spacing w:before="0" w:after="0"/>
              <w:ind w:left="0" w:right="0" w:firstLine="30"/>
              <w:rPr/>
            </w:pPr>
            <w:r>
              <w:rPr/>
              <w:t> </w:t>
            </w:r>
          </w:p>
        </w:tc>
        <w:tc>
          <w:tcPr>
            <w:tcW w:w="1537" w:type="dxa"/>
            <w:gridSpan w:val="3"/>
            <w:tcBorders/>
            <w:shd w:fill="CCEEFF" w:val="clear"/>
            <w:vAlign w:val="center"/>
          </w:tcPr>
          <w:p>
            <w:pPr>
              <w:pStyle w:val="TableContents"/>
              <w:spacing w:before="0" w:after="0"/>
              <w:ind w:left="0" w:right="0" w:firstLine="30"/>
              <w:rPr/>
            </w:pPr>
            <w:r>
              <w:rPr/>
              <w:t> </w:t>
            </w:r>
          </w:p>
        </w:tc>
        <w:tc>
          <w:tcPr>
            <w:tcW w:w="134" w:type="dxa"/>
            <w:tcBorders/>
            <w:shd w:fill="CCEEFF" w:val="clear"/>
            <w:vAlign w:val="center"/>
          </w:tcPr>
          <w:p>
            <w:pPr>
              <w:pStyle w:val="TableContents"/>
              <w:spacing w:before="0" w:after="0"/>
              <w:ind w:left="0" w:right="0" w:firstLine="30"/>
              <w:rPr/>
            </w:pPr>
            <w:r>
              <w:rPr/>
              <w:t> </w:t>
            </w:r>
          </w:p>
        </w:tc>
        <w:tc>
          <w:tcPr>
            <w:tcW w:w="2029" w:type="dxa"/>
            <w:gridSpan w:val="3"/>
            <w:tcBorders/>
            <w:shd w:fill="CCEEFF" w:val="clear"/>
            <w:vAlign w:val="center"/>
          </w:tcPr>
          <w:p>
            <w:pPr>
              <w:pStyle w:val="TableContents"/>
              <w:spacing w:before="0" w:after="0"/>
              <w:ind w:left="0" w:right="0" w:firstLine="420"/>
              <w:rPr/>
            </w:pPr>
            <w:r>
              <w:rPr/>
              <w:t> </w:t>
            </w:r>
          </w:p>
        </w:tc>
      </w:tr>
      <w:tr>
        <w:trPr/>
        <w:tc>
          <w:tcPr>
            <w:tcW w:w="372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Merchandise sales</w:t>
            </w:r>
          </w:p>
        </w:tc>
        <w:tc>
          <w:tcPr>
            <w:tcW w:w="167"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057" w:type="dxa"/>
            <w:tcBorders/>
            <w:shd w:fill="auto" w:val="clear"/>
            <w:vAlign w:val="center"/>
          </w:tcPr>
          <w:p>
            <w:pPr>
              <w:pStyle w:val="TableContents"/>
              <w:spacing w:before="0" w:after="0"/>
              <w:jc w:val="right"/>
              <w:rPr>
                <w:rFonts w:ascii="inherit" w:hAnsi="inherit"/>
                <w:sz w:val="17"/>
              </w:rPr>
            </w:pPr>
            <w:r>
              <w:rPr>
                <w:rFonts w:ascii="inherit" w:hAnsi="inherit"/>
                <w:sz w:val="17"/>
              </w:rPr>
              <w:t>85,498</w:t>
            </w:r>
          </w:p>
        </w:tc>
        <w:tc>
          <w:tcPr>
            <w:tcW w:w="7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auto" w:val="clear"/>
            <w:vAlign w:val="center"/>
          </w:tcPr>
          <w:p>
            <w:pPr>
              <w:pStyle w:val="TableContents"/>
              <w:spacing w:before="0" w:after="0"/>
              <w:ind w:left="0" w:right="0" w:firstLine="30"/>
              <w:rPr/>
            </w:pPr>
            <w:r>
              <w:rPr/>
              <w:t> </w:t>
            </w:r>
          </w:p>
        </w:tc>
        <w:tc>
          <w:tcPr>
            <w:tcW w:w="168"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965" w:type="dxa"/>
            <w:tcBorders/>
            <w:shd w:fill="auto" w:val="clear"/>
            <w:vAlign w:val="center"/>
          </w:tcPr>
          <w:p>
            <w:pPr>
              <w:pStyle w:val="TableContents"/>
              <w:spacing w:before="0" w:after="0"/>
              <w:jc w:val="right"/>
              <w:rPr>
                <w:rFonts w:ascii="inherit" w:hAnsi="inherit"/>
                <w:sz w:val="17"/>
              </w:rPr>
            </w:pPr>
            <w:r>
              <w:rPr>
                <w:rFonts w:ascii="inherit" w:hAnsi="inherit"/>
                <w:sz w:val="17"/>
              </w:rPr>
              <w:t>9,499</w:t>
            </w:r>
          </w:p>
        </w:tc>
        <w:tc>
          <w:tcPr>
            <w:tcW w:w="8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auto" w:val="clear"/>
            <w:vAlign w:val="center"/>
          </w:tcPr>
          <w:p>
            <w:pPr>
              <w:pStyle w:val="TableContents"/>
              <w:spacing w:before="0" w:after="0"/>
              <w:ind w:left="0" w:right="0" w:firstLine="30"/>
              <w:rPr/>
            </w:pPr>
            <w:r>
              <w:rPr/>
              <w:t> </w:t>
            </w:r>
          </w:p>
        </w:tc>
        <w:tc>
          <w:tcPr>
            <w:tcW w:w="211"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132" w:type="dxa"/>
            <w:tcBorders/>
            <w:shd w:fill="auto" w:val="clear"/>
            <w:vAlign w:val="center"/>
          </w:tcPr>
          <w:p>
            <w:pPr>
              <w:pStyle w:val="TableContents"/>
              <w:spacing w:before="0" w:after="0"/>
              <w:jc w:val="right"/>
              <w:rPr/>
            </w:pPr>
            <w:r>
              <w:rPr/>
              <w:t>—</w:t>
            </w:r>
          </w:p>
        </w:tc>
        <w:tc>
          <w:tcPr>
            <w:tcW w:w="19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auto" w:val="clear"/>
            <w:vAlign w:val="center"/>
          </w:tcPr>
          <w:p>
            <w:pPr>
              <w:pStyle w:val="TableContents"/>
              <w:spacing w:before="0" w:after="0"/>
              <w:ind w:left="0" w:right="0" w:firstLine="30"/>
              <w:rPr/>
            </w:pPr>
            <w:r>
              <w:rPr/>
              <w:t> </w:t>
            </w:r>
          </w:p>
        </w:tc>
        <w:tc>
          <w:tcPr>
            <w:tcW w:w="167"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057" w:type="dxa"/>
            <w:tcBorders/>
            <w:shd w:fill="auto" w:val="clear"/>
            <w:vAlign w:val="center"/>
          </w:tcPr>
          <w:p>
            <w:pPr>
              <w:pStyle w:val="TableContents"/>
              <w:spacing w:before="0" w:after="0"/>
              <w:jc w:val="right"/>
              <w:rPr>
                <w:rFonts w:ascii="inherit" w:hAnsi="inherit"/>
                <w:sz w:val="17"/>
              </w:rPr>
            </w:pPr>
            <w:r>
              <w:rPr>
                <w:rFonts w:ascii="inherit" w:hAnsi="inherit"/>
                <w:sz w:val="17"/>
              </w:rPr>
              <w:t>94,997</w:t>
            </w:r>
          </w:p>
        </w:tc>
        <w:tc>
          <w:tcPr>
            <w:tcW w:w="805"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72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Jewelry scrapping sales</w:t>
            </w:r>
          </w:p>
        </w:tc>
        <w:tc>
          <w:tcPr>
            <w:tcW w:w="122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49,414</w:t>
            </w:r>
          </w:p>
        </w:tc>
        <w:tc>
          <w:tcPr>
            <w:tcW w:w="7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CCEEFF" w:val="clear"/>
            <w:vAlign w:val="center"/>
          </w:tcPr>
          <w:p>
            <w:pPr>
              <w:pStyle w:val="TableContents"/>
              <w:spacing w:before="0" w:after="0"/>
              <w:ind w:left="0" w:right="0" w:firstLine="30"/>
              <w:rPr/>
            </w:pPr>
            <w:r>
              <w:rPr/>
              <w:t> </w:t>
            </w:r>
          </w:p>
        </w:tc>
        <w:tc>
          <w:tcPr>
            <w:tcW w:w="113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3,761</w:t>
            </w:r>
          </w:p>
        </w:tc>
        <w:tc>
          <w:tcPr>
            <w:tcW w:w="8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CCEEFF" w:val="clear"/>
            <w:vAlign w:val="center"/>
          </w:tcPr>
          <w:p>
            <w:pPr>
              <w:pStyle w:val="TableContents"/>
              <w:spacing w:before="0" w:after="0"/>
              <w:ind w:left="0" w:right="0" w:firstLine="30"/>
              <w:rPr/>
            </w:pPr>
            <w:r>
              <w:rPr/>
              <w:t> </w:t>
            </w:r>
          </w:p>
        </w:tc>
        <w:tc>
          <w:tcPr>
            <w:tcW w:w="1343" w:type="dxa"/>
            <w:gridSpan w:val="2"/>
            <w:tcBorders/>
            <w:shd w:fill="CCEEFF" w:val="clear"/>
            <w:vAlign w:val="center"/>
          </w:tcPr>
          <w:p>
            <w:pPr>
              <w:pStyle w:val="TableContents"/>
              <w:spacing w:before="0" w:after="0"/>
              <w:jc w:val="right"/>
              <w:rPr/>
            </w:pPr>
            <w:r>
              <w:rPr/>
              <w:t>—</w:t>
            </w:r>
          </w:p>
        </w:tc>
        <w:tc>
          <w:tcPr>
            <w:tcW w:w="19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CCEEFF" w:val="clear"/>
            <w:vAlign w:val="center"/>
          </w:tcPr>
          <w:p>
            <w:pPr>
              <w:pStyle w:val="TableContents"/>
              <w:spacing w:before="0" w:after="0"/>
              <w:ind w:left="0" w:right="0" w:firstLine="30"/>
              <w:rPr/>
            </w:pPr>
            <w:r>
              <w:rPr/>
              <w:t> </w:t>
            </w:r>
          </w:p>
        </w:tc>
        <w:tc>
          <w:tcPr>
            <w:tcW w:w="122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53,175</w:t>
            </w:r>
          </w:p>
        </w:tc>
        <w:tc>
          <w:tcPr>
            <w:tcW w:w="805"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72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Pawn service charges</w:t>
            </w:r>
          </w:p>
        </w:tc>
        <w:tc>
          <w:tcPr>
            <w:tcW w:w="122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50,505</w:t>
            </w:r>
          </w:p>
        </w:tc>
        <w:tc>
          <w:tcPr>
            <w:tcW w:w="7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auto" w:val="clear"/>
            <w:vAlign w:val="center"/>
          </w:tcPr>
          <w:p>
            <w:pPr>
              <w:pStyle w:val="TableContents"/>
              <w:spacing w:before="0" w:after="0"/>
              <w:ind w:left="0" w:right="0" w:firstLine="30"/>
              <w:rPr/>
            </w:pPr>
            <w:r>
              <w:rPr/>
              <w:t> </w:t>
            </w:r>
          </w:p>
        </w:tc>
        <w:tc>
          <w:tcPr>
            <w:tcW w:w="113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5,939</w:t>
            </w:r>
          </w:p>
        </w:tc>
        <w:tc>
          <w:tcPr>
            <w:tcW w:w="8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auto" w:val="clear"/>
            <w:vAlign w:val="center"/>
          </w:tcPr>
          <w:p>
            <w:pPr>
              <w:pStyle w:val="TableContents"/>
              <w:spacing w:before="0" w:after="0"/>
              <w:ind w:left="0" w:right="0" w:firstLine="30"/>
              <w:rPr/>
            </w:pPr>
            <w:r>
              <w:rPr/>
              <w:t> </w:t>
            </w:r>
          </w:p>
        </w:tc>
        <w:tc>
          <w:tcPr>
            <w:tcW w:w="1343" w:type="dxa"/>
            <w:gridSpan w:val="2"/>
            <w:tcBorders/>
            <w:shd w:fill="auto" w:val="clear"/>
            <w:vAlign w:val="center"/>
          </w:tcPr>
          <w:p>
            <w:pPr>
              <w:pStyle w:val="TableContents"/>
              <w:spacing w:before="0" w:after="0"/>
              <w:jc w:val="right"/>
              <w:rPr/>
            </w:pPr>
            <w:r>
              <w:rPr/>
              <w:t>—</w:t>
            </w:r>
          </w:p>
        </w:tc>
        <w:tc>
          <w:tcPr>
            <w:tcW w:w="19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auto" w:val="clear"/>
            <w:vAlign w:val="center"/>
          </w:tcPr>
          <w:p>
            <w:pPr>
              <w:pStyle w:val="TableContents"/>
              <w:spacing w:before="0" w:after="0"/>
              <w:ind w:left="0" w:right="0" w:firstLine="30"/>
              <w:rPr/>
            </w:pPr>
            <w:r>
              <w:rPr/>
              <w:t> </w:t>
            </w:r>
          </w:p>
        </w:tc>
        <w:tc>
          <w:tcPr>
            <w:tcW w:w="122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56,444</w:t>
            </w:r>
          </w:p>
        </w:tc>
        <w:tc>
          <w:tcPr>
            <w:tcW w:w="805"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72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Consumer loan fees</w:t>
            </w:r>
          </w:p>
        </w:tc>
        <w:tc>
          <w:tcPr>
            <w:tcW w:w="122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42,806</w:t>
            </w:r>
          </w:p>
        </w:tc>
        <w:tc>
          <w:tcPr>
            <w:tcW w:w="7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CCEEFF" w:val="clear"/>
            <w:vAlign w:val="center"/>
          </w:tcPr>
          <w:p>
            <w:pPr>
              <w:pStyle w:val="TableContents"/>
              <w:spacing w:before="0" w:after="0"/>
              <w:ind w:left="0" w:right="0" w:firstLine="30"/>
              <w:rPr/>
            </w:pPr>
            <w:r>
              <w:rPr/>
              <w:t> </w:t>
            </w:r>
          </w:p>
        </w:tc>
        <w:tc>
          <w:tcPr>
            <w:tcW w:w="113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7,383</w:t>
            </w:r>
          </w:p>
        </w:tc>
        <w:tc>
          <w:tcPr>
            <w:tcW w:w="8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CCEEFF" w:val="clear"/>
            <w:vAlign w:val="center"/>
          </w:tcPr>
          <w:p>
            <w:pPr>
              <w:pStyle w:val="TableContents"/>
              <w:spacing w:before="0" w:after="0"/>
              <w:ind w:left="0" w:right="0" w:firstLine="30"/>
              <w:rPr/>
            </w:pPr>
            <w:r>
              <w:rPr/>
              <w:t> </w:t>
            </w:r>
          </w:p>
        </w:tc>
        <w:tc>
          <w:tcPr>
            <w:tcW w:w="134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130</w:t>
            </w:r>
          </w:p>
        </w:tc>
        <w:tc>
          <w:tcPr>
            <w:tcW w:w="19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CCEEFF" w:val="clear"/>
            <w:vAlign w:val="center"/>
          </w:tcPr>
          <w:p>
            <w:pPr>
              <w:pStyle w:val="TableContents"/>
              <w:spacing w:before="0" w:after="0"/>
              <w:ind w:left="0" w:right="0" w:firstLine="30"/>
              <w:rPr/>
            </w:pPr>
            <w:r>
              <w:rPr/>
              <w:t> </w:t>
            </w:r>
          </w:p>
        </w:tc>
        <w:tc>
          <w:tcPr>
            <w:tcW w:w="122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50,319</w:t>
            </w:r>
          </w:p>
        </w:tc>
        <w:tc>
          <w:tcPr>
            <w:tcW w:w="805"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72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Other revenues</w:t>
            </w:r>
          </w:p>
        </w:tc>
        <w:tc>
          <w:tcPr>
            <w:tcW w:w="1224"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1,219</w:t>
            </w:r>
          </w:p>
        </w:tc>
        <w:tc>
          <w:tcPr>
            <w:tcW w:w="78"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auto" w:val="clear"/>
            <w:vAlign w:val="center"/>
          </w:tcPr>
          <w:p>
            <w:pPr>
              <w:pStyle w:val="TableContents"/>
              <w:spacing w:before="0" w:after="0"/>
              <w:ind w:left="0" w:right="0" w:firstLine="30"/>
              <w:rPr/>
            </w:pPr>
            <w:r>
              <w:rPr/>
              <w:t> </w:t>
            </w:r>
          </w:p>
        </w:tc>
        <w:tc>
          <w:tcPr>
            <w:tcW w:w="1133"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124</w:t>
            </w:r>
          </w:p>
        </w:tc>
        <w:tc>
          <w:tcPr>
            <w:tcW w:w="80"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auto" w:val="clear"/>
            <w:vAlign w:val="center"/>
          </w:tcPr>
          <w:p>
            <w:pPr>
              <w:pStyle w:val="TableContents"/>
              <w:spacing w:before="0" w:after="0"/>
              <w:ind w:left="0" w:right="0" w:firstLine="30"/>
              <w:rPr/>
            </w:pPr>
            <w:r>
              <w:rPr/>
              <w:t> </w:t>
            </w:r>
          </w:p>
        </w:tc>
        <w:tc>
          <w:tcPr>
            <w:tcW w:w="1343"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194"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auto" w:val="clear"/>
            <w:vAlign w:val="center"/>
          </w:tcPr>
          <w:p>
            <w:pPr>
              <w:pStyle w:val="TableContents"/>
              <w:spacing w:before="0" w:after="0"/>
              <w:ind w:left="0" w:right="0" w:firstLine="30"/>
              <w:rPr/>
            </w:pPr>
            <w:r>
              <w:rPr/>
              <w:t> </w:t>
            </w:r>
          </w:p>
        </w:tc>
        <w:tc>
          <w:tcPr>
            <w:tcW w:w="1224"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1,343</w:t>
            </w:r>
          </w:p>
        </w:tc>
        <w:tc>
          <w:tcPr>
            <w:tcW w:w="805" w:type="dxa"/>
            <w:tcBorders>
              <w:bottom w:val="single" w:sz="2" w:space="0" w:color="000000"/>
            </w:tcBorders>
            <w:shd w:fill="auto" w:val="clear"/>
            <w:tcMar>
              <w:bottom w:w="28" w:type="dxa"/>
            </w:tcM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372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Total revenues</w:t>
            </w:r>
          </w:p>
        </w:tc>
        <w:tc>
          <w:tcPr>
            <w:tcW w:w="122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229,442</w:t>
            </w:r>
          </w:p>
        </w:tc>
        <w:tc>
          <w:tcPr>
            <w:tcW w:w="7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CCEEFF" w:val="clear"/>
            <w:vAlign w:val="center"/>
          </w:tcPr>
          <w:p>
            <w:pPr>
              <w:pStyle w:val="TableContents"/>
              <w:spacing w:before="0" w:after="0"/>
              <w:ind w:left="0" w:right="0" w:firstLine="30"/>
              <w:rPr/>
            </w:pPr>
            <w:r>
              <w:rPr/>
              <w:t> </w:t>
            </w:r>
          </w:p>
        </w:tc>
        <w:tc>
          <w:tcPr>
            <w:tcW w:w="113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26,706</w:t>
            </w:r>
          </w:p>
        </w:tc>
        <w:tc>
          <w:tcPr>
            <w:tcW w:w="8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CCEEFF" w:val="clear"/>
            <w:vAlign w:val="center"/>
          </w:tcPr>
          <w:p>
            <w:pPr>
              <w:pStyle w:val="TableContents"/>
              <w:spacing w:before="0" w:after="0"/>
              <w:ind w:left="0" w:right="0" w:firstLine="30"/>
              <w:rPr/>
            </w:pPr>
            <w:r>
              <w:rPr/>
              <w:t> </w:t>
            </w:r>
          </w:p>
        </w:tc>
        <w:tc>
          <w:tcPr>
            <w:tcW w:w="134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130</w:t>
            </w:r>
          </w:p>
        </w:tc>
        <w:tc>
          <w:tcPr>
            <w:tcW w:w="19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CCEEFF" w:val="clear"/>
            <w:vAlign w:val="center"/>
          </w:tcPr>
          <w:p>
            <w:pPr>
              <w:pStyle w:val="TableContents"/>
              <w:spacing w:before="0" w:after="0"/>
              <w:ind w:left="0" w:right="0" w:firstLine="30"/>
              <w:rPr/>
            </w:pPr>
            <w:r>
              <w:rPr/>
              <w:t> </w:t>
            </w:r>
          </w:p>
        </w:tc>
        <w:tc>
          <w:tcPr>
            <w:tcW w:w="122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256,278</w:t>
            </w:r>
          </w:p>
        </w:tc>
        <w:tc>
          <w:tcPr>
            <w:tcW w:w="80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72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Merchandise cost of goods sold</w:t>
            </w:r>
          </w:p>
        </w:tc>
        <w:tc>
          <w:tcPr>
            <w:tcW w:w="122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50,499</w:t>
            </w:r>
          </w:p>
        </w:tc>
        <w:tc>
          <w:tcPr>
            <w:tcW w:w="7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auto" w:val="clear"/>
            <w:vAlign w:val="center"/>
          </w:tcPr>
          <w:p>
            <w:pPr>
              <w:pStyle w:val="TableContents"/>
              <w:spacing w:before="0" w:after="0"/>
              <w:ind w:left="0" w:right="0" w:firstLine="30"/>
              <w:rPr/>
            </w:pPr>
            <w:r>
              <w:rPr/>
              <w:t> </w:t>
            </w:r>
          </w:p>
        </w:tc>
        <w:tc>
          <w:tcPr>
            <w:tcW w:w="113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5,381</w:t>
            </w:r>
          </w:p>
        </w:tc>
        <w:tc>
          <w:tcPr>
            <w:tcW w:w="8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auto" w:val="clear"/>
            <w:vAlign w:val="center"/>
          </w:tcPr>
          <w:p>
            <w:pPr>
              <w:pStyle w:val="TableContents"/>
              <w:spacing w:before="0" w:after="0"/>
              <w:ind w:left="0" w:right="0" w:firstLine="30"/>
              <w:rPr/>
            </w:pPr>
            <w:r>
              <w:rPr/>
              <w:t> </w:t>
            </w:r>
          </w:p>
        </w:tc>
        <w:tc>
          <w:tcPr>
            <w:tcW w:w="1343" w:type="dxa"/>
            <w:gridSpan w:val="2"/>
            <w:tcBorders/>
            <w:shd w:fill="auto" w:val="clear"/>
            <w:vAlign w:val="center"/>
          </w:tcPr>
          <w:p>
            <w:pPr>
              <w:pStyle w:val="TableContents"/>
              <w:spacing w:before="0" w:after="0"/>
              <w:jc w:val="right"/>
              <w:rPr/>
            </w:pPr>
            <w:r>
              <w:rPr/>
              <w:t>—</w:t>
            </w:r>
          </w:p>
        </w:tc>
        <w:tc>
          <w:tcPr>
            <w:tcW w:w="19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auto" w:val="clear"/>
            <w:vAlign w:val="center"/>
          </w:tcPr>
          <w:p>
            <w:pPr>
              <w:pStyle w:val="TableContents"/>
              <w:spacing w:before="0" w:after="0"/>
              <w:ind w:left="0" w:right="0" w:firstLine="30"/>
              <w:rPr/>
            </w:pPr>
            <w:r>
              <w:rPr/>
              <w:t> </w:t>
            </w:r>
          </w:p>
        </w:tc>
        <w:tc>
          <w:tcPr>
            <w:tcW w:w="122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55,880</w:t>
            </w:r>
          </w:p>
        </w:tc>
        <w:tc>
          <w:tcPr>
            <w:tcW w:w="80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72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Jewelry scrapping cost of goods sold</w:t>
            </w:r>
          </w:p>
        </w:tc>
        <w:tc>
          <w:tcPr>
            <w:tcW w:w="122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29,537</w:t>
            </w:r>
          </w:p>
        </w:tc>
        <w:tc>
          <w:tcPr>
            <w:tcW w:w="7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CCEEFF" w:val="clear"/>
            <w:vAlign w:val="center"/>
          </w:tcPr>
          <w:p>
            <w:pPr>
              <w:pStyle w:val="TableContents"/>
              <w:spacing w:before="0" w:after="0"/>
              <w:ind w:left="0" w:right="0" w:firstLine="30"/>
              <w:rPr/>
            </w:pPr>
            <w:r>
              <w:rPr/>
              <w:t> </w:t>
            </w:r>
          </w:p>
        </w:tc>
        <w:tc>
          <w:tcPr>
            <w:tcW w:w="113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2,773</w:t>
            </w:r>
          </w:p>
        </w:tc>
        <w:tc>
          <w:tcPr>
            <w:tcW w:w="8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CCEEFF" w:val="clear"/>
            <w:vAlign w:val="center"/>
          </w:tcPr>
          <w:p>
            <w:pPr>
              <w:pStyle w:val="TableContents"/>
              <w:spacing w:before="0" w:after="0"/>
              <w:ind w:left="0" w:right="0" w:firstLine="30"/>
              <w:rPr/>
            </w:pPr>
            <w:r>
              <w:rPr/>
              <w:t> </w:t>
            </w:r>
          </w:p>
        </w:tc>
        <w:tc>
          <w:tcPr>
            <w:tcW w:w="1343" w:type="dxa"/>
            <w:gridSpan w:val="2"/>
            <w:tcBorders/>
            <w:shd w:fill="CCEEFF" w:val="clear"/>
            <w:vAlign w:val="center"/>
          </w:tcPr>
          <w:p>
            <w:pPr>
              <w:pStyle w:val="TableContents"/>
              <w:spacing w:before="0" w:after="0"/>
              <w:jc w:val="right"/>
              <w:rPr/>
            </w:pPr>
            <w:r>
              <w:rPr/>
              <w:t>—</w:t>
            </w:r>
          </w:p>
        </w:tc>
        <w:tc>
          <w:tcPr>
            <w:tcW w:w="19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CCEEFF" w:val="clear"/>
            <w:vAlign w:val="center"/>
          </w:tcPr>
          <w:p>
            <w:pPr>
              <w:pStyle w:val="TableContents"/>
              <w:spacing w:before="0" w:after="0"/>
              <w:ind w:left="0" w:right="0" w:firstLine="30"/>
              <w:rPr/>
            </w:pPr>
            <w:r>
              <w:rPr/>
              <w:t> </w:t>
            </w:r>
          </w:p>
        </w:tc>
        <w:tc>
          <w:tcPr>
            <w:tcW w:w="122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32,310</w:t>
            </w:r>
          </w:p>
        </w:tc>
        <w:tc>
          <w:tcPr>
            <w:tcW w:w="80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72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Consumer loan bad debt</w:t>
            </w:r>
          </w:p>
        </w:tc>
        <w:tc>
          <w:tcPr>
            <w:tcW w:w="1224"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5,878</w:t>
            </w:r>
          </w:p>
        </w:tc>
        <w:tc>
          <w:tcPr>
            <w:tcW w:w="78"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auto" w:val="clear"/>
            <w:vAlign w:val="center"/>
          </w:tcPr>
          <w:p>
            <w:pPr>
              <w:pStyle w:val="TableContents"/>
              <w:spacing w:before="0" w:after="0"/>
              <w:ind w:left="0" w:right="0" w:firstLine="30"/>
              <w:rPr/>
            </w:pPr>
            <w:r>
              <w:rPr/>
              <w:t> </w:t>
            </w:r>
          </w:p>
        </w:tc>
        <w:tc>
          <w:tcPr>
            <w:tcW w:w="1133"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508</w:t>
            </w:r>
          </w:p>
        </w:tc>
        <w:tc>
          <w:tcPr>
            <w:tcW w:w="80"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auto" w:val="clear"/>
            <w:vAlign w:val="center"/>
          </w:tcPr>
          <w:p>
            <w:pPr>
              <w:pStyle w:val="TableContents"/>
              <w:spacing w:before="0" w:after="0"/>
              <w:ind w:left="0" w:right="0" w:firstLine="30"/>
              <w:rPr/>
            </w:pPr>
            <w:r>
              <w:rPr/>
              <w:t> </w:t>
            </w:r>
          </w:p>
        </w:tc>
        <w:tc>
          <w:tcPr>
            <w:tcW w:w="1343"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80</w:t>
            </w:r>
          </w:p>
        </w:tc>
        <w:tc>
          <w:tcPr>
            <w:tcW w:w="194"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auto" w:val="clear"/>
            <w:vAlign w:val="center"/>
          </w:tcPr>
          <w:p>
            <w:pPr>
              <w:pStyle w:val="TableContents"/>
              <w:spacing w:before="0" w:after="0"/>
              <w:ind w:left="0" w:right="0" w:firstLine="30"/>
              <w:rPr/>
            </w:pPr>
            <w:r>
              <w:rPr/>
              <w:t> </w:t>
            </w:r>
          </w:p>
        </w:tc>
        <w:tc>
          <w:tcPr>
            <w:tcW w:w="1224"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6,466</w:t>
            </w:r>
          </w:p>
        </w:tc>
        <w:tc>
          <w:tcPr>
            <w:tcW w:w="805" w:type="dxa"/>
            <w:tcBorders>
              <w:bottom w:val="single" w:sz="2" w:space="0" w:color="000000"/>
            </w:tcBorders>
            <w:shd w:fill="auto" w:val="clear"/>
            <w:tcMar>
              <w:bottom w:w="28" w:type="dxa"/>
            </w:tcM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722" w:type="dxa"/>
            <w:tcBorders/>
            <w:shd w:fill="CCEEFF" w:val="clear"/>
            <w:vAlign w:val="center"/>
          </w:tcPr>
          <w:p>
            <w:pPr>
              <w:pStyle w:val="TableContents"/>
              <w:spacing w:before="0" w:after="0"/>
              <w:ind w:left="0" w:right="0" w:firstLine="30"/>
              <w:rPr>
                <w:rFonts w:ascii="inherit" w:hAnsi="inherit"/>
                <w:sz w:val="17"/>
              </w:rPr>
            </w:pPr>
            <w:r>
              <w:rPr>
                <w:rFonts w:ascii="inherit" w:hAnsi="inherit"/>
                <w:sz w:val="17"/>
              </w:rPr>
              <w:t>Net revenues</w:t>
            </w:r>
          </w:p>
        </w:tc>
        <w:tc>
          <w:tcPr>
            <w:tcW w:w="122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143,528</w:t>
            </w:r>
          </w:p>
        </w:tc>
        <w:tc>
          <w:tcPr>
            <w:tcW w:w="7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CCEEFF" w:val="clear"/>
            <w:vAlign w:val="center"/>
          </w:tcPr>
          <w:p>
            <w:pPr>
              <w:pStyle w:val="TableContents"/>
              <w:spacing w:before="0" w:after="0"/>
              <w:ind w:left="0" w:right="0" w:firstLine="30"/>
              <w:rPr/>
            </w:pPr>
            <w:r>
              <w:rPr/>
              <w:t> </w:t>
            </w:r>
          </w:p>
        </w:tc>
        <w:tc>
          <w:tcPr>
            <w:tcW w:w="1133" w:type="dxa"/>
            <w:gridSpan w:val="2"/>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18,044</w:t>
            </w:r>
          </w:p>
        </w:tc>
        <w:tc>
          <w:tcPr>
            <w:tcW w:w="80"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CCEEFF" w:val="clear"/>
            <w:vAlign w:val="center"/>
          </w:tcPr>
          <w:p>
            <w:pPr>
              <w:pStyle w:val="TableContents"/>
              <w:spacing w:before="0" w:after="0"/>
              <w:ind w:left="0" w:right="0" w:firstLine="30"/>
              <w:rPr/>
            </w:pPr>
            <w:r>
              <w:rPr/>
              <w:t> </w:t>
            </w:r>
          </w:p>
        </w:tc>
        <w:tc>
          <w:tcPr>
            <w:tcW w:w="134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50</w:t>
            </w:r>
          </w:p>
        </w:tc>
        <w:tc>
          <w:tcPr>
            <w:tcW w:w="19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CCEEFF" w:val="clear"/>
            <w:vAlign w:val="center"/>
          </w:tcPr>
          <w:p>
            <w:pPr>
              <w:pStyle w:val="TableContents"/>
              <w:spacing w:before="0" w:after="0"/>
              <w:ind w:left="0" w:right="0" w:firstLine="30"/>
              <w:rPr/>
            </w:pPr>
            <w:r>
              <w:rPr/>
              <w:t> </w:t>
            </w:r>
          </w:p>
        </w:tc>
        <w:tc>
          <w:tcPr>
            <w:tcW w:w="122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161,622</w:t>
            </w:r>
          </w:p>
        </w:tc>
        <w:tc>
          <w:tcPr>
            <w:tcW w:w="80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72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 xml:space="preserve">Segment expenses: </w:t>
            </w:r>
          </w:p>
        </w:tc>
        <w:tc>
          <w:tcPr>
            <w:tcW w:w="1302" w:type="dxa"/>
            <w:gridSpan w:val="3"/>
            <w:tcBorders/>
            <w:shd w:fill="auto" w:val="clear"/>
            <w:vAlign w:val="center"/>
          </w:tcPr>
          <w:p>
            <w:pPr>
              <w:pStyle w:val="TableContents"/>
              <w:spacing w:before="0" w:after="0"/>
              <w:ind w:left="0" w:right="0" w:firstLine="30"/>
              <w:rPr/>
            </w:pPr>
            <w:r>
              <w:rPr/>
              <w:t> </w:t>
            </w:r>
          </w:p>
        </w:tc>
        <w:tc>
          <w:tcPr>
            <w:tcW w:w="134" w:type="dxa"/>
            <w:tcBorders/>
            <w:shd w:fill="auto" w:val="clear"/>
            <w:vAlign w:val="center"/>
          </w:tcPr>
          <w:p>
            <w:pPr>
              <w:pStyle w:val="TableContents"/>
              <w:spacing w:before="0" w:after="0"/>
              <w:ind w:left="0" w:right="0" w:firstLine="30"/>
              <w:rPr/>
            </w:pPr>
            <w:r>
              <w:rPr/>
              <w:t> </w:t>
            </w:r>
          </w:p>
        </w:tc>
        <w:tc>
          <w:tcPr>
            <w:tcW w:w="1213" w:type="dxa"/>
            <w:gridSpan w:val="3"/>
            <w:tcBorders/>
            <w:shd w:fill="auto" w:val="clear"/>
            <w:vAlign w:val="center"/>
          </w:tcPr>
          <w:p>
            <w:pPr>
              <w:pStyle w:val="TableContents"/>
              <w:spacing w:before="0" w:after="0"/>
              <w:ind w:left="0" w:right="0" w:firstLine="30"/>
              <w:rPr/>
            </w:pPr>
            <w:r>
              <w:rPr/>
              <w:t> </w:t>
            </w:r>
          </w:p>
        </w:tc>
        <w:tc>
          <w:tcPr>
            <w:tcW w:w="134" w:type="dxa"/>
            <w:tcBorders/>
            <w:shd w:fill="auto" w:val="clear"/>
            <w:vAlign w:val="center"/>
          </w:tcPr>
          <w:p>
            <w:pPr>
              <w:pStyle w:val="TableContents"/>
              <w:spacing w:before="0" w:after="0"/>
              <w:ind w:left="0" w:right="0" w:firstLine="30"/>
              <w:rPr/>
            </w:pPr>
            <w:r>
              <w:rPr/>
              <w:t> </w:t>
            </w:r>
          </w:p>
        </w:tc>
        <w:tc>
          <w:tcPr>
            <w:tcW w:w="1537" w:type="dxa"/>
            <w:gridSpan w:val="3"/>
            <w:tcBorders/>
            <w:shd w:fill="auto" w:val="clear"/>
            <w:vAlign w:val="center"/>
          </w:tcPr>
          <w:p>
            <w:pPr>
              <w:pStyle w:val="TableContents"/>
              <w:spacing w:before="0" w:after="0"/>
              <w:ind w:left="0" w:right="0" w:firstLine="30"/>
              <w:rPr/>
            </w:pPr>
            <w:r>
              <w:rPr/>
              <w:t> </w:t>
            </w:r>
          </w:p>
        </w:tc>
        <w:tc>
          <w:tcPr>
            <w:tcW w:w="134" w:type="dxa"/>
            <w:tcBorders/>
            <w:shd w:fill="auto" w:val="clear"/>
            <w:vAlign w:val="center"/>
          </w:tcPr>
          <w:p>
            <w:pPr>
              <w:pStyle w:val="TableContents"/>
              <w:spacing w:before="0" w:after="0"/>
              <w:ind w:left="0" w:right="0" w:firstLine="30"/>
              <w:rPr/>
            </w:pPr>
            <w:r>
              <w:rPr/>
              <w:t> </w:t>
            </w:r>
          </w:p>
        </w:tc>
        <w:tc>
          <w:tcPr>
            <w:tcW w:w="2029" w:type="dxa"/>
            <w:gridSpan w:val="3"/>
            <w:tcBorders/>
            <w:shd w:fill="auto" w:val="clear"/>
            <w:vAlign w:val="center"/>
          </w:tcPr>
          <w:p>
            <w:pPr>
              <w:pStyle w:val="TableContents"/>
              <w:spacing w:before="0" w:after="0"/>
              <w:ind w:left="0" w:right="0" w:firstLine="420"/>
              <w:rPr/>
            </w:pPr>
            <w:r>
              <w:rPr/>
              <w:t> </w:t>
            </w:r>
          </w:p>
        </w:tc>
      </w:tr>
      <w:tr>
        <w:trPr/>
        <w:tc>
          <w:tcPr>
            <w:tcW w:w="3722" w:type="dxa"/>
            <w:tcBorders/>
            <w:shd w:fill="CCEEFF" w:val="clear"/>
            <w:vAlign w:val="center"/>
          </w:tcPr>
          <w:p>
            <w:pPr>
              <w:pStyle w:val="TableContents"/>
              <w:spacing w:before="0" w:after="0"/>
              <w:ind w:left="0" w:right="0" w:firstLine="30"/>
              <w:rPr>
                <w:rFonts w:ascii="inherit" w:hAnsi="inherit"/>
                <w:sz w:val="17"/>
              </w:rPr>
            </w:pPr>
            <w:r>
              <w:rPr>
                <w:rFonts w:ascii="inherit" w:hAnsi="inherit"/>
                <w:sz w:val="17"/>
              </w:rPr>
              <w:t>Operations</w:t>
            </w:r>
          </w:p>
        </w:tc>
        <w:tc>
          <w:tcPr>
            <w:tcW w:w="122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75,364</w:t>
            </w:r>
          </w:p>
        </w:tc>
        <w:tc>
          <w:tcPr>
            <w:tcW w:w="7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CCEEFF" w:val="clear"/>
            <w:vAlign w:val="center"/>
          </w:tcPr>
          <w:p>
            <w:pPr>
              <w:pStyle w:val="TableContents"/>
              <w:spacing w:before="0" w:after="0"/>
              <w:ind w:left="0" w:right="0" w:firstLine="30"/>
              <w:rPr/>
            </w:pPr>
            <w:r>
              <w:rPr/>
              <w:t> </w:t>
            </w:r>
          </w:p>
        </w:tc>
        <w:tc>
          <w:tcPr>
            <w:tcW w:w="113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11,090</w:t>
            </w:r>
          </w:p>
        </w:tc>
        <w:tc>
          <w:tcPr>
            <w:tcW w:w="8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CCEEFF" w:val="clear"/>
            <w:vAlign w:val="center"/>
          </w:tcPr>
          <w:p>
            <w:pPr>
              <w:pStyle w:val="TableContents"/>
              <w:spacing w:before="0" w:after="0"/>
              <w:ind w:left="0" w:right="0" w:firstLine="30"/>
              <w:rPr/>
            </w:pPr>
            <w:r>
              <w:rPr/>
              <w:t> </w:t>
            </w:r>
          </w:p>
        </w:tc>
        <w:tc>
          <w:tcPr>
            <w:tcW w:w="134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170</w:t>
            </w:r>
          </w:p>
        </w:tc>
        <w:tc>
          <w:tcPr>
            <w:tcW w:w="19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CCEEFF" w:val="clear"/>
            <w:vAlign w:val="center"/>
          </w:tcPr>
          <w:p>
            <w:pPr>
              <w:pStyle w:val="TableContents"/>
              <w:spacing w:before="0" w:after="0"/>
              <w:ind w:left="0" w:right="0" w:firstLine="30"/>
              <w:rPr/>
            </w:pPr>
            <w:r>
              <w:rPr/>
              <w:t> </w:t>
            </w:r>
          </w:p>
        </w:tc>
        <w:tc>
          <w:tcPr>
            <w:tcW w:w="122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86,624</w:t>
            </w:r>
          </w:p>
        </w:tc>
        <w:tc>
          <w:tcPr>
            <w:tcW w:w="805"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72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Depreciation and amortization</w:t>
            </w:r>
          </w:p>
        </w:tc>
        <w:tc>
          <w:tcPr>
            <w:tcW w:w="122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3,390</w:t>
            </w:r>
          </w:p>
        </w:tc>
        <w:tc>
          <w:tcPr>
            <w:tcW w:w="7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auto" w:val="clear"/>
            <w:vAlign w:val="center"/>
          </w:tcPr>
          <w:p>
            <w:pPr>
              <w:pStyle w:val="TableContents"/>
              <w:spacing w:before="0" w:after="0"/>
              <w:ind w:left="0" w:right="0" w:firstLine="30"/>
              <w:rPr/>
            </w:pPr>
            <w:r>
              <w:rPr/>
              <w:t> </w:t>
            </w:r>
          </w:p>
        </w:tc>
        <w:tc>
          <w:tcPr>
            <w:tcW w:w="113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2,404</w:t>
            </w:r>
          </w:p>
        </w:tc>
        <w:tc>
          <w:tcPr>
            <w:tcW w:w="8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auto" w:val="clear"/>
            <w:vAlign w:val="center"/>
          </w:tcPr>
          <w:p>
            <w:pPr>
              <w:pStyle w:val="TableContents"/>
              <w:spacing w:before="0" w:after="0"/>
              <w:ind w:left="0" w:right="0" w:firstLine="30"/>
              <w:rPr/>
            </w:pPr>
            <w:r>
              <w:rPr/>
              <w:t> </w:t>
            </w:r>
          </w:p>
        </w:tc>
        <w:tc>
          <w:tcPr>
            <w:tcW w:w="134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14</w:t>
            </w:r>
          </w:p>
        </w:tc>
        <w:tc>
          <w:tcPr>
            <w:tcW w:w="19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auto" w:val="clear"/>
            <w:vAlign w:val="center"/>
          </w:tcPr>
          <w:p>
            <w:pPr>
              <w:pStyle w:val="TableContents"/>
              <w:spacing w:before="0" w:after="0"/>
              <w:ind w:left="0" w:right="0" w:firstLine="30"/>
              <w:rPr/>
            </w:pPr>
            <w:r>
              <w:rPr/>
              <w:t> </w:t>
            </w:r>
          </w:p>
        </w:tc>
        <w:tc>
          <w:tcPr>
            <w:tcW w:w="122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5,808</w:t>
            </w:r>
          </w:p>
        </w:tc>
        <w:tc>
          <w:tcPr>
            <w:tcW w:w="805"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722" w:type="dxa"/>
            <w:tcBorders/>
            <w:shd w:fill="CCEEFF" w:val="clear"/>
            <w:vAlign w:val="center"/>
          </w:tcPr>
          <w:p>
            <w:pPr>
              <w:pStyle w:val="TableContents"/>
              <w:spacing w:before="0" w:after="0"/>
              <w:ind w:left="0" w:right="0" w:firstLine="30"/>
              <w:rPr>
                <w:rFonts w:ascii="inherit" w:hAnsi="inherit"/>
                <w:sz w:val="17"/>
              </w:rPr>
            </w:pPr>
            <w:r>
              <w:rPr>
                <w:rFonts w:ascii="inherit" w:hAnsi="inherit"/>
                <w:sz w:val="17"/>
              </w:rPr>
              <w:t>Loss on sale or disposal of assets</w:t>
            </w:r>
          </w:p>
        </w:tc>
        <w:tc>
          <w:tcPr>
            <w:tcW w:w="122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25</w:t>
            </w:r>
          </w:p>
        </w:tc>
        <w:tc>
          <w:tcPr>
            <w:tcW w:w="7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CCEEFF" w:val="clear"/>
            <w:vAlign w:val="center"/>
          </w:tcPr>
          <w:p>
            <w:pPr>
              <w:pStyle w:val="TableContents"/>
              <w:spacing w:before="0" w:after="0"/>
              <w:ind w:left="0" w:right="0" w:firstLine="30"/>
              <w:rPr/>
            </w:pPr>
            <w:r>
              <w:rPr/>
              <w:t> </w:t>
            </w:r>
          </w:p>
        </w:tc>
        <w:tc>
          <w:tcPr>
            <w:tcW w:w="113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w:t>
            </w:r>
          </w:p>
        </w:tc>
        <w:tc>
          <w:tcPr>
            <w:tcW w:w="8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CCEEFF" w:val="clear"/>
            <w:vAlign w:val="center"/>
          </w:tcPr>
          <w:p>
            <w:pPr>
              <w:pStyle w:val="TableContents"/>
              <w:spacing w:before="0" w:after="0"/>
              <w:ind w:left="0" w:right="0" w:firstLine="30"/>
              <w:rPr/>
            </w:pPr>
            <w:r>
              <w:rPr/>
              <w:t> </w:t>
            </w:r>
          </w:p>
        </w:tc>
        <w:tc>
          <w:tcPr>
            <w:tcW w:w="1343" w:type="dxa"/>
            <w:gridSpan w:val="2"/>
            <w:tcBorders/>
            <w:shd w:fill="CCEEFF" w:val="clear"/>
            <w:vAlign w:val="center"/>
          </w:tcPr>
          <w:p>
            <w:pPr>
              <w:pStyle w:val="TableContents"/>
              <w:spacing w:before="0" w:after="0"/>
              <w:jc w:val="right"/>
              <w:rPr/>
            </w:pPr>
            <w:r>
              <w:rPr/>
              <w:t>—</w:t>
            </w:r>
          </w:p>
        </w:tc>
        <w:tc>
          <w:tcPr>
            <w:tcW w:w="19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CCEEFF" w:val="clear"/>
            <w:vAlign w:val="center"/>
          </w:tcPr>
          <w:p>
            <w:pPr>
              <w:pStyle w:val="TableContents"/>
              <w:spacing w:before="0" w:after="0"/>
              <w:ind w:left="0" w:right="0" w:firstLine="30"/>
              <w:rPr/>
            </w:pPr>
            <w:r>
              <w:rPr/>
              <w:t> </w:t>
            </w:r>
          </w:p>
        </w:tc>
        <w:tc>
          <w:tcPr>
            <w:tcW w:w="122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27</w:t>
            </w:r>
          </w:p>
        </w:tc>
        <w:tc>
          <w:tcPr>
            <w:tcW w:w="805"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722" w:type="dxa"/>
            <w:tcBorders/>
            <w:shd w:fill="auto" w:val="clear"/>
            <w:vAlign w:val="center"/>
          </w:tcPr>
          <w:p>
            <w:pPr>
              <w:pStyle w:val="TableContents"/>
              <w:spacing w:before="0" w:after="0"/>
              <w:ind w:left="0" w:right="0" w:firstLine="30"/>
              <w:rPr>
                <w:rFonts w:ascii="inherit" w:hAnsi="inherit"/>
                <w:sz w:val="17"/>
              </w:rPr>
            </w:pPr>
            <w:r>
              <w:rPr>
                <w:rFonts w:ascii="inherit" w:hAnsi="inherit"/>
                <w:sz w:val="17"/>
              </w:rPr>
              <w:t>Interest expense, net</w:t>
            </w:r>
          </w:p>
        </w:tc>
        <w:tc>
          <w:tcPr>
            <w:tcW w:w="1224" w:type="dxa"/>
            <w:gridSpan w:val="2"/>
            <w:tcBorders/>
            <w:shd w:fill="auto" w:val="clear"/>
            <w:vAlign w:val="center"/>
          </w:tcPr>
          <w:p>
            <w:pPr>
              <w:pStyle w:val="TableContents"/>
              <w:spacing w:before="0" w:after="0"/>
              <w:jc w:val="right"/>
              <w:rPr/>
            </w:pPr>
            <w:r>
              <w:rPr/>
              <w:t>—</w:t>
            </w:r>
          </w:p>
        </w:tc>
        <w:tc>
          <w:tcPr>
            <w:tcW w:w="7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auto" w:val="clear"/>
            <w:vAlign w:val="center"/>
          </w:tcPr>
          <w:p>
            <w:pPr>
              <w:pStyle w:val="TableContents"/>
              <w:spacing w:before="0" w:after="0"/>
              <w:ind w:left="0" w:right="0" w:firstLine="30"/>
              <w:rPr/>
            </w:pPr>
            <w:r>
              <w:rPr/>
              <w:t> </w:t>
            </w:r>
          </w:p>
        </w:tc>
        <w:tc>
          <w:tcPr>
            <w:tcW w:w="113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1,769</w:t>
            </w:r>
          </w:p>
        </w:tc>
        <w:tc>
          <w:tcPr>
            <w:tcW w:w="8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auto" w:val="clear"/>
            <w:vAlign w:val="center"/>
          </w:tcPr>
          <w:p>
            <w:pPr>
              <w:pStyle w:val="TableContents"/>
              <w:spacing w:before="0" w:after="0"/>
              <w:ind w:left="0" w:right="0" w:firstLine="30"/>
              <w:rPr/>
            </w:pPr>
            <w:r>
              <w:rPr/>
              <w:t> </w:t>
            </w:r>
          </w:p>
        </w:tc>
        <w:tc>
          <w:tcPr>
            <w:tcW w:w="1343" w:type="dxa"/>
            <w:gridSpan w:val="2"/>
            <w:tcBorders/>
            <w:shd w:fill="auto" w:val="clear"/>
            <w:vAlign w:val="center"/>
          </w:tcPr>
          <w:p>
            <w:pPr>
              <w:pStyle w:val="TableContents"/>
              <w:spacing w:before="0" w:after="0"/>
              <w:jc w:val="right"/>
              <w:rPr/>
            </w:pPr>
            <w:r>
              <w:rPr/>
              <w:t>—</w:t>
            </w:r>
          </w:p>
        </w:tc>
        <w:tc>
          <w:tcPr>
            <w:tcW w:w="19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auto" w:val="clear"/>
            <w:vAlign w:val="center"/>
          </w:tcPr>
          <w:p>
            <w:pPr>
              <w:pStyle w:val="TableContents"/>
              <w:spacing w:before="0" w:after="0"/>
              <w:ind w:left="0" w:right="0" w:firstLine="30"/>
              <w:rPr/>
            </w:pPr>
            <w:r>
              <w:rPr/>
              <w:t> </w:t>
            </w:r>
          </w:p>
        </w:tc>
        <w:tc>
          <w:tcPr>
            <w:tcW w:w="122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1,769</w:t>
            </w:r>
          </w:p>
        </w:tc>
        <w:tc>
          <w:tcPr>
            <w:tcW w:w="805"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72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Equity in net income of unconsolidated affiliates</w:t>
            </w:r>
          </w:p>
        </w:tc>
        <w:tc>
          <w:tcPr>
            <w:tcW w:w="1224" w:type="dxa"/>
            <w:gridSpan w:val="2"/>
            <w:tcBorders/>
            <w:shd w:fill="CCEEFF" w:val="clear"/>
            <w:vAlign w:val="center"/>
          </w:tcPr>
          <w:p>
            <w:pPr>
              <w:pStyle w:val="TableContents"/>
              <w:spacing w:before="0" w:after="0"/>
              <w:jc w:val="right"/>
              <w:rPr/>
            </w:pPr>
            <w:r>
              <w:rPr/>
              <w:t>—</w:t>
            </w:r>
          </w:p>
        </w:tc>
        <w:tc>
          <w:tcPr>
            <w:tcW w:w="7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CCEEFF" w:val="clear"/>
            <w:vAlign w:val="center"/>
          </w:tcPr>
          <w:p>
            <w:pPr>
              <w:pStyle w:val="TableContents"/>
              <w:spacing w:before="0" w:after="0"/>
              <w:ind w:left="0" w:right="0" w:firstLine="30"/>
              <w:rPr/>
            </w:pPr>
            <w:r>
              <w:rPr/>
              <w:t> </w:t>
            </w:r>
          </w:p>
        </w:tc>
        <w:tc>
          <w:tcPr>
            <w:tcW w:w="1133" w:type="dxa"/>
            <w:gridSpan w:val="2"/>
            <w:tcBorders/>
            <w:shd w:fill="CCEEFF" w:val="clear"/>
            <w:vAlign w:val="center"/>
          </w:tcPr>
          <w:p>
            <w:pPr>
              <w:pStyle w:val="TableContents"/>
              <w:spacing w:before="0" w:after="0"/>
              <w:jc w:val="right"/>
              <w:rPr/>
            </w:pPr>
            <w:r>
              <w:rPr/>
              <w:t>—</w:t>
            </w:r>
          </w:p>
        </w:tc>
        <w:tc>
          <w:tcPr>
            <w:tcW w:w="8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CCEEFF" w:val="clear"/>
            <w:vAlign w:val="center"/>
          </w:tcPr>
          <w:p>
            <w:pPr>
              <w:pStyle w:val="TableContents"/>
              <w:spacing w:before="0" w:after="0"/>
              <w:ind w:left="0" w:right="0" w:firstLine="30"/>
              <w:rPr/>
            </w:pPr>
            <w:r>
              <w:rPr/>
              <w:t> </w:t>
            </w:r>
          </w:p>
        </w:tc>
        <w:tc>
          <w:tcPr>
            <w:tcW w:w="134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(4,577</w:t>
            </w:r>
          </w:p>
        </w:tc>
        <w:tc>
          <w:tcPr>
            <w:tcW w:w="19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34" w:type="dxa"/>
            <w:tcBorders/>
            <w:shd w:fill="CCEEFF" w:val="clear"/>
            <w:vAlign w:val="center"/>
          </w:tcPr>
          <w:p>
            <w:pPr>
              <w:pStyle w:val="TableContents"/>
              <w:spacing w:before="0" w:after="0"/>
              <w:ind w:left="0" w:right="0" w:firstLine="30"/>
              <w:rPr/>
            </w:pPr>
            <w:r>
              <w:rPr/>
              <w:t> </w:t>
            </w:r>
          </w:p>
        </w:tc>
        <w:tc>
          <w:tcPr>
            <w:tcW w:w="122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(4,577</w:t>
            </w:r>
          </w:p>
        </w:tc>
        <w:tc>
          <w:tcPr>
            <w:tcW w:w="805"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t>)</w:t>
            </w:r>
          </w:p>
        </w:tc>
      </w:tr>
      <w:tr>
        <w:trPr/>
        <w:tc>
          <w:tcPr>
            <w:tcW w:w="3722" w:type="dxa"/>
            <w:tcBorders/>
            <w:shd w:fill="auto" w:val="clear"/>
            <w:vAlign w:val="center"/>
          </w:tcPr>
          <w:p>
            <w:pPr>
              <w:pStyle w:val="TableContents"/>
              <w:spacing w:before="0" w:after="0"/>
              <w:ind w:left="0" w:right="0" w:firstLine="30"/>
              <w:rPr>
                <w:rFonts w:ascii="inherit" w:hAnsi="inherit"/>
                <w:sz w:val="17"/>
              </w:rPr>
            </w:pPr>
            <w:r>
              <w:rPr>
                <w:rFonts w:ascii="inherit" w:hAnsi="inherit"/>
                <w:sz w:val="17"/>
              </w:rPr>
              <w:t>Other expense</w:t>
            </w:r>
          </w:p>
        </w:tc>
        <w:tc>
          <w:tcPr>
            <w:tcW w:w="1224"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909</w:t>
            </w:r>
          </w:p>
        </w:tc>
        <w:tc>
          <w:tcPr>
            <w:tcW w:w="78"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auto" w:val="clear"/>
            <w:vAlign w:val="center"/>
          </w:tcPr>
          <w:p>
            <w:pPr>
              <w:pStyle w:val="TableContents"/>
              <w:spacing w:before="0" w:after="0"/>
              <w:ind w:left="0" w:right="0" w:firstLine="30"/>
              <w:rPr/>
            </w:pPr>
            <w:r>
              <w:rPr/>
              <w:t> </w:t>
            </w:r>
          </w:p>
        </w:tc>
        <w:tc>
          <w:tcPr>
            <w:tcW w:w="1133"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13</w:t>
            </w:r>
          </w:p>
        </w:tc>
        <w:tc>
          <w:tcPr>
            <w:tcW w:w="80"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auto" w:val="clear"/>
            <w:vAlign w:val="center"/>
          </w:tcPr>
          <w:p>
            <w:pPr>
              <w:pStyle w:val="TableContents"/>
              <w:spacing w:before="0" w:after="0"/>
              <w:ind w:left="0" w:right="0" w:firstLine="30"/>
              <w:rPr/>
            </w:pPr>
            <w:r>
              <w:rPr/>
              <w:t> </w:t>
            </w:r>
          </w:p>
        </w:tc>
        <w:tc>
          <w:tcPr>
            <w:tcW w:w="1343"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194"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auto" w:val="clear"/>
            <w:vAlign w:val="center"/>
          </w:tcPr>
          <w:p>
            <w:pPr>
              <w:pStyle w:val="TableContents"/>
              <w:spacing w:before="0" w:after="0"/>
              <w:ind w:left="0" w:right="0" w:firstLine="30"/>
              <w:rPr/>
            </w:pPr>
            <w:r>
              <w:rPr/>
              <w:t> </w:t>
            </w:r>
          </w:p>
        </w:tc>
        <w:tc>
          <w:tcPr>
            <w:tcW w:w="1224"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922</w:t>
            </w:r>
          </w:p>
        </w:tc>
        <w:tc>
          <w:tcPr>
            <w:tcW w:w="805"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722" w:type="dxa"/>
            <w:tcBorders/>
            <w:shd w:fill="CCEEFF" w:val="clear"/>
            <w:vAlign w:val="center"/>
          </w:tcPr>
          <w:p>
            <w:pPr>
              <w:pStyle w:val="TableContents"/>
              <w:spacing w:before="0" w:after="0"/>
              <w:ind w:left="0" w:right="0" w:firstLine="30"/>
              <w:rPr>
                <w:rFonts w:ascii="inherit" w:hAnsi="inherit"/>
                <w:sz w:val="17"/>
              </w:rPr>
            </w:pPr>
            <w:r>
              <w:rPr>
                <w:rFonts w:ascii="inherit" w:hAnsi="inherit"/>
                <w:sz w:val="17"/>
              </w:rPr>
              <w:t>Segment contribution</w:t>
            </w:r>
          </w:p>
        </w:tc>
        <w:tc>
          <w:tcPr>
            <w:tcW w:w="167"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057" w:type="dxa"/>
            <w:tcBorders/>
            <w:shd w:fill="CCEEFF" w:val="clear"/>
            <w:vAlign w:val="center"/>
          </w:tcPr>
          <w:p>
            <w:pPr>
              <w:pStyle w:val="TableContents"/>
              <w:spacing w:before="0" w:after="0"/>
              <w:jc w:val="right"/>
              <w:rPr>
                <w:rFonts w:ascii="inherit" w:hAnsi="inherit"/>
                <w:sz w:val="17"/>
              </w:rPr>
            </w:pPr>
            <w:r>
              <w:rPr>
                <w:rFonts w:ascii="inherit" w:hAnsi="inherit"/>
                <w:sz w:val="17"/>
              </w:rPr>
              <w:t>63,840</w:t>
            </w:r>
          </w:p>
        </w:tc>
        <w:tc>
          <w:tcPr>
            <w:tcW w:w="7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CCEEFF" w:val="clear"/>
            <w:vAlign w:val="center"/>
          </w:tcPr>
          <w:p>
            <w:pPr>
              <w:pStyle w:val="TableContents"/>
              <w:spacing w:before="0" w:after="0"/>
              <w:ind w:left="0" w:right="0" w:firstLine="30"/>
              <w:rPr/>
            </w:pPr>
            <w:r>
              <w:rPr/>
              <w:t> </w:t>
            </w:r>
          </w:p>
        </w:tc>
        <w:tc>
          <w:tcPr>
            <w:tcW w:w="168"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965" w:type="dxa"/>
            <w:tcBorders/>
            <w:shd w:fill="CCEEFF" w:val="clear"/>
            <w:vAlign w:val="center"/>
          </w:tcPr>
          <w:p>
            <w:pPr>
              <w:pStyle w:val="TableContents"/>
              <w:spacing w:before="0" w:after="0"/>
              <w:jc w:val="right"/>
              <w:rPr>
                <w:rFonts w:ascii="inherit" w:hAnsi="inherit"/>
                <w:sz w:val="17"/>
              </w:rPr>
            </w:pPr>
            <w:r>
              <w:rPr>
                <w:rFonts w:ascii="inherit" w:hAnsi="inherit"/>
                <w:sz w:val="17"/>
              </w:rPr>
              <w:t>2,766</w:t>
            </w:r>
          </w:p>
        </w:tc>
        <w:tc>
          <w:tcPr>
            <w:tcW w:w="8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CCEEFF" w:val="clear"/>
            <w:vAlign w:val="center"/>
          </w:tcPr>
          <w:p>
            <w:pPr>
              <w:pStyle w:val="TableContents"/>
              <w:spacing w:before="0" w:after="0"/>
              <w:ind w:left="0" w:right="0" w:firstLine="30"/>
              <w:rPr/>
            </w:pPr>
            <w:r>
              <w:rPr/>
              <w:t> </w:t>
            </w:r>
          </w:p>
        </w:tc>
        <w:tc>
          <w:tcPr>
            <w:tcW w:w="211"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132" w:type="dxa"/>
            <w:tcBorders/>
            <w:shd w:fill="CCEEFF" w:val="clear"/>
            <w:vAlign w:val="center"/>
          </w:tcPr>
          <w:p>
            <w:pPr>
              <w:pStyle w:val="TableContents"/>
              <w:spacing w:before="0" w:after="0"/>
              <w:jc w:val="right"/>
              <w:rPr>
                <w:rFonts w:ascii="inherit" w:hAnsi="inherit"/>
                <w:sz w:val="17"/>
              </w:rPr>
            </w:pPr>
            <w:r>
              <w:rPr>
                <w:rFonts w:ascii="inherit" w:hAnsi="inherit"/>
                <w:sz w:val="17"/>
              </w:rPr>
              <w:t>4,443</w:t>
            </w:r>
          </w:p>
        </w:tc>
        <w:tc>
          <w:tcPr>
            <w:tcW w:w="19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CCEEFF" w:val="clear"/>
            <w:vAlign w:val="center"/>
          </w:tcPr>
          <w:p>
            <w:pPr>
              <w:pStyle w:val="TableContents"/>
              <w:spacing w:before="0" w:after="0"/>
              <w:ind w:left="0" w:right="0" w:firstLine="30"/>
              <w:rPr/>
            </w:pPr>
            <w:r>
              <w:rPr/>
              <w:t> </w:t>
            </w:r>
          </w:p>
        </w:tc>
        <w:tc>
          <w:tcPr>
            <w:tcW w:w="167"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057" w:type="dxa"/>
            <w:tcBorders/>
            <w:shd w:fill="CCEEFF" w:val="clear"/>
            <w:vAlign w:val="center"/>
          </w:tcPr>
          <w:p>
            <w:pPr>
              <w:pStyle w:val="TableContents"/>
              <w:spacing w:before="0" w:after="0"/>
              <w:jc w:val="right"/>
              <w:rPr>
                <w:rFonts w:ascii="inherit" w:hAnsi="inherit"/>
                <w:sz w:val="17"/>
              </w:rPr>
            </w:pPr>
            <w:r>
              <w:rPr>
                <w:rFonts w:ascii="inherit" w:hAnsi="inherit"/>
                <w:sz w:val="17"/>
              </w:rPr>
              <w:t>71,049</w:t>
            </w:r>
          </w:p>
        </w:tc>
        <w:tc>
          <w:tcPr>
            <w:tcW w:w="80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72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Corporate expenses:</w:t>
            </w:r>
          </w:p>
        </w:tc>
        <w:tc>
          <w:tcPr>
            <w:tcW w:w="1302" w:type="dxa"/>
            <w:gridSpan w:val="3"/>
            <w:tcBorders/>
            <w:shd w:fill="auto" w:val="clear"/>
            <w:vAlign w:val="center"/>
          </w:tcPr>
          <w:p>
            <w:pPr>
              <w:pStyle w:val="TableContents"/>
              <w:spacing w:before="0" w:after="0"/>
              <w:ind w:left="0" w:right="0" w:firstLine="30"/>
              <w:rPr/>
            </w:pPr>
            <w:r>
              <w:rPr/>
              <w:t> </w:t>
            </w:r>
          </w:p>
        </w:tc>
        <w:tc>
          <w:tcPr>
            <w:tcW w:w="134" w:type="dxa"/>
            <w:tcBorders/>
            <w:shd w:fill="auto" w:val="clear"/>
            <w:vAlign w:val="center"/>
          </w:tcPr>
          <w:p>
            <w:pPr>
              <w:pStyle w:val="TableContents"/>
              <w:spacing w:before="0" w:after="0"/>
              <w:ind w:left="0" w:right="0" w:firstLine="30"/>
              <w:rPr/>
            </w:pPr>
            <w:r>
              <w:rPr/>
              <w:t> </w:t>
            </w:r>
          </w:p>
        </w:tc>
        <w:tc>
          <w:tcPr>
            <w:tcW w:w="1213" w:type="dxa"/>
            <w:gridSpan w:val="3"/>
            <w:tcBorders/>
            <w:shd w:fill="auto" w:val="clear"/>
            <w:vAlign w:val="center"/>
          </w:tcPr>
          <w:p>
            <w:pPr>
              <w:pStyle w:val="TableContents"/>
              <w:spacing w:before="0" w:after="0"/>
              <w:ind w:left="0" w:right="0" w:firstLine="30"/>
              <w:rPr/>
            </w:pPr>
            <w:r>
              <w:rPr/>
              <w:t> </w:t>
            </w:r>
          </w:p>
        </w:tc>
        <w:tc>
          <w:tcPr>
            <w:tcW w:w="134" w:type="dxa"/>
            <w:tcBorders/>
            <w:shd w:fill="auto" w:val="clear"/>
            <w:vAlign w:val="center"/>
          </w:tcPr>
          <w:p>
            <w:pPr>
              <w:pStyle w:val="TableContents"/>
              <w:spacing w:before="0" w:after="0"/>
              <w:ind w:left="0" w:right="0" w:firstLine="30"/>
              <w:rPr/>
            </w:pPr>
            <w:r>
              <w:rPr/>
              <w:t> </w:t>
            </w:r>
          </w:p>
        </w:tc>
        <w:tc>
          <w:tcPr>
            <w:tcW w:w="1537" w:type="dxa"/>
            <w:gridSpan w:val="3"/>
            <w:tcBorders/>
            <w:shd w:fill="auto" w:val="clear"/>
            <w:vAlign w:val="center"/>
          </w:tcPr>
          <w:p>
            <w:pPr>
              <w:pStyle w:val="TableContents"/>
              <w:spacing w:before="0" w:after="0"/>
              <w:ind w:left="0" w:right="0" w:firstLine="30"/>
              <w:rPr/>
            </w:pPr>
            <w:r>
              <w:rPr/>
              <w:t> </w:t>
            </w:r>
          </w:p>
        </w:tc>
        <w:tc>
          <w:tcPr>
            <w:tcW w:w="134" w:type="dxa"/>
            <w:tcBorders/>
            <w:shd w:fill="auto" w:val="clear"/>
            <w:vAlign w:val="center"/>
          </w:tcPr>
          <w:p>
            <w:pPr>
              <w:pStyle w:val="TableContents"/>
              <w:spacing w:before="0" w:after="0"/>
              <w:ind w:left="0" w:right="0" w:firstLine="30"/>
              <w:rPr/>
            </w:pPr>
            <w:r>
              <w:rPr/>
              <w:t> </w:t>
            </w:r>
          </w:p>
        </w:tc>
        <w:tc>
          <w:tcPr>
            <w:tcW w:w="2029" w:type="dxa"/>
            <w:gridSpan w:val="3"/>
            <w:tcBorders/>
            <w:shd w:fill="auto" w:val="clear"/>
            <w:vAlign w:val="center"/>
          </w:tcPr>
          <w:p>
            <w:pPr>
              <w:pStyle w:val="TableContents"/>
              <w:spacing w:before="0" w:after="0"/>
              <w:ind w:left="0" w:right="0" w:firstLine="420"/>
              <w:rPr/>
            </w:pPr>
            <w:r>
              <w:rPr/>
              <w:t> </w:t>
            </w:r>
          </w:p>
        </w:tc>
      </w:tr>
      <w:tr>
        <w:trPr/>
        <w:tc>
          <w:tcPr>
            <w:tcW w:w="372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Administrative</w:t>
            </w:r>
          </w:p>
        </w:tc>
        <w:tc>
          <w:tcPr>
            <w:tcW w:w="1302" w:type="dxa"/>
            <w:gridSpan w:val="3"/>
            <w:tcBorders/>
            <w:shd w:fill="CCEEFF" w:val="clear"/>
            <w:vAlign w:val="center"/>
          </w:tcPr>
          <w:p>
            <w:pPr>
              <w:pStyle w:val="TableContents"/>
              <w:spacing w:before="0" w:after="0"/>
              <w:ind w:left="0" w:right="0" w:firstLine="30"/>
              <w:rPr/>
            </w:pPr>
            <w:r>
              <w:rPr/>
              <w:t> </w:t>
            </w:r>
          </w:p>
        </w:tc>
        <w:tc>
          <w:tcPr>
            <w:tcW w:w="134" w:type="dxa"/>
            <w:tcBorders/>
            <w:shd w:fill="CCEEFF" w:val="clear"/>
            <w:vAlign w:val="center"/>
          </w:tcPr>
          <w:p>
            <w:pPr>
              <w:pStyle w:val="TableContents"/>
              <w:spacing w:before="0" w:after="0"/>
              <w:ind w:left="0" w:right="0" w:firstLine="30"/>
              <w:rPr/>
            </w:pPr>
            <w:r>
              <w:rPr/>
              <w:t> </w:t>
            </w:r>
          </w:p>
        </w:tc>
        <w:tc>
          <w:tcPr>
            <w:tcW w:w="1213" w:type="dxa"/>
            <w:gridSpan w:val="3"/>
            <w:tcBorders/>
            <w:shd w:fill="CCEEFF" w:val="clear"/>
            <w:vAlign w:val="center"/>
          </w:tcPr>
          <w:p>
            <w:pPr>
              <w:pStyle w:val="TableContents"/>
              <w:spacing w:before="0" w:after="0"/>
              <w:ind w:left="0" w:right="0" w:firstLine="30"/>
              <w:rPr/>
            </w:pPr>
            <w:r>
              <w:rPr/>
              <w:t> </w:t>
            </w:r>
          </w:p>
        </w:tc>
        <w:tc>
          <w:tcPr>
            <w:tcW w:w="134" w:type="dxa"/>
            <w:tcBorders/>
            <w:shd w:fill="CCEEFF" w:val="clear"/>
            <w:vAlign w:val="center"/>
          </w:tcPr>
          <w:p>
            <w:pPr>
              <w:pStyle w:val="TableContents"/>
              <w:spacing w:before="0" w:after="0"/>
              <w:ind w:left="0" w:right="0" w:firstLine="30"/>
              <w:rPr/>
            </w:pPr>
            <w:r>
              <w:rPr/>
              <w:t> </w:t>
            </w:r>
          </w:p>
        </w:tc>
        <w:tc>
          <w:tcPr>
            <w:tcW w:w="1537" w:type="dxa"/>
            <w:gridSpan w:val="3"/>
            <w:tcBorders/>
            <w:shd w:fill="CCEEFF" w:val="clear"/>
            <w:vAlign w:val="center"/>
          </w:tcPr>
          <w:p>
            <w:pPr>
              <w:pStyle w:val="TableContents"/>
              <w:spacing w:before="0" w:after="0"/>
              <w:ind w:left="0" w:right="0" w:firstLine="30"/>
              <w:rPr/>
            </w:pPr>
            <w:r>
              <w:rPr/>
              <w:t> </w:t>
            </w:r>
          </w:p>
        </w:tc>
        <w:tc>
          <w:tcPr>
            <w:tcW w:w="134" w:type="dxa"/>
            <w:tcBorders/>
            <w:shd w:fill="CCEEFF" w:val="clear"/>
            <w:vAlign w:val="center"/>
          </w:tcPr>
          <w:p>
            <w:pPr>
              <w:pStyle w:val="TableContents"/>
              <w:spacing w:before="0" w:after="0"/>
              <w:ind w:left="0" w:right="0" w:firstLine="30"/>
              <w:rPr/>
            </w:pPr>
            <w:r>
              <w:rPr/>
              <w:t> </w:t>
            </w:r>
          </w:p>
        </w:tc>
        <w:tc>
          <w:tcPr>
            <w:tcW w:w="122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11,998</w:t>
            </w:r>
          </w:p>
        </w:tc>
        <w:tc>
          <w:tcPr>
            <w:tcW w:w="805"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72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Depreciation and amortization</w:t>
            </w:r>
          </w:p>
        </w:tc>
        <w:tc>
          <w:tcPr>
            <w:tcW w:w="1302" w:type="dxa"/>
            <w:gridSpan w:val="3"/>
            <w:tcBorders/>
            <w:shd w:fill="auto" w:val="clear"/>
            <w:vAlign w:val="center"/>
          </w:tcPr>
          <w:p>
            <w:pPr>
              <w:pStyle w:val="TableContents"/>
              <w:spacing w:before="0" w:after="0"/>
              <w:ind w:left="0" w:right="0" w:firstLine="30"/>
              <w:rPr/>
            </w:pPr>
            <w:r>
              <w:rPr/>
              <w:t> </w:t>
            </w:r>
          </w:p>
        </w:tc>
        <w:tc>
          <w:tcPr>
            <w:tcW w:w="134" w:type="dxa"/>
            <w:tcBorders/>
            <w:shd w:fill="auto" w:val="clear"/>
            <w:vAlign w:val="center"/>
          </w:tcPr>
          <w:p>
            <w:pPr>
              <w:pStyle w:val="TableContents"/>
              <w:spacing w:before="0" w:after="0"/>
              <w:ind w:left="0" w:right="0" w:firstLine="30"/>
              <w:rPr/>
            </w:pPr>
            <w:r>
              <w:rPr/>
              <w:t> </w:t>
            </w:r>
          </w:p>
        </w:tc>
        <w:tc>
          <w:tcPr>
            <w:tcW w:w="1213" w:type="dxa"/>
            <w:gridSpan w:val="3"/>
            <w:tcBorders/>
            <w:shd w:fill="auto" w:val="clear"/>
            <w:vAlign w:val="center"/>
          </w:tcPr>
          <w:p>
            <w:pPr>
              <w:pStyle w:val="TableContents"/>
              <w:spacing w:before="0" w:after="0"/>
              <w:ind w:left="0" w:right="0" w:firstLine="30"/>
              <w:rPr/>
            </w:pPr>
            <w:r>
              <w:rPr/>
              <w:t> </w:t>
            </w:r>
          </w:p>
        </w:tc>
        <w:tc>
          <w:tcPr>
            <w:tcW w:w="134" w:type="dxa"/>
            <w:tcBorders/>
            <w:shd w:fill="auto" w:val="clear"/>
            <w:vAlign w:val="center"/>
          </w:tcPr>
          <w:p>
            <w:pPr>
              <w:pStyle w:val="TableContents"/>
              <w:spacing w:before="0" w:after="0"/>
              <w:ind w:left="0" w:right="0" w:firstLine="30"/>
              <w:rPr/>
            </w:pPr>
            <w:r>
              <w:rPr/>
              <w:t> </w:t>
            </w:r>
          </w:p>
        </w:tc>
        <w:tc>
          <w:tcPr>
            <w:tcW w:w="1537" w:type="dxa"/>
            <w:gridSpan w:val="3"/>
            <w:tcBorders/>
            <w:shd w:fill="auto" w:val="clear"/>
            <w:vAlign w:val="center"/>
          </w:tcPr>
          <w:p>
            <w:pPr>
              <w:pStyle w:val="TableContents"/>
              <w:spacing w:before="0" w:after="0"/>
              <w:ind w:left="0" w:right="0" w:firstLine="30"/>
              <w:rPr/>
            </w:pPr>
            <w:r>
              <w:rPr/>
              <w:t> </w:t>
            </w:r>
          </w:p>
        </w:tc>
        <w:tc>
          <w:tcPr>
            <w:tcW w:w="134" w:type="dxa"/>
            <w:tcBorders/>
            <w:shd w:fill="auto" w:val="clear"/>
            <w:vAlign w:val="center"/>
          </w:tcPr>
          <w:p>
            <w:pPr>
              <w:pStyle w:val="TableContents"/>
              <w:spacing w:before="0" w:after="0"/>
              <w:ind w:left="0" w:right="0" w:firstLine="30"/>
              <w:rPr/>
            </w:pPr>
            <w:r>
              <w:rPr/>
              <w:t> </w:t>
            </w:r>
          </w:p>
        </w:tc>
        <w:tc>
          <w:tcPr>
            <w:tcW w:w="122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1,451</w:t>
            </w:r>
          </w:p>
        </w:tc>
        <w:tc>
          <w:tcPr>
            <w:tcW w:w="805"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72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Interest expense, net</w:t>
            </w:r>
          </w:p>
        </w:tc>
        <w:tc>
          <w:tcPr>
            <w:tcW w:w="1302" w:type="dxa"/>
            <w:gridSpan w:val="3"/>
            <w:tcBorders/>
            <w:shd w:fill="CCEEFF" w:val="clear"/>
            <w:vAlign w:val="center"/>
          </w:tcPr>
          <w:p>
            <w:pPr>
              <w:pStyle w:val="TableContents"/>
              <w:spacing w:before="0" w:after="0"/>
              <w:ind w:left="0" w:right="0" w:firstLine="30"/>
              <w:rPr/>
            </w:pPr>
            <w:r>
              <w:rPr/>
              <w:t> </w:t>
            </w:r>
          </w:p>
        </w:tc>
        <w:tc>
          <w:tcPr>
            <w:tcW w:w="134" w:type="dxa"/>
            <w:tcBorders/>
            <w:shd w:fill="CCEEFF" w:val="clear"/>
            <w:vAlign w:val="center"/>
          </w:tcPr>
          <w:p>
            <w:pPr>
              <w:pStyle w:val="TableContents"/>
              <w:spacing w:before="0" w:after="0"/>
              <w:ind w:left="0" w:right="0" w:firstLine="30"/>
              <w:rPr/>
            </w:pPr>
            <w:r>
              <w:rPr/>
              <w:t> </w:t>
            </w:r>
          </w:p>
        </w:tc>
        <w:tc>
          <w:tcPr>
            <w:tcW w:w="1213" w:type="dxa"/>
            <w:gridSpan w:val="3"/>
            <w:tcBorders/>
            <w:shd w:fill="CCEEFF" w:val="clear"/>
            <w:vAlign w:val="center"/>
          </w:tcPr>
          <w:p>
            <w:pPr>
              <w:pStyle w:val="TableContents"/>
              <w:spacing w:before="0" w:after="0"/>
              <w:ind w:left="0" w:right="0" w:firstLine="30"/>
              <w:rPr/>
            </w:pPr>
            <w:r>
              <w:rPr/>
              <w:t> </w:t>
            </w:r>
          </w:p>
        </w:tc>
        <w:tc>
          <w:tcPr>
            <w:tcW w:w="134" w:type="dxa"/>
            <w:tcBorders/>
            <w:shd w:fill="CCEEFF" w:val="clear"/>
            <w:vAlign w:val="center"/>
          </w:tcPr>
          <w:p>
            <w:pPr>
              <w:pStyle w:val="TableContents"/>
              <w:spacing w:before="0" w:after="0"/>
              <w:ind w:left="0" w:right="0" w:firstLine="30"/>
              <w:rPr/>
            </w:pPr>
            <w:r>
              <w:rPr/>
              <w:t> </w:t>
            </w:r>
          </w:p>
        </w:tc>
        <w:tc>
          <w:tcPr>
            <w:tcW w:w="1537" w:type="dxa"/>
            <w:gridSpan w:val="3"/>
            <w:tcBorders/>
            <w:shd w:fill="CCEEFF" w:val="clear"/>
            <w:vAlign w:val="center"/>
          </w:tcPr>
          <w:p>
            <w:pPr>
              <w:pStyle w:val="TableContents"/>
              <w:spacing w:before="0" w:after="0"/>
              <w:ind w:left="0" w:right="0" w:firstLine="30"/>
              <w:rPr/>
            </w:pPr>
            <w:r>
              <w:rPr/>
              <w:t> </w:t>
            </w:r>
          </w:p>
        </w:tc>
        <w:tc>
          <w:tcPr>
            <w:tcW w:w="134" w:type="dxa"/>
            <w:tcBorders/>
            <w:shd w:fill="CCEEFF" w:val="clear"/>
            <w:vAlign w:val="center"/>
          </w:tcPr>
          <w:p>
            <w:pPr>
              <w:pStyle w:val="TableContents"/>
              <w:spacing w:before="0" w:after="0"/>
              <w:ind w:left="0" w:right="0" w:firstLine="30"/>
              <w:rPr/>
            </w:pPr>
            <w:r>
              <w:rPr/>
              <w:t> </w:t>
            </w:r>
          </w:p>
        </w:tc>
        <w:tc>
          <w:tcPr>
            <w:tcW w:w="122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477</w:t>
            </w:r>
          </w:p>
        </w:tc>
        <w:tc>
          <w:tcPr>
            <w:tcW w:w="805"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72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Other income</w:t>
            </w:r>
          </w:p>
        </w:tc>
        <w:tc>
          <w:tcPr>
            <w:tcW w:w="1302" w:type="dxa"/>
            <w:gridSpan w:val="3"/>
            <w:tcBorders/>
            <w:shd w:fill="auto" w:val="clear"/>
            <w:vAlign w:val="center"/>
          </w:tcPr>
          <w:p>
            <w:pPr>
              <w:pStyle w:val="TableContents"/>
              <w:spacing w:before="0" w:after="0"/>
              <w:ind w:left="0" w:right="0" w:firstLine="30"/>
              <w:rPr/>
            </w:pPr>
            <w:r>
              <w:rPr/>
              <w:t> </w:t>
            </w:r>
          </w:p>
        </w:tc>
        <w:tc>
          <w:tcPr>
            <w:tcW w:w="134" w:type="dxa"/>
            <w:tcBorders/>
            <w:shd w:fill="auto" w:val="clear"/>
            <w:vAlign w:val="center"/>
          </w:tcPr>
          <w:p>
            <w:pPr>
              <w:pStyle w:val="TableContents"/>
              <w:spacing w:before="0" w:after="0"/>
              <w:ind w:left="0" w:right="0" w:firstLine="30"/>
              <w:rPr/>
            </w:pPr>
            <w:r>
              <w:rPr/>
              <w:t> </w:t>
            </w:r>
          </w:p>
        </w:tc>
        <w:tc>
          <w:tcPr>
            <w:tcW w:w="1213" w:type="dxa"/>
            <w:gridSpan w:val="3"/>
            <w:tcBorders/>
            <w:shd w:fill="auto" w:val="clear"/>
            <w:vAlign w:val="center"/>
          </w:tcPr>
          <w:p>
            <w:pPr>
              <w:pStyle w:val="TableContents"/>
              <w:spacing w:before="0" w:after="0"/>
              <w:ind w:left="0" w:right="0" w:firstLine="30"/>
              <w:rPr/>
            </w:pPr>
            <w:r>
              <w:rPr/>
              <w:t> </w:t>
            </w:r>
          </w:p>
        </w:tc>
        <w:tc>
          <w:tcPr>
            <w:tcW w:w="134" w:type="dxa"/>
            <w:tcBorders/>
            <w:shd w:fill="auto" w:val="clear"/>
            <w:vAlign w:val="center"/>
          </w:tcPr>
          <w:p>
            <w:pPr>
              <w:pStyle w:val="TableContents"/>
              <w:spacing w:before="0" w:after="0"/>
              <w:ind w:left="0" w:right="0" w:firstLine="30"/>
              <w:rPr/>
            </w:pPr>
            <w:r>
              <w:rPr/>
              <w:t> </w:t>
            </w:r>
          </w:p>
        </w:tc>
        <w:tc>
          <w:tcPr>
            <w:tcW w:w="1537" w:type="dxa"/>
            <w:gridSpan w:val="3"/>
            <w:tcBorders/>
            <w:shd w:fill="auto" w:val="clear"/>
            <w:vAlign w:val="center"/>
          </w:tcPr>
          <w:p>
            <w:pPr>
              <w:pStyle w:val="TableContents"/>
              <w:spacing w:before="0" w:after="0"/>
              <w:ind w:left="0" w:right="0" w:firstLine="30"/>
              <w:rPr/>
            </w:pPr>
            <w:r>
              <w:rPr/>
              <w:t> </w:t>
            </w:r>
          </w:p>
        </w:tc>
        <w:tc>
          <w:tcPr>
            <w:tcW w:w="134" w:type="dxa"/>
            <w:tcBorders/>
            <w:shd w:fill="auto" w:val="clear"/>
            <w:vAlign w:val="center"/>
          </w:tcPr>
          <w:p>
            <w:pPr>
              <w:pStyle w:val="TableContents"/>
              <w:spacing w:before="0" w:after="0"/>
              <w:ind w:left="0" w:right="0" w:firstLine="30"/>
              <w:rPr/>
            </w:pPr>
            <w:r>
              <w:rPr/>
              <w:t> </w:t>
            </w:r>
          </w:p>
        </w:tc>
        <w:tc>
          <w:tcPr>
            <w:tcW w:w="1224"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(120</w:t>
            </w:r>
          </w:p>
        </w:tc>
        <w:tc>
          <w:tcPr>
            <w:tcW w:w="805"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372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Income before taxes</w:t>
            </w:r>
          </w:p>
        </w:tc>
        <w:tc>
          <w:tcPr>
            <w:tcW w:w="4320" w:type="dxa"/>
            <w:gridSpan w:val="11"/>
            <w:tcBorders/>
            <w:shd w:fill="CCEEFF" w:val="clear"/>
            <w:vAlign w:val="center"/>
          </w:tcPr>
          <w:p>
            <w:pPr>
              <w:pStyle w:val="TableContents"/>
              <w:spacing w:before="0" w:after="0"/>
              <w:ind w:left="0" w:right="0" w:firstLine="30"/>
              <w:rPr/>
            </w:pPr>
            <w:r>
              <w:rPr/>
              <w:t> </w:t>
            </w:r>
          </w:p>
        </w:tc>
        <w:tc>
          <w:tcPr>
            <w:tcW w:w="134" w:type="dxa"/>
            <w:tcBorders/>
            <w:shd w:fill="CCEEFF" w:val="clear"/>
            <w:vAlign w:val="center"/>
          </w:tcPr>
          <w:p>
            <w:pPr>
              <w:pStyle w:val="TableContents"/>
              <w:spacing w:before="0" w:after="0"/>
              <w:ind w:left="0" w:right="0" w:firstLine="30"/>
              <w:rPr/>
            </w:pPr>
            <w:r>
              <w:rPr/>
              <w:t> </w:t>
            </w:r>
          </w:p>
        </w:tc>
        <w:tc>
          <w:tcPr>
            <w:tcW w:w="122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57,243</w:t>
            </w:r>
          </w:p>
        </w:tc>
        <w:tc>
          <w:tcPr>
            <w:tcW w:w="80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722" w:type="dxa"/>
            <w:tcBorders/>
            <w:shd w:fill="auto" w:val="clear"/>
            <w:vAlign w:val="center"/>
          </w:tcPr>
          <w:p>
            <w:pPr>
              <w:pStyle w:val="TableContents"/>
              <w:spacing w:before="0" w:after="0"/>
              <w:ind w:left="0" w:right="0" w:firstLine="30"/>
              <w:rPr>
                <w:rFonts w:ascii="inherit" w:hAnsi="inherit"/>
                <w:sz w:val="17"/>
              </w:rPr>
            </w:pPr>
            <w:r>
              <w:rPr>
                <w:rFonts w:ascii="inherit" w:hAnsi="inherit"/>
                <w:sz w:val="17"/>
              </w:rPr>
              <w:t>Income tax expense</w:t>
            </w:r>
          </w:p>
        </w:tc>
        <w:tc>
          <w:tcPr>
            <w:tcW w:w="1302" w:type="dxa"/>
            <w:gridSpan w:val="3"/>
            <w:tcBorders/>
            <w:shd w:fill="auto" w:val="clear"/>
            <w:vAlign w:val="center"/>
          </w:tcPr>
          <w:p>
            <w:pPr>
              <w:pStyle w:val="TableContents"/>
              <w:spacing w:before="0" w:after="0"/>
              <w:ind w:left="0" w:right="0" w:firstLine="30"/>
              <w:rPr/>
            </w:pPr>
            <w:r>
              <w:rPr/>
              <w:t> </w:t>
            </w:r>
          </w:p>
        </w:tc>
        <w:tc>
          <w:tcPr>
            <w:tcW w:w="134" w:type="dxa"/>
            <w:tcBorders/>
            <w:shd w:fill="auto" w:val="clear"/>
            <w:vAlign w:val="center"/>
          </w:tcPr>
          <w:p>
            <w:pPr>
              <w:pStyle w:val="TableContents"/>
              <w:spacing w:before="0" w:after="0"/>
              <w:ind w:left="0" w:right="0" w:firstLine="30"/>
              <w:rPr/>
            </w:pPr>
            <w:r>
              <w:rPr/>
              <w:t> </w:t>
            </w:r>
          </w:p>
        </w:tc>
        <w:tc>
          <w:tcPr>
            <w:tcW w:w="1213" w:type="dxa"/>
            <w:gridSpan w:val="3"/>
            <w:tcBorders/>
            <w:shd w:fill="auto" w:val="clear"/>
            <w:vAlign w:val="center"/>
          </w:tcPr>
          <w:p>
            <w:pPr>
              <w:pStyle w:val="TableContents"/>
              <w:spacing w:before="0" w:after="0"/>
              <w:ind w:left="0" w:right="0" w:firstLine="30"/>
              <w:rPr/>
            </w:pPr>
            <w:r>
              <w:rPr/>
              <w:t> </w:t>
            </w:r>
          </w:p>
        </w:tc>
        <w:tc>
          <w:tcPr>
            <w:tcW w:w="134" w:type="dxa"/>
            <w:tcBorders/>
            <w:shd w:fill="auto" w:val="clear"/>
            <w:vAlign w:val="center"/>
          </w:tcPr>
          <w:p>
            <w:pPr>
              <w:pStyle w:val="TableContents"/>
              <w:spacing w:before="0" w:after="0"/>
              <w:ind w:left="0" w:right="0" w:firstLine="30"/>
              <w:rPr/>
            </w:pPr>
            <w:r>
              <w:rPr/>
              <w:t> </w:t>
            </w:r>
          </w:p>
        </w:tc>
        <w:tc>
          <w:tcPr>
            <w:tcW w:w="1537" w:type="dxa"/>
            <w:gridSpan w:val="3"/>
            <w:tcBorders/>
            <w:shd w:fill="auto" w:val="clear"/>
            <w:vAlign w:val="center"/>
          </w:tcPr>
          <w:p>
            <w:pPr>
              <w:pStyle w:val="TableContents"/>
              <w:spacing w:before="0" w:after="0"/>
              <w:ind w:left="0" w:right="0" w:firstLine="30"/>
              <w:rPr/>
            </w:pPr>
            <w:r>
              <w:rPr/>
              <w:t> </w:t>
            </w:r>
          </w:p>
        </w:tc>
        <w:tc>
          <w:tcPr>
            <w:tcW w:w="134" w:type="dxa"/>
            <w:tcBorders/>
            <w:shd w:fill="auto" w:val="clear"/>
            <w:vAlign w:val="center"/>
          </w:tcPr>
          <w:p>
            <w:pPr>
              <w:pStyle w:val="TableContents"/>
              <w:spacing w:before="0" w:after="0"/>
              <w:ind w:left="0" w:right="0" w:firstLine="30"/>
              <w:rPr/>
            </w:pPr>
            <w:r>
              <w:rPr/>
              <w:t> </w:t>
            </w:r>
          </w:p>
        </w:tc>
        <w:tc>
          <w:tcPr>
            <w:tcW w:w="1224"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19,870</w:t>
            </w:r>
          </w:p>
        </w:tc>
        <w:tc>
          <w:tcPr>
            <w:tcW w:w="805"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72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Net income</w:t>
            </w:r>
          </w:p>
        </w:tc>
        <w:tc>
          <w:tcPr>
            <w:tcW w:w="1302" w:type="dxa"/>
            <w:gridSpan w:val="3"/>
            <w:tcBorders/>
            <w:shd w:fill="CCEEFF" w:val="clear"/>
            <w:vAlign w:val="center"/>
          </w:tcPr>
          <w:p>
            <w:pPr>
              <w:pStyle w:val="TableContents"/>
              <w:spacing w:before="0" w:after="0"/>
              <w:ind w:left="0" w:right="0" w:firstLine="30"/>
              <w:rPr/>
            </w:pPr>
            <w:r>
              <w:rPr/>
              <w:t> </w:t>
            </w:r>
          </w:p>
        </w:tc>
        <w:tc>
          <w:tcPr>
            <w:tcW w:w="134" w:type="dxa"/>
            <w:tcBorders/>
            <w:shd w:fill="CCEEFF" w:val="clear"/>
            <w:vAlign w:val="center"/>
          </w:tcPr>
          <w:p>
            <w:pPr>
              <w:pStyle w:val="TableContents"/>
              <w:spacing w:before="0" w:after="0"/>
              <w:ind w:left="0" w:right="0" w:firstLine="30"/>
              <w:rPr/>
            </w:pPr>
            <w:r>
              <w:rPr/>
              <w:t> </w:t>
            </w:r>
          </w:p>
        </w:tc>
        <w:tc>
          <w:tcPr>
            <w:tcW w:w="1213" w:type="dxa"/>
            <w:gridSpan w:val="3"/>
            <w:tcBorders/>
            <w:shd w:fill="CCEEFF" w:val="clear"/>
            <w:vAlign w:val="center"/>
          </w:tcPr>
          <w:p>
            <w:pPr>
              <w:pStyle w:val="TableContents"/>
              <w:spacing w:before="0" w:after="0"/>
              <w:ind w:left="0" w:right="0" w:firstLine="30"/>
              <w:rPr/>
            </w:pPr>
            <w:r>
              <w:rPr/>
              <w:t> </w:t>
            </w:r>
          </w:p>
        </w:tc>
        <w:tc>
          <w:tcPr>
            <w:tcW w:w="134" w:type="dxa"/>
            <w:tcBorders/>
            <w:shd w:fill="CCEEFF" w:val="clear"/>
            <w:vAlign w:val="center"/>
          </w:tcPr>
          <w:p>
            <w:pPr>
              <w:pStyle w:val="TableContents"/>
              <w:spacing w:before="0" w:after="0"/>
              <w:ind w:left="0" w:right="0" w:firstLine="30"/>
              <w:rPr/>
            </w:pPr>
            <w:r>
              <w:rPr/>
              <w:t> </w:t>
            </w:r>
          </w:p>
        </w:tc>
        <w:tc>
          <w:tcPr>
            <w:tcW w:w="1537" w:type="dxa"/>
            <w:gridSpan w:val="3"/>
            <w:tcBorders/>
            <w:shd w:fill="CCEEFF" w:val="clear"/>
            <w:vAlign w:val="center"/>
          </w:tcPr>
          <w:p>
            <w:pPr>
              <w:pStyle w:val="TableContents"/>
              <w:spacing w:before="0" w:after="0"/>
              <w:ind w:left="0" w:right="0" w:firstLine="30"/>
              <w:rPr/>
            </w:pPr>
            <w:r>
              <w:rPr/>
              <w:t> </w:t>
            </w:r>
          </w:p>
        </w:tc>
        <w:tc>
          <w:tcPr>
            <w:tcW w:w="134" w:type="dxa"/>
            <w:tcBorders/>
            <w:shd w:fill="CCEEFF" w:val="clear"/>
            <w:vAlign w:val="center"/>
          </w:tcPr>
          <w:p>
            <w:pPr>
              <w:pStyle w:val="TableContents"/>
              <w:spacing w:before="0" w:after="0"/>
              <w:ind w:left="0" w:right="0" w:firstLine="30"/>
              <w:rPr/>
            </w:pPr>
            <w:r>
              <w:rPr/>
              <w:t> </w:t>
            </w:r>
          </w:p>
        </w:tc>
        <w:tc>
          <w:tcPr>
            <w:tcW w:w="122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37,373</w:t>
            </w:r>
          </w:p>
        </w:tc>
        <w:tc>
          <w:tcPr>
            <w:tcW w:w="80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72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Net income attributable to noncontrolling interest</w:t>
            </w:r>
          </w:p>
        </w:tc>
        <w:tc>
          <w:tcPr>
            <w:tcW w:w="1302" w:type="dxa"/>
            <w:gridSpan w:val="3"/>
            <w:tcBorders/>
            <w:shd w:fill="auto" w:val="clear"/>
            <w:vAlign w:val="center"/>
          </w:tcPr>
          <w:p>
            <w:pPr>
              <w:pStyle w:val="TableContents"/>
              <w:spacing w:before="0" w:after="0"/>
              <w:ind w:left="0" w:right="0" w:firstLine="30"/>
              <w:rPr/>
            </w:pPr>
            <w:r>
              <w:rPr/>
              <w:t> </w:t>
            </w:r>
          </w:p>
        </w:tc>
        <w:tc>
          <w:tcPr>
            <w:tcW w:w="134" w:type="dxa"/>
            <w:tcBorders/>
            <w:shd w:fill="auto" w:val="clear"/>
            <w:vAlign w:val="center"/>
          </w:tcPr>
          <w:p>
            <w:pPr>
              <w:pStyle w:val="TableContents"/>
              <w:spacing w:before="0" w:after="0"/>
              <w:ind w:left="0" w:right="0" w:firstLine="30"/>
              <w:rPr/>
            </w:pPr>
            <w:r>
              <w:rPr/>
              <w:t> </w:t>
            </w:r>
          </w:p>
        </w:tc>
        <w:tc>
          <w:tcPr>
            <w:tcW w:w="1213" w:type="dxa"/>
            <w:gridSpan w:val="3"/>
            <w:tcBorders/>
            <w:shd w:fill="auto" w:val="clear"/>
            <w:vAlign w:val="center"/>
          </w:tcPr>
          <w:p>
            <w:pPr>
              <w:pStyle w:val="TableContents"/>
              <w:spacing w:before="0" w:after="0"/>
              <w:ind w:left="0" w:right="0" w:firstLine="30"/>
              <w:rPr/>
            </w:pPr>
            <w:r>
              <w:rPr/>
              <w:t> </w:t>
            </w:r>
          </w:p>
        </w:tc>
        <w:tc>
          <w:tcPr>
            <w:tcW w:w="134" w:type="dxa"/>
            <w:tcBorders/>
            <w:shd w:fill="auto" w:val="clear"/>
            <w:vAlign w:val="center"/>
          </w:tcPr>
          <w:p>
            <w:pPr>
              <w:pStyle w:val="TableContents"/>
              <w:spacing w:before="0" w:after="0"/>
              <w:ind w:left="0" w:right="0" w:firstLine="30"/>
              <w:rPr/>
            </w:pPr>
            <w:r>
              <w:rPr/>
              <w:t> </w:t>
            </w:r>
          </w:p>
        </w:tc>
        <w:tc>
          <w:tcPr>
            <w:tcW w:w="1537" w:type="dxa"/>
            <w:gridSpan w:val="3"/>
            <w:tcBorders/>
            <w:shd w:fill="auto" w:val="clear"/>
            <w:vAlign w:val="center"/>
          </w:tcPr>
          <w:p>
            <w:pPr>
              <w:pStyle w:val="TableContents"/>
              <w:spacing w:before="0" w:after="0"/>
              <w:ind w:left="0" w:right="0" w:firstLine="30"/>
              <w:rPr/>
            </w:pPr>
            <w:r>
              <w:rPr/>
              <w:t> </w:t>
            </w:r>
          </w:p>
        </w:tc>
        <w:tc>
          <w:tcPr>
            <w:tcW w:w="134" w:type="dxa"/>
            <w:tcBorders/>
            <w:shd w:fill="auto" w:val="clear"/>
            <w:vAlign w:val="center"/>
          </w:tcPr>
          <w:p>
            <w:pPr>
              <w:pStyle w:val="TableContents"/>
              <w:spacing w:before="0" w:after="0"/>
              <w:ind w:left="0" w:right="0" w:firstLine="30"/>
              <w:rPr/>
            </w:pPr>
            <w:r>
              <w:rPr/>
              <w:t> </w:t>
            </w:r>
          </w:p>
        </w:tc>
        <w:tc>
          <w:tcPr>
            <w:tcW w:w="122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112</w:t>
            </w:r>
          </w:p>
        </w:tc>
        <w:tc>
          <w:tcPr>
            <w:tcW w:w="80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722" w:type="dxa"/>
            <w:tcBorders/>
            <w:shd w:fill="CCEEFF" w:val="clear"/>
            <w:vAlign w:val="center"/>
          </w:tcPr>
          <w:p>
            <w:pPr>
              <w:pStyle w:val="TableContents"/>
              <w:spacing w:before="0" w:after="0"/>
              <w:ind w:left="0" w:right="0" w:firstLine="30"/>
              <w:rPr>
                <w:rFonts w:ascii="inherit" w:hAnsi="inherit"/>
                <w:sz w:val="17"/>
              </w:rPr>
            </w:pPr>
            <w:r>
              <w:rPr>
                <w:rFonts w:ascii="inherit" w:hAnsi="inherit"/>
                <w:sz w:val="17"/>
              </w:rPr>
              <w:t xml:space="preserve">Net income attributable to EZCORP, Inc. </w:t>
            </w:r>
          </w:p>
        </w:tc>
        <w:tc>
          <w:tcPr>
            <w:tcW w:w="1302" w:type="dxa"/>
            <w:gridSpan w:val="3"/>
            <w:tcBorders/>
            <w:shd w:fill="CCEEFF" w:val="clear"/>
            <w:vAlign w:val="center"/>
          </w:tcPr>
          <w:p>
            <w:pPr>
              <w:pStyle w:val="TableContents"/>
              <w:spacing w:before="0" w:after="0"/>
              <w:ind w:left="0" w:right="0" w:firstLine="30"/>
              <w:rPr/>
            </w:pPr>
            <w:r>
              <w:rPr/>
              <w:t> </w:t>
            </w:r>
          </w:p>
        </w:tc>
        <w:tc>
          <w:tcPr>
            <w:tcW w:w="134" w:type="dxa"/>
            <w:tcBorders/>
            <w:shd w:fill="CCEEFF" w:val="clear"/>
            <w:vAlign w:val="center"/>
          </w:tcPr>
          <w:p>
            <w:pPr>
              <w:pStyle w:val="TableContents"/>
              <w:spacing w:before="0" w:after="0"/>
              <w:ind w:left="0" w:right="0" w:firstLine="30"/>
              <w:rPr/>
            </w:pPr>
            <w:r>
              <w:rPr/>
              <w:t> </w:t>
            </w:r>
          </w:p>
        </w:tc>
        <w:tc>
          <w:tcPr>
            <w:tcW w:w="1213" w:type="dxa"/>
            <w:gridSpan w:val="3"/>
            <w:tcBorders/>
            <w:shd w:fill="CCEEFF" w:val="clear"/>
            <w:vAlign w:val="center"/>
          </w:tcPr>
          <w:p>
            <w:pPr>
              <w:pStyle w:val="TableContents"/>
              <w:spacing w:before="0" w:after="0"/>
              <w:ind w:left="0" w:right="0" w:firstLine="30"/>
              <w:rPr/>
            </w:pPr>
            <w:r>
              <w:rPr/>
              <w:t> </w:t>
            </w:r>
          </w:p>
        </w:tc>
        <w:tc>
          <w:tcPr>
            <w:tcW w:w="134" w:type="dxa"/>
            <w:tcBorders/>
            <w:shd w:fill="CCEEFF" w:val="clear"/>
            <w:vAlign w:val="center"/>
          </w:tcPr>
          <w:p>
            <w:pPr>
              <w:pStyle w:val="TableContents"/>
              <w:spacing w:before="0" w:after="0"/>
              <w:ind w:left="0" w:right="0" w:firstLine="30"/>
              <w:rPr/>
            </w:pPr>
            <w:r>
              <w:rPr/>
              <w:t> </w:t>
            </w:r>
          </w:p>
        </w:tc>
        <w:tc>
          <w:tcPr>
            <w:tcW w:w="1537" w:type="dxa"/>
            <w:gridSpan w:val="3"/>
            <w:tcBorders/>
            <w:shd w:fill="CCEEFF" w:val="clear"/>
            <w:vAlign w:val="center"/>
          </w:tcPr>
          <w:p>
            <w:pPr>
              <w:pStyle w:val="TableContents"/>
              <w:spacing w:before="0" w:after="0"/>
              <w:ind w:left="0" w:right="0" w:firstLine="30"/>
              <w:rPr/>
            </w:pPr>
            <w:r>
              <w:rPr/>
              <w:t> </w:t>
            </w:r>
          </w:p>
        </w:tc>
        <w:tc>
          <w:tcPr>
            <w:tcW w:w="134" w:type="dxa"/>
            <w:tcBorders/>
            <w:shd w:fill="CCEEFF" w:val="clear"/>
            <w:vAlign w:val="center"/>
          </w:tcPr>
          <w:p>
            <w:pPr>
              <w:pStyle w:val="TableContents"/>
              <w:spacing w:before="0" w:after="0"/>
              <w:ind w:left="0" w:right="0" w:firstLine="30"/>
              <w:rPr/>
            </w:pPr>
            <w:r>
              <w:rPr/>
              <w:t> </w:t>
            </w:r>
          </w:p>
        </w:tc>
        <w:tc>
          <w:tcPr>
            <w:tcW w:w="167"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057"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37,261</w:t>
            </w:r>
          </w:p>
        </w:tc>
        <w:tc>
          <w:tcPr>
            <w:tcW w:w="805"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ind w:left="0" w:right="0" w:firstLine="180"/>
        <w:rPr>
          <w:rFonts w:ascii="inherit" w:hAnsi="inherit"/>
          <w:sz w:val="17"/>
        </w:rPr>
      </w:pPr>
      <w:r>
        <w:rPr>
          <w:rFonts w:ascii="inherit" w:hAnsi="inherit"/>
          <w:sz w:val="17"/>
        </w:rPr>
      </w:r>
    </w:p>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ind w:left="0" w:right="0" w:firstLine="180"/>
        <w:rPr>
          <w:rFonts w:ascii="inherit" w:hAnsi="inherit"/>
          <w:sz w:val="17"/>
        </w:rPr>
      </w:pPr>
      <w:r>
        <w:rPr>
          <w:rFonts w:ascii="inherit" w:hAnsi="inherit"/>
          <w:sz w:val="17"/>
        </w:rPr>
      </w:r>
    </w:p>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ind w:left="0" w:right="0" w:firstLine="180"/>
        <w:rPr>
          <w:rFonts w:ascii="inherit" w:hAnsi="inherit"/>
          <w:sz w:val="17"/>
        </w:rPr>
      </w:pPr>
      <w:r>
        <w:rPr>
          <w:rFonts w:ascii="inherit" w:hAnsi="inherit"/>
          <w:sz w:val="17"/>
        </w:rPr>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20</w:t>
      </w:r>
      <w:r>
        <w:br w:type="page"/>
      </w:r>
    </w:p>
    <w:p>
      <w:pPr>
        <w:pStyle w:val="TextBody"/>
        <w:spacing w:lineRule="auto" w:line="288" w:before="0" w:after="0"/>
        <w:rPr/>
      </w:pPr>
      <w:hyperlink w:anchor="s3C670D11F0E4023C4138EF888D62AF9D">
        <w:r>
          <w:rPr>
            <w:rStyle w:val="InternetLink"/>
            <w:rFonts w:ascii="inherit" w:hAnsi="inherit"/>
            <w:color w:val="0000FF"/>
            <w:sz w:val="13"/>
            <w:u w:val="single"/>
          </w:rPr>
          <w:t>Table of Contents</w:t>
        </w:r>
      </w:hyperlink>
    </w:p>
    <w:p>
      <w:pPr>
        <w:pStyle w:val="TextBody"/>
        <w:spacing w:before="0" w:after="0"/>
        <w:rPr/>
      </w:pPr>
      <w:r>
        <w:rPr/>
      </w:r>
    </w:p>
    <w:tbl>
      <w:tblPr>
        <w:tblW w:w="10205" w:type="dxa"/>
        <w:jc w:val="left"/>
        <w:tblInd w:w="0" w:type="dxa"/>
        <w:tblCellMar>
          <w:top w:w="0" w:type="dxa"/>
          <w:left w:w="0" w:type="dxa"/>
          <w:bottom w:w="0" w:type="dxa"/>
          <w:right w:w="0" w:type="dxa"/>
        </w:tblCellMar>
      </w:tblPr>
      <w:tblGrid>
        <w:gridCol w:w="3503"/>
        <w:gridCol w:w="163"/>
        <w:gridCol w:w="1112"/>
        <w:gridCol w:w="149"/>
        <w:gridCol w:w="130"/>
        <w:gridCol w:w="163"/>
        <w:gridCol w:w="1013"/>
        <w:gridCol w:w="149"/>
        <w:gridCol w:w="130"/>
        <w:gridCol w:w="207"/>
        <w:gridCol w:w="1088"/>
        <w:gridCol w:w="189"/>
        <w:gridCol w:w="130"/>
        <w:gridCol w:w="163"/>
        <w:gridCol w:w="1112"/>
        <w:gridCol w:w="804"/>
      </w:tblGrid>
      <w:tr>
        <w:trPr/>
        <w:tc>
          <w:tcPr>
            <w:tcW w:w="10205" w:type="dxa"/>
            <w:gridSpan w:val="16"/>
            <w:tcBorders/>
            <w:shd w:fill="auto" w:val="clear"/>
            <w:vAlign w:val="center"/>
          </w:tcPr>
          <w:p>
            <w:pPr>
              <w:pStyle w:val="TableContents"/>
              <w:spacing w:before="0" w:after="283"/>
              <w:rPr>
                <w:sz w:val="4"/>
                <w:szCs w:val="4"/>
              </w:rPr>
            </w:pPr>
            <w:r>
              <w:rPr>
                <w:sz w:val="4"/>
                <w:szCs w:val="4"/>
              </w:rPr>
            </w:r>
          </w:p>
        </w:tc>
      </w:tr>
      <w:tr>
        <w:trPr/>
        <w:tc>
          <w:tcPr>
            <w:tcW w:w="3503"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1112"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1013"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1088" w:type="dxa"/>
            <w:tcBorders/>
            <w:shd w:fill="auto" w:val="clear"/>
            <w:vAlign w:val="center"/>
          </w:tcPr>
          <w:p>
            <w:pPr>
              <w:pStyle w:val="TableContents"/>
              <w:spacing w:before="0" w:after="283"/>
              <w:rPr>
                <w:sz w:val="4"/>
                <w:szCs w:val="4"/>
              </w:rPr>
            </w:pPr>
            <w:r>
              <w:rPr>
                <w:sz w:val="4"/>
                <w:szCs w:val="4"/>
              </w:rPr>
            </w:r>
          </w:p>
        </w:tc>
        <w:tc>
          <w:tcPr>
            <w:tcW w:w="189"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1112" w:type="dxa"/>
            <w:tcBorders/>
            <w:shd w:fill="auto" w:val="clear"/>
            <w:vAlign w:val="center"/>
          </w:tcPr>
          <w:p>
            <w:pPr>
              <w:pStyle w:val="TableContents"/>
              <w:spacing w:before="0" w:after="283"/>
              <w:rPr>
                <w:sz w:val="4"/>
                <w:szCs w:val="4"/>
              </w:rPr>
            </w:pPr>
            <w:r>
              <w:rPr>
                <w:sz w:val="4"/>
                <w:szCs w:val="4"/>
              </w:rPr>
            </w:r>
          </w:p>
        </w:tc>
        <w:tc>
          <w:tcPr>
            <w:tcW w:w="804" w:type="dxa"/>
            <w:tcBorders/>
            <w:shd w:fill="auto" w:val="clear"/>
            <w:vAlign w:val="center"/>
          </w:tcPr>
          <w:p>
            <w:pPr>
              <w:pStyle w:val="TableContents"/>
              <w:spacing w:before="0" w:after="283"/>
              <w:ind w:left="0" w:right="0" w:firstLine="30"/>
              <w:rPr>
                <w:sz w:val="4"/>
                <w:szCs w:val="4"/>
              </w:rPr>
            </w:pPr>
            <w:r>
              <w:rPr>
                <w:sz w:val="4"/>
                <w:szCs w:val="4"/>
              </w:rPr>
            </w:r>
          </w:p>
        </w:tc>
      </w:tr>
      <w:tr>
        <w:trPr/>
        <w:tc>
          <w:tcPr>
            <w:tcW w:w="3503" w:type="dxa"/>
            <w:tcBorders/>
            <w:shd w:fill="auto" w:val="clear"/>
            <w:vAlign w:val="center"/>
          </w:tcPr>
          <w:p>
            <w:pPr>
              <w:pStyle w:val="TableContents"/>
              <w:spacing w:before="0" w:after="0"/>
              <w:ind w:left="0" w:right="0" w:firstLine="30"/>
              <w:jc w:val="left"/>
              <w:rPr/>
            </w:pPr>
            <w:r>
              <w:rPr/>
              <w:t> </w:t>
            </w:r>
          </w:p>
        </w:tc>
        <w:tc>
          <w:tcPr>
            <w:tcW w:w="6702" w:type="dxa"/>
            <w:gridSpan w:val="15"/>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Six Months Ended March 31, 2013</w:t>
            </w:r>
          </w:p>
        </w:tc>
      </w:tr>
      <w:tr>
        <w:trPr/>
        <w:tc>
          <w:tcPr>
            <w:tcW w:w="3503" w:type="dxa"/>
            <w:tcBorders/>
            <w:shd w:fill="auto" w:val="clear"/>
            <w:vAlign w:val="center"/>
          </w:tcPr>
          <w:p>
            <w:pPr>
              <w:pStyle w:val="TableContents"/>
              <w:spacing w:before="0" w:after="0"/>
              <w:ind w:left="0" w:right="0" w:firstLine="30"/>
              <w:rPr/>
            </w:pPr>
            <w:r>
              <w:rPr/>
              <w:t>  </w:t>
            </w:r>
          </w:p>
        </w:tc>
        <w:tc>
          <w:tcPr>
            <w:tcW w:w="1424" w:type="dxa"/>
            <w:gridSpan w:val="3"/>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3"/>
              </w:rPr>
            </w:pPr>
            <w:r>
              <w:rPr>
                <w:rFonts w:ascii="inherit" w:hAnsi="inherit"/>
                <w:b/>
                <w:sz w:val="13"/>
              </w:rPr>
              <w:t>U.S. &amp;</w:t>
            </w:r>
          </w:p>
          <w:p>
            <w:pPr>
              <w:pStyle w:val="TableContents"/>
              <w:spacing w:before="0" w:after="0"/>
              <w:ind w:left="0" w:right="0" w:firstLine="30"/>
              <w:jc w:val="center"/>
              <w:rPr>
                <w:rFonts w:ascii="inherit" w:hAnsi="inherit"/>
                <w:b/>
                <w:sz w:val="13"/>
              </w:rPr>
            </w:pPr>
            <w:r>
              <w:rPr>
                <w:rFonts w:ascii="inherit" w:hAnsi="inherit"/>
                <w:b/>
                <w:sz w:val="13"/>
              </w:rPr>
              <w:t>Canada</w:t>
            </w:r>
          </w:p>
        </w:tc>
        <w:tc>
          <w:tcPr>
            <w:tcW w:w="130" w:type="dxa"/>
            <w:tcBorders/>
            <w:shd w:fill="auto" w:val="clear"/>
            <w:vAlign w:val="center"/>
          </w:tcPr>
          <w:p>
            <w:pPr>
              <w:pStyle w:val="TableContents"/>
              <w:spacing w:before="0" w:after="0"/>
              <w:ind w:left="0" w:right="0" w:firstLine="30"/>
              <w:rPr/>
            </w:pPr>
            <w:r>
              <w:rPr/>
              <w:t> </w:t>
            </w:r>
          </w:p>
        </w:tc>
        <w:tc>
          <w:tcPr>
            <w:tcW w:w="1325" w:type="dxa"/>
            <w:gridSpan w:val="3"/>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3"/>
              </w:rPr>
            </w:pPr>
            <w:r>
              <w:rPr>
                <w:rFonts w:ascii="inherit" w:hAnsi="inherit"/>
                <w:b/>
                <w:sz w:val="13"/>
              </w:rPr>
              <w:t>Latin</w:t>
            </w:r>
          </w:p>
          <w:p>
            <w:pPr>
              <w:pStyle w:val="TableContents"/>
              <w:spacing w:before="0" w:after="0"/>
              <w:ind w:left="0" w:right="0" w:firstLine="30"/>
              <w:jc w:val="center"/>
              <w:rPr>
                <w:rFonts w:ascii="inherit" w:hAnsi="inherit"/>
                <w:b/>
                <w:sz w:val="13"/>
              </w:rPr>
            </w:pPr>
            <w:r>
              <w:rPr>
                <w:rFonts w:ascii="inherit" w:hAnsi="inherit"/>
                <w:b/>
                <w:sz w:val="13"/>
              </w:rPr>
              <w:t>America</w:t>
            </w:r>
          </w:p>
        </w:tc>
        <w:tc>
          <w:tcPr>
            <w:tcW w:w="130" w:type="dxa"/>
            <w:tcBorders/>
            <w:shd w:fill="auto" w:val="clear"/>
            <w:vAlign w:val="center"/>
          </w:tcPr>
          <w:p>
            <w:pPr>
              <w:pStyle w:val="TableContents"/>
              <w:spacing w:before="0" w:after="0"/>
              <w:ind w:left="0" w:right="0" w:firstLine="30"/>
              <w:rPr/>
            </w:pPr>
            <w:r>
              <w:rPr/>
              <w:t> </w:t>
            </w:r>
          </w:p>
        </w:tc>
        <w:tc>
          <w:tcPr>
            <w:tcW w:w="1484" w:type="dxa"/>
            <w:gridSpan w:val="3"/>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3"/>
              </w:rPr>
            </w:pPr>
            <w:r>
              <w:rPr>
                <w:rFonts w:ascii="inherit" w:hAnsi="inherit"/>
                <w:b/>
                <w:sz w:val="13"/>
              </w:rPr>
              <w:t>Other</w:t>
            </w:r>
          </w:p>
          <w:p>
            <w:pPr>
              <w:pStyle w:val="TableContents"/>
              <w:spacing w:before="0" w:after="0"/>
              <w:ind w:left="0" w:right="0" w:firstLine="30"/>
              <w:jc w:val="center"/>
              <w:rPr>
                <w:rFonts w:ascii="inherit" w:hAnsi="inherit"/>
                <w:b/>
                <w:sz w:val="13"/>
              </w:rPr>
            </w:pPr>
            <w:r>
              <w:rPr>
                <w:rFonts w:ascii="inherit" w:hAnsi="inherit"/>
                <w:b/>
                <w:sz w:val="13"/>
              </w:rPr>
              <w:t>International</w:t>
            </w:r>
          </w:p>
        </w:tc>
        <w:tc>
          <w:tcPr>
            <w:tcW w:w="130" w:type="dxa"/>
            <w:tcBorders/>
            <w:shd w:fill="auto" w:val="clear"/>
            <w:vAlign w:val="center"/>
          </w:tcPr>
          <w:p>
            <w:pPr>
              <w:pStyle w:val="TableContents"/>
              <w:spacing w:before="0" w:after="0"/>
              <w:ind w:left="0" w:right="0" w:firstLine="30"/>
              <w:rPr/>
            </w:pPr>
            <w:r>
              <w:rPr/>
              <w:t> </w:t>
            </w:r>
          </w:p>
        </w:tc>
        <w:tc>
          <w:tcPr>
            <w:tcW w:w="2079"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Consolidated</w:t>
            </w:r>
          </w:p>
        </w:tc>
      </w:tr>
      <w:tr>
        <w:trPr/>
        <w:tc>
          <w:tcPr>
            <w:tcW w:w="3503" w:type="dxa"/>
            <w:tcBorders/>
            <w:shd w:fill="auto" w:val="clear"/>
            <w:vAlign w:val="center"/>
          </w:tcPr>
          <w:p>
            <w:pPr>
              <w:pStyle w:val="TableContents"/>
              <w:spacing w:before="0" w:after="0"/>
              <w:ind w:left="0" w:right="0" w:firstLine="30"/>
              <w:jc w:val="left"/>
              <w:rPr/>
            </w:pPr>
            <w:r>
              <w:rPr/>
              <w:t> </w:t>
            </w:r>
          </w:p>
        </w:tc>
        <w:tc>
          <w:tcPr>
            <w:tcW w:w="6702" w:type="dxa"/>
            <w:gridSpan w:val="15"/>
            <w:tcBorders/>
            <w:shd w:fill="auto" w:val="clear"/>
            <w:vAlign w:val="center"/>
          </w:tcPr>
          <w:p>
            <w:pPr>
              <w:pStyle w:val="TableContents"/>
              <w:spacing w:before="0" w:after="0"/>
              <w:ind w:left="0" w:right="0" w:firstLine="30"/>
              <w:jc w:val="center"/>
              <w:rPr>
                <w:rFonts w:ascii="inherit" w:hAnsi="inherit"/>
                <w:i/>
                <w:sz w:val="13"/>
              </w:rPr>
            </w:pPr>
            <w:r>
              <w:rPr>
                <w:rFonts w:ascii="inherit" w:hAnsi="inherit"/>
                <w:i/>
                <w:sz w:val="13"/>
              </w:rPr>
              <w:t>(in thousands)</w:t>
            </w:r>
          </w:p>
        </w:tc>
      </w:tr>
      <w:tr>
        <w:trPr/>
        <w:tc>
          <w:tcPr>
            <w:tcW w:w="350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Revenues:</w:t>
            </w:r>
          </w:p>
        </w:tc>
        <w:tc>
          <w:tcPr>
            <w:tcW w:w="1424" w:type="dxa"/>
            <w:gridSpan w:val="3"/>
            <w:tcBorders/>
            <w:shd w:fill="CCEEFF" w:val="clear"/>
            <w:vAlign w:val="center"/>
          </w:tcPr>
          <w:p>
            <w:pPr>
              <w:pStyle w:val="TableContents"/>
              <w:spacing w:before="0" w:after="0"/>
              <w:ind w:left="0" w:right="0" w:firstLine="30"/>
              <w:rPr/>
            </w:pPr>
            <w:r>
              <w:rPr/>
              <w:t> </w:t>
            </w:r>
          </w:p>
        </w:tc>
        <w:tc>
          <w:tcPr>
            <w:tcW w:w="130" w:type="dxa"/>
            <w:tcBorders/>
            <w:shd w:fill="CCEEFF" w:val="clear"/>
            <w:vAlign w:val="center"/>
          </w:tcPr>
          <w:p>
            <w:pPr>
              <w:pStyle w:val="TableContents"/>
              <w:spacing w:before="0" w:after="0"/>
              <w:ind w:left="0" w:right="0" w:firstLine="30"/>
              <w:rPr/>
            </w:pPr>
            <w:r>
              <w:rPr/>
              <w:t> </w:t>
            </w:r>
          </w:p>
        </w:tc>
        <w:tc>
          <w:tcPr>
            <w:tcW w:w="1325" w:type="dxa"/>
            <w:gridSpan w:val="3"/>
            <w:tcBorders/>
            <w:shd w:fill="CCEEFF" w:val="clear"/>
            <w:vAlign w:val="center"/>
          </w:tcPr>
          <w:p>
            <w:pPr>
              <w:pStyle w:val="TableContents"/>
              <w:spacing w:before="0" w:after="0"/>
              <w:ind w:left="0" w:right="0" w:firstLine="30"/>
              <w:rPr/>
            </w:pPr>
            <w:r>
              <w:rPr/>
              <w:t> </w:t>
            </w:r>
          </w:p>
        </w:tc>
        <w:tc>
          <w:tcPr>
            <w:tcW w:w="130" w:type="dxa"/>
            <w:tcBorders/>
            <w:shd w:fill="CCEEFF" w:val="clear"/>
            <w:vAlign w:val="center"/>
          </w:tcPr>
          <w:p>
            <w:pPr>
              <w:pStyle w:val="TableContents"/>
              <w:spacing w:before="0" w:after="0"/>
              <w:ind w:left="0" w:right="0" w:firstLine="30"/>
              <w:rPr/>
            </w:pPr>
            <w:r>
              <w:rPr/>
              <w:t> </w:t>
            </w:r>
          </w:p>
        </w:tc>
        <w:tc>
          <w:tcPr>
            <w:tcW w:w="1484" w:type="dxa"/>
            <w:gridSpan w:val="3"/>
            <w:tcBorders/>
            <w:shd w:fill="CCEEFF" w:val="clear"/>
            <w:vAlign w:val="center"/>
          </w:tcPr>
          <w:p>
            <w:pPr>
              <w:pStyle w:val="TableContents"/>
              <w:spacing w:before="0" w:after="0"/>
              <w:ind w:left="0" w:right="0" w:firstLine="30"/>
              <w:rPr/>
            </w:pPr>
            <w:r>
              <w:rPr/>
              <w:t> </w:t>
            </w:r>
          </w:p>
        </w:tc>
        <w:tc>
          <w:tcPr>
            <w:tcW w:w="130" w:type="dxa"/>
            <w:tcBorders/>
            <w:shd w:fill="CCEEFF" w:val="clear"/>
            <w:vAlign w:val="center"/>
          </w:tcPr>
          <w:p>
            <w:pPr>
              <w:pStyle w:val="TableContents"/>
              <w:spacing w:before="0" w:after="0"/>
              <w:ind w:left="0" w:right="0" w:firstLine="30"/>
              <w:rPr/>
            </w:pPr>
            <w:r>
              <w:rPr/>
              <w:t> </w:t>
            </w:r>
          </w:p>
        </w:tc>
        <w:tc>
          <w:tcPr>
            <w:tcW w:w="2079" w:type="dxa"/>
            <w:gridSpan w:val="3"/>
            <w:tcBorders/>
            <w:shd w:fill="CCEEFF" w:val="clear"/>
            <w:vAlign w:val="center"/>
          </w:tcPr>
          <w:p>
            <w:pPr>
              <w:pStyle w:val="TableContents"/>
              <w:spacing w:before="0" w:after="0"/>
              <w:ind w:left="0" w:right="0" w:firstLine="420"/>
              <w:rPr/>
            </w:pPr>
            <w:r>
              <w:rPr/>
              <w:t> </w:t>
            </w:r>
          </w:p>
        </w:tc>
      </w:tr>
      <w:tr>
        <w:trPr/>
        <w:tc>
          <w:tcPr>
            <w:tcW w:w="350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Merchandise sales</w:t>
            </w:r>
          </w:p>
        </w:tc>
        <w:tc>
          <w:tcPr>
            <w:tcW w:w="163"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112" w:type="dxa"/>
            <w:tcBorders/>
            <w:shd w:fill="auto" w:val="clear"/>
            <w:vAlign w:val="center"/>
          </w:tcPr>
          <w:p>
            <w:pPr>
              <w:pStyle w:val="TableContents"/>
              <w:spacing w:before="0" w:after="0"/>
              <w:jc w:val="right"/>
              <w:rPr>
                <w:rFonts w:ascii="inherit" w:hAnsi="inherit"/>
                <w:sz w:val="17"/>
              </w:rPr>
            </w:pPr>
            <w:r>
              <w:rPr>
                <w:rFonts w:ascii="inherit" w:hAnsi="inherit"/>
                <w:sz w:val="17"/>
              </w:rPr>
              <w:t>167,513</w:t>
            </w:r>
          </w:p>
        </w:tc>
        <w:tc>
          <w:tcPr>
            <w:tcW w:w="14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63"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013" w:type="dxa"/>
            <w:tcBorders/>
            <w:shd w:fill="auto" w:val="clear"/>
            <w:vAlign w:val="center"/>
          </w:tcPr>
          <w:p>
            <w:pPr>
              <w:pStyle w:val="TableContents"/>
              <w:spacing w:before="0" w:after="0"/>
              <w:jc w:val="right"/>
              <w:rPr>
                <w:rFonts w:ascii="inherit" w:hAnsi="inherit"/>
                <w:sz w:val="17"/>
              </w:rPr>
            </w:pPr>
            <w:r>
              <w:rPr>
                <w:rFonts w:ascii="inherit" w:hAnsi="inherit"/>
                <w:sz w:val="17"/>
              </w:rPr>
              <w:t>28,975</w:t>
            </w:r>
          </w:p>
        </w:tc>
        <w:tc>
          <w:tcPr>
            <w:tcW w:w="14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207"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088" w:type="dxa"/>
            <w:tcBorders/>
            <w:shd w:fill="auto" w:val="clear"/>
            <w:vAlign w:val="center"/>
          </w:tcPr>
          <w:p>
            <w:pPr>
              <w:pStyle w:val="TableContents"/>
              <w:spacing w:before="0" w:after="0"/>
              <w:jc w:val="right"/>
              <w:rPr/>
            </w:pPr>
            <w:r>
              <w:rPr/>
              <w:t>—</w:t>
            </w:r>
          </w:p>
        </w:tc>
        <w:tc>
          <w:tcPr>
            <w:tcW w:w="18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63"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112" w:type="dxa"/>
            <w:tcBorders/>
            <w:shd w:fill="auto" w:val="clear"/>
            <w:vAlign w:val="center"/>
          </w:tcPr>
          <w:p>
            <w:pPr>
              <w:pStyle w:val="TableContents"/>
              <w:spacing w:before="0" w:after="0"/>
              <w:jc w:val="right"/>
              <w:rPr>
                <w:rFonts w:ascii="inherit" w:hAnsi="inherit"/>
                <w:sz w:val="17"/>
              </w:rPr>
            </w:pPr>
            <w:r>
              <w:rPr>
                <w:rFonts w:ascii="inherit" w:hAnsi="inherit"/>
                <w:sz w:val="17"/>
              </w:rPr>
              <w:t>196,488</w:t>
            </w:r>
          </w:p>
        </w:tc>
        <w:tc>
          <w:tcPr>
            <w:tcW w:w="804"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50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Jewelry scrapping sales</w:t>
            </w:r>
          </w:p>
        </w:tc>
        <w:tc>
          <w:tcPr>
            <w:tcW w:w="127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82,813</w:t>
            </w:r>
          </w:p>
        </w:tc>
        <w:tc>
          <w:tcPr>
            <w:tcW w:w="14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17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6,680</w:t>
            </w:r>
          </w:p>
        </w:tc>
        <w:tc>
          <w:tcPr>
            <w:tcW w:w="14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295" w:type="dxa"/>
            <w:gridSpan w:val="2"/>
            <w:tcBorders/>
            <w:shd w:fill="CCEEFF" w:val="clear"/>
            <w:vAlign w:val="center"/>
          </w:tcPr>
          <w:p>
            <w:pPr>
              <w:pStyle w:val="TableContents"/>
              <w:spacing w:before="0" w:after="0"/>
              <w:jc w:val="right"/>
              <w:rPr/>
            </w:pPr>
            <w:r>
              <w:rPr/>
              <w:t>—</w:t>
            </w:r>
          </w:p>
        </w:tc>
        <w:tc>
          <w:tcPr>
            <w:tcW w:w="18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27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89,493</w:t>
            </w:r>
          </w:p>
        </w:tc>
        <w:tc>
          <w:tcPr>
            <w:tcW w:w="804"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50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Pawn service charges</w:t>
            </w:r>
          </w:p>
        </w:tc>
        <w:tc>
          <w:tcPr>
            <w:tcW w:w="127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112,722</w:t>
            </w:r>
          </w:p>
        </w:tc>
        <w:tc>
          <w:tcPr>
            <w:tcW w:w="14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17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15,896</w:t>
            </w:r>
          </w:p>
        </w:tc>
        <w:tc>
          <w:tcPr>
            <w:tcW w:w="14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295" w:type="dxa"/>
            <w:gridSpan w:val="2"/>
            <w:tcBorders/>
            <w:shd w:fill="auto" w:val="clear"/>
            <w:vAlign w:val="center"/>
          </w:tcPr>
          <w:p>
            <w:pPr>
              <w:pStyle w:val="TableContents"/>
              <w:spacing w:before="0" w:after="0"/>
              <w:jc w:val="right"/>
              <w:rPr/>
            </w:pPr>
            <w:r>
              <w:rPr/>
              <w:t>—</w:t>
            </w:r>
          </w:p>
        </w:tc>
        <w:tc>
          <w:tcPr>
            <w:tcW w:w="18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27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128,618</w:t>
            </w:r>
          </w:p>
        </w:tc>
        <w:tc>
          <w:tcPr>
            <w:tcW w:w="804"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50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Consumer loan fees</w:t>
            </w:r>
          </w:p>
        </w:tc>
        <w:tc>
          <w:tcPr>
            <w:tcW w:w="127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89,784</w:t>
            </w:r>
          </w:p>
        </w:tc>
        <w:tc>
          <w:tcPr>
            <w:tcW w:w="14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17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23,719</w:t>
            </w:r>
          </w:p>
        </w:tc>
        <w:tc>
          <w:tcPr>
            <w:tcW w:w="14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29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13,572</w:t>
            </w:r>
          </w:p>
        </w:tc>
        <w:tc>
          <w:tcPr>
            <w:tcW w:w="18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27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127,075</w:t>
            </w:r>
          </w:p>
        </w:tc>
        <w:tc>
          <w:tcPr>
            <w:tcW w:w="804"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50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Other revenues</w:t>
            </w:r>
          </w:p>
        </w:tc>
        <w:tc>
          <w:tcPr>
            <w:tcW w:w="127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4,414</w:t>
            </w:r>
          </w:p>
        </w:tc>
        <w:tc>
          <w:tcPr>
            <w:tcW w:w="149"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176"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1,871</w:t>
            </w:r>
          </w:p>
        </w:tc>
        <w:tc>
          <w:tcPr>
            <w:tcW w:w="149"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29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1,241</w:t>
            </w:r>
          </w:p>
        </w:tc>
        <w:tc>
          <w:tcPr>
            <w:tcW w:w="189"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27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7,526</w:t>
            </w:r>
          </w:p>
        </w:tc>
        <w:tc>
          <w:tcPr>
            <w:tcW w:w="804" w:type="dxa"/>
            <w:tcBorders>
              <w:bottom w:val="single" w:sz="2" w:space="0" w:color="000000"/>
            </w:tcBorders>
            <w:shd w:fill="auto" w:val="clear"/>
            <w:tcMar>
              <w:bottom w:w="28" w:type="dxa"/>
            </w:tcM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350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Total revenues</w:t>
            </w:r>
          </w:p>
        </w:tc>
        <w:tc>
          <w:tcPr>
            <w:tcW w:w="127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457,246</w:t>
            </w:r>
          </w:p>
        </w:tc>
        <w:tc>
          <w:tcPr>
            <w:tcW w:w="14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17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77,141</w:t>
            </w:r>
          </w:p>
        </w:tc>
        <w:tc>
          <w:tcPr>
            <w:tcW w:w="14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29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14,813</w:t>
            </w:r>
          </w:p>
        </w:tc>
        <w:tc>
          <w:tcPr>
            <w:tcW w:w="18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27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549,200</w:t>
            </w:r>
          </w:p>
        </w:tc>
        <w:tc>
          <w:tcPr>
            <w:tcW w:w="80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50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Merchandise cost of goods sold</w:t>
            </w:r>
          </w:p>
        </w:tc>
        <w:tc>
          <w:tcPr>
            <w:tcW w:w="127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97,899</w:t>
            </w:r>
          </w:p>
        </w:tc>
        <w:tc>
          <w:tcPr>
            <w:tcW w:w="14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17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16,779</w:t>
            </w:r>
          </w:p>
        </w:tc>
        <w:tc>
          <w:tcPr>
            <w:tcW w:w="14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295" w:type="dxa"/>
            <w:gridSpan w:val="2"/>
            <w:tcBorders/>
            <w:shd w:fill="auto" w:val="clear"/>
            <w:vAlign w:val="center"/>
          </w:tcPr>
          <w:p>
            <w:pPr>
              <w:pStyle w:val="TableContents"/>
              <w:spacing w:before="0" w:after="0"/>
              <w:jc w:val="right"/>
              <w:rPr/>
            </w:pPr>
            <w:r>
              <w:rPr/>
              <w:t>—</w:t>
            </w:r>
          </w:p>
        </w:tc>
        <w:tc>
          <w:tcPr>
            <w:tcW w:w="18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27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114,678</w:t>
            </w:r>
          </w:p>
        </w:tc>
        <w:tc>
          <w:tcPr>
            <w:tcW w:w="80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50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Jewelry scrapping cost of goods sold</w:t>
            </w:r>
          </w:p>
        </w:tc>
        <w:tc>
          <w:tcPr>
            <w:tcW w:w="127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56,820</w:t>
            </w:r>
          </w:p>
        </w:tc>
        <w:tc>
          <w:tcPr>
            <w:tcW w:w="14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17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5,471</w:t>
            </w:r>
          </w:p>
        </w:tc>
        <w:tc>
          <w:tcPr>
            <w:tcW w:w="14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295" w:type="dxa"/>
            <w:gridSpan w:val="2"/>
            <w:tcBorders/>
            <w:shd w:fill="CCEEFF" w:val="clear"/>
            <w:vAlign w:val="center"/>
          </w:tcPr>
          <w:p>
            <w:pPr>
              <w:pStyle w:val="TableContents"/>
              <w:spacing w:before="0" w:after="0"/>
              <w:jc w:val="right"/>
              <w:rPr/>
            </w:pPr>
            <w:r>
              <w:rPr/>
              <w:t>—</w:t>
            </w:r>
          </w:p>
        </w:tc>
        <w:tc>
          <w:tcPr>
            <w:tcW w:w="18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27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62,291</w:t>
            </w:r>
          </w:p>
        </w:tc>
        <w:tc>
          <w:tcPr>
            <w:tcW w:w="80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50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Consumer loan bad debt</w:t>
            </w:r>
          </w:p>
        </w:tc>
        <w:tc>
          <w:tcPr>
            <w:tcW w:w="127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18,345</w:t>
            </w:r>
          </w:p>
        </w:tc>
        <w:tc>
          <w:tcPr>
            <w:tcW w:w="149"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176"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(1,709</w:t>
            </w:r>
          </w:p>
        </w:tc>
        <w:tc>
          <w:tcPr>
            <w:tcW w:w="149"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30" w:type="dxa"/>
            <w:tcBorders/>
            <w:shd w:fill="auto" w:val="clear"/>
            <w:vAlign w:val="center"/>
          </w:tcPr>
          <w:p>
            <w:pPr>
              <w:pStyle w:val="TableContents"/>
              <w:spacing w:before="0" w:after="0"/>
              <w:ind w:left="0" w:right="0" w:firstLine="30"/>
              <w:rPr/>
            </w:pPr>
            <w:r>
              <w:rPr/>
              <w:t> </w:t>
            </w:r>
          </w:p>
        </w:tc>
        <w:tc>
          <w:tcPr>
            <w:tcW w:w="129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6,318</w:t>
            </w:r>
          </w:p>
        </w:tc>
        <w:tc>
          <w:tcPr>
            <w:tcW w:w="189"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27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22,954</w:t>
            </w:r>
          </w:p>
        </w:tc>
        <w:tc>
          <w:tcPr>
            <w:tcW w:w="804" w:type="dxa"/>
            <w:tcBorders>
              <w:bottom w:val="single" w:sz="2" w:space="0" w:color="000000"/>
            </w:tcBorders>
            <w:shd w:fill="auto" w:val="clear"/>
            <w:tcMar>
              <w:bottom w:w="28" w:type="dxa"/>
            </w:tcM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50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Net revenues</w:t>
            </w:r>
          </w:p>
        </w:tc>
        <w:tc>
          <w:tcPr>
            <w:tcW w:w="127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284,182</w:t>
            </w:r>
          </w:p>
        </w:tc>
        <w:tc>
          <w:tcPr>
            <w:tcW w:w="14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176" w:type="dxa"/>
            <w:gridSpan w:val="2"/>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56,600</w:t>
            </w:r>
          </w:p>
        </w:tc>
        <w:tc>
          <w:tcPr>
            <w:tcW w:w="149"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29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8,495</w:t>
            </w:r>
          </w:p>
        </w:tc>
        <w:tc>
          <w:tcPr>
            <w:tcW w:w="18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27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349,277</w:t>
            </w:r>
          </w:p>
        </w:tc>
        <w:tc>
          <w:tcPr>
            <w:tcW w:w="80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50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 xml:space="preserve">Segment expenses: </w:t>
            </w:r>
          </w:p>
        </w:tc>
        <w:tc>
          <w:tcPr>
            <w:tcW w:w="1424" w:type="dxa"/>
            <w:gridSpan w:val="3"/>
            <w:tcBorders/>
            <w:shd w:fill="auto" w:val="clear"/>
            <w:vAlign w:val="center"/>
          </w:tcPr>
          <w:p>
            <w:pPr>
              <w:pStyle w:val="TableContents"/>
              <w:spacing w:before="0" w:after="0"/>
              <w:ind w:left="0" w:right="0" w:firstLine="30"/>
              <w:rPr/>
            </w:pPr>
            <w:r>
              <w:rPr/>
              <w:t> </w:t>
            </w:r>
          </w:p>
        </w:tc>
        <w:tc>
          <w:tcPr>
            <w:tcW w:w="130" w:type="dxa"/>
            <w:tcBorders/>
            <w:shd w:fill="auto" w:val="clear"/>
            <w:vAlign w:val="center"/>
          </w:tcPr>
          <w:p>
            <w:pPr>
              <w:pStyle w:val="TableContents"/>
              <w:spacing w:before="0" w:after="0"/>
              <w:ind w:left="0" w:right="0" w:firstLine="30"/>
              <w:rPr/>
            </w:pPr>
            <w:r>
              <w:rPr/>
              <w:t> </w:t>
            </w:r>
          </w:p>
        </w:tc>
        <w:tc>
          <w:tcPr>
            <w:tcW w:w="1325" w:type="dxa"/>
            <w:gridSpan w:val="3"/>
            <w:tcBorders/>
            <w:shd w:fill="auto" w:val="clear"/>
            <w:vAlign w:val="center"/>
          </w:tcPr>
          <w:p>
            <w:pPr>
              <w:pStyle w:val="TableContents"/>
              <w:spacing w:before="0" w:after="0"/>
              <w:ind w:left="0" w:right="0" w:firstLine="30"/>
              <w:rPr/>
            </w:pPr>
            <w:r>
              <w:rPr/>
              <w:t> </w:t>
            </w:r>
          </w:p>
        </w:tc>
        <w:tc>
          <w:tcPr>
            <w:tcW w:w="130" w:type="dxa"/>
            <w:tcBorders/>
            <w:shd w:fill="auto" w:val="clear"/>
            <w:vAlign w:val="center"/>
          </w:tcPr>
          <w:p>
            <w:pPr>
              <w:pStyle w:val="TableContents"/>
              <w:spacing w:before="0" w:after="0"/>
              <w:ind w:left="0" w:right="0" w:firstLine="30"/>
              <w:rPr/>
            </w:pPr>
            <w:r>
              <w:rPr/>
              <w:t> </w:t>
            </w:r>
          </w:p>
        </w:tc>
        <w:tc>
          <w:tcPr>
            <w:tcW w:w="1484" w:type="dxa"/>
            <w:gridSpan w:val="3"/>
            <w:tcBorders/>
            <w:shd w:fill="auto" w:val="clear"/>
            <w:vAlign w:val="center"/>
          </w:tcPr>
          <w:p>
            <w:pPr>
              <w:pStyle w:val="TableContents"/>
              <w:spacing w:before="0" w:after="0"/>
              <w:ind w:left="0" w:right="0" w:firstLine="30"/>
              <w:rPr/>
            </w:pPr>
            <w:r>
              <w:rPr/>
              <w:t> </w:t>
            </w:r>
          </w:p>
        </w:tc>
        <w:tc>
          <w:tcPr>
            <w:tcW w:w="130" w:type="dxa"/>
            <w:tcBorders/>
            <w:shd w:fill="auto" w:val="clear"/>
            <w:vAlign w:val="center"/>
          </w:tcPr>
          <w:p>
            <w:pPr>
              <w:pStyle w:val="TableContents"/>
              <w:spacing w:before="0" w:after="0"/>
              <w:ind w:left="0" w:right="0" w:firstLine="30"/>
              <w:rPr/>
            </w:pPr>
            <w:r>
              <w:rPr/>
              <w:t> </w:t>
            </w:r>
          </w:p>
        </w:tc>
        <w:tc>
          <w:tcPr>
            <w:tcW w:w="2079" w:type="dxa"/>
            <w:gridSpan w:val="3"/>
            <w:tcBorders/>
            <w:shd w:fill="auto" w:val="clear"/>
            <w:vAlign w:val="center"/>
          </w:tcPr>
          <w:p>
            <w:pPr>
              <w:pStyle w:val="TableContents"/>
              <w:spacing w:before="0" w:after="0"/>
              <w:ind w:left="0" w:right="0" w:firstLine="420"/>
              <w:rPr/>
            </w:pPr>
            <w:r>
              <w:rPr/>
              <w:t> </w:t>
            </w:r>
          </w:p>
        </w:tc>
      </w:tr>
      <w:tr>
        <w:trPr/>
        <w:tc>
          <w:tcPr>
            <w:tcW w:w="3503" w:type="dxa"/>
            <w:tcBorders/>
            <w:shd w:fill="CCEEFF" w:val="clear"/>
            <w:vAlign w:val="center"/>
          </w:tcPr>
          <w:p>
            <w:pPr>
              <w:pStyle w:val="TableContents"/>
              <w:spacing w:before="0" w:after="0"/>
              <w:ind w:left="0" w:right="0" w:firstLine="30"/>
              <w:rPr>
                <w:rFonts w:ascii="inherit" w:hAnsi="inherit"/>
                <w:sz w:val="17"/>
              </w:rPr>
            </w:pPr>
            <w:r>
              <w:rPr>
                <w:rFonts w:ascii="inherit" w:hAnsi="inherit"/>
                <w:sz w:val="17"/>
              </w:rPr>
              <w:t xml:space="preserve">Operations </w:t>
            </w:r>
          </w:p>
        </w:tc>
        <w:tc>
          <w:tcPr>
            <w:tcW w:w="127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172,920</w:t>
            </w:r>
          </w:p>
        </w:tc>
        <w:tc>
          <w:tcPr>
            <w:tcW w:w="14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17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32,142</w:t>
            </w:r>
          </w:p>
        </w:tc>
        <w:tc>
          <w:tcPr>
            <w:tcW w:w="14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29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7,747</w:t>
            </w:r>
          </w:p>
        </w:tc>
        <w:tc>
          <w:tcPr>
            <w:tcW w:w="18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27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212,809</w:t>
            </w:r>
          </w:p>
        </w:tc>
        <w:tc>
          <w:tcPr>
            <w:tcW w:w="804"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50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Depreciation and amortization</w:t>
            </w:r>
          </w:p>
        </w:tc>
        <w:tc>
          <w:tcPr>
            <w:tcW w:w="127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9,011</w:t>
            </w:r>
          </w:p>
        </w:tc>
        <w:tc>
          <w:tcPr>
            <w:tcW w:w="14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17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3,446</w:t>
            </w:r>
          </w:p>
        </w:tc>
        <w:tc>
          <w:tcPr>
            <w:tcW w:w="14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29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219</w:t>
            </w:r>
          </w:p>
        </w:tc>
        <w:tc>
          <w:tcPr>
            <w:tcW w:w="18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27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12,676</w:t>
            </w:r>
          </w:p>
        </w:tc>
        <w:tc>
          <w:tcPr>
            <w:tcW w:w="804"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50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Loss on sale or disposal of assets</w:t>
            </w:r>
          </w:p>
        </w:tc>
        <w:tc>
          <w:tcPr>
            <w:tcW w:w="127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28</w:t>
            </w:r>
          </w:p>
        </w:tc>
        <w:tc>
          <w:tcPr>
            <w:tcW w:w="14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17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14</w:t>
            </w:r>
          </w:p>
        </w:tc>
        <w:tc>
          <w:tcPr>
            <w:tcW w:w="14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295" w:type="dxa"/>
            <w:gridSpan w:val="2"/>
            <w:tcBorders/>
            <w:shd w:fill="CCEEFF" w:val="clear"/>
            <w:vAlign w:val="center"/>
          </w:tcPr>
          <w:p>
            <w:pPr>
              <w:pStyle w:val="TableContents"/>
              <w:spacing w:before="0" w:after="0"/>
              <w:jc w:val="right"/>
              <w:rPr/>
            </w:pPr>
            <w:r>
              <w:rPr/>
              <w:t>—</w:t>
            </w:r>
          </w:p>
        </w:tc>
        <w:tc>
          <w:tcPr>
            <w:tcW w:w="18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27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42</w:t>
            </w:r>
          </w:p>
        </w:tc>
        <w:tc>
          <w:tcPr>
            <w:tcW w:w="804"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503" w:type="dxa"/>
            <w:tcBorders/>
            <w:shd w:fill="auto" w:val="clear"/>
            <w:vAlign w:val="center"/>
          </w:tcPr>
          <w:p>
            <w:pPr>
              <w:pStyle w:val="TableContents"/>
              <w:spacing w:before="0" w:after="0"/>
              <w:ind w:left="0" w:right="0" w:firstLine="30"/>
              <w:rPr>
                <w:rFonts w:ascii="inherit" w:hAnsi="inherit"/>
                <w:sz w:val="17"/>
              </w:rPr>
            </w:pPr>
            <w:r>
              <w:rPr>
                <w:rFonts w:ascii="inherit" w:hAnsi="inherit"/>
                <w:sz w:val="17"/>
              </w:rPr>
              <w:t>Interest (income) expense, net</w:t>
            </w:r>
          </w:p>
        </w:tc>
        <w:tc>
          <w:tcPr>
            <w:tcW w:w="127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32</w:t>
            </w:r>
          </w:p>
        </w:tc>
        <w:tc>
          <w:tcPr>
            <w:tcW w:w="14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17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5,415</w:t>
            </w:r>
          </w:p>
        </w:tc>
        <w:tc>
          <w:tcPr>
            <w:tcW w:w="14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29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w:t>
            </w:r>
          </w:p>
        </w:tc>
        <w:tc>
          <w:tcPr>
            <w:tcW w:w="18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30" w:type="dxa"/>
            <w:tcBorders/>
            <w:shd w:fill="auto" w:val="clear"/>
            <w:vAlign w:val="center"/>
          </w:tcPr>
          <w:p>
            <w:pPr>
              <w:pStyle w:val="TableContents"/>
              <w:spacing w:before="0" w:after="0"/>
              <w:ind w:left="0" w:right="0" w:firstLine="30"/>
              <w:rPr/>
            </w:pPr>
            <w:r>
              <w:rPr/>
              <w:t> </w:t>
            </w:r>
          </w:p>
        </w:tc>
        <w:tc>
          <w:tcPr>
            <w:tcW w:w="127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5,446</w:t>
            </w:r>
          </w:p>
        </w:tc>
        <w:tc>
          <w:tcPr>
            <w:tcW w:w="804"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50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Equity in net income of unconsolidated affiliates</w:t>
            </w:r>
          </w:p>
        </w:tc>
        <w:tc>
          <w:tcPr>
            <w:tcW w:w="1275" w:type="dxa"/>
            <w:gridSpan w:val="2"/>
            <w:tcBorders/>
            <w:shd w:fill="CCEEFF" w:val="clear"/>
            <w:vAlign w:val="center"/>
          </w:tcPr>
          <w:p>
            <w:pPr>
              <w:pStyle w:val="TableContents"/>
              <w:spacing w:before="0" w:after="0"/>
              <w:jc w:val="right"/>
              <w:rPr/>
            </w:pPr>
            <w:r>
              <w:rPr/>
              <w:t>—</w:t>
            </w:r>
          </w:p>
        </w:tc>
        <w:tc>
          <w:tcPr>
            <w:tcW w:w="14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176" w:type="dxa"/>
            <w:gridSpan w:val="2"/>
            <w:tcBorders/>
            <w:shd w:fill="CCEEFF" w:val="clear"/>
            <w:vAlign w:val="center"/>
          </w:tcPr>
          <w:p>
            <w:pPr>
              <w:pStyle w:val="TableContents"/>
              <w:spacing w:before="0" w:after="0"/>
              <w:jc w:val="right"/>
              <w:rPr/>
            </w:pPr>
            <w:r>
              <w:rPr/>
              <w:t>—</w:t>
            </w:r>
          </w:p>
        </w:tc>
        <w:tc>
          <w:tcPr>
            <w:tcW w:w="14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29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(9,163</w:t>
            </w:r>
          </w:p>
        </w:tc>
        <w:tc>
          <w:tcPr>
            <w:tcW w:w="18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30" w:type="dxa"/>
            <w:tcBorders/>
            <w:shd w:fill="CCEEFF" w:val="clear"/>
            <w:vAlign w:val="center"/>
          </w:tcPr>
          <w:p>
            <w:pPr>
              <w:pStyle w:val="TableContents"/>
              <w:spacing w:before="0" w:after="0"/>
              <w:ind w:left="0" w:right="0" w:firstLine="30"/>
              <w:rPr/>
            </w:pPr>
            <w:r>
              <w:rPr/>
              <w:t> </w:t>
            </w:r>
          </w:p>
        </w:tc>
        <w:tc>
          <w:tcPr>
            <w:tcW w:w="127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(9,163</w:t>
            </w:r>
          </w:p>
        </w:tc>
        <w:tc>
          <w:tcPr>
            <w:tcW w:w="804"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t>)</w:t>
            </w:r>
          </w:p>
        </w:tc>
      </w:tr>
      <w:tr>
        <w:trPr/>
        <w:tc>
          <w:tcPr>
            <w:tcW w:w="3503" w:type="dxa"/>
            <w:tcBorders/>
            <w:shd w:fill="auto" w:val="clear"/>
            <w:vAlign w:val="center"/>
          </w:tcPr>
          <w:p>
            <w:pPr>
              <w:pStyle w:val="TableContents"/>
              <w:spacing w:before="0" w:after="0"/>
              <w:ind w:left="0" w:right="0" w:firstLine="30"/>
              <w:rPr>
                <w:rFonts w:ascii="inherit" w:hAnsi="inherit"/>
                <w:sz w:val="17"/>
              </w:rPr>
            </w:pPr>
            <w:r>
              <w:rPr>
                <w:rFonts w:ascii="inherit" w:hAnsi="inherit"/>
                <w:sz w:val="17"/>
              </w:rPr>
              <w:t>Other income</w:t>
            </w:r>
          </w:p>
        </w:tc>
        <w:tc>
          <w:tcPr>
            <w:tcW w:w="127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(5</w:t>
            </w:r>
          </w:p>
        </w:tc>
        <w:tc>
          <w:tcPr>
            <w:tcW w:w="149"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30" w:type="dxa"/>
            <w:tcBorders/>
            <w:shd w:fill="auto" w:val="clear"/>
            <w:vAlign w:val="center"/>
          </w:tcPr>
          <w:p>
            <w:pPr>
              <w:pStyle w:val="TableContents"/>
              <w:spacing w:before="0" w:after="0"/>
              <w:ind w:left="0" w:right="0" w:firstLine="30"/>
              <w:rPr/>
            </w:pPr>
            <w:r>
              <w:rPr/>
              <w:t> </w:t>
            </w:r>
          </w:p>
        </w:tc>
        <w:tc>
          <w:tcPr>
            <w:tcW w:w="1176"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(295</w:t>
            </w:r>
          </w:p>
        </w:tc>
        <w:tc>
          <w:tcPr>
            <w:tcW w:w="149"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30" w:type="dxa"/>
            <w:tcBorders/>
            <w:shd w:fill="auto" w:val="clear"/>
            <w:vAlign w:val="center"/>
          </w:tcPr>
          <w:p>
            <w:pPr>
              <w:pStyle w:val="TableContents"/>
              <w:spacing w:before="0" w:after="0"/>
              <w:ind w:left="0" w:right="0" w:firstLine="30"/>
              <w:rPr/>
            </w:pPr>
            <w:r>
              <w:rPr/>
              <w:t> </w:t>
            </w:r>
          </w:p>
        </w:tc>
        <w:tc>
          <w:tcPr>
            <w:tcW w:w="129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(69</w:t>
            </w:r>
          </w:p>
        </w:tc>
        <w:tc>
          <w:tcPr>
            <w:tcW w:w="189"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30" w:type="dxa"/>
            <w:tcBorders/>
            <w:shd w:fill="auto" w:val="clear"/>
            <w:vAlign w:val="center"/>
          </w:tcPr>
          <w:p>
            <w:pPr>
              <w:pStyle w:val="TableContents"/>
              <w:spacing w:before="0" w:after="0"/>
              <w:ind w:left="0" w:right="0" w:firstLine="30"/>
              <w:rPr/>
            </w:pPr>
            <w:r>
              <w:rPr/>
              <w:t> </w:t>
            </w:r>
          </w:p>
        </w:tc>
        <w:tc>
          <w:tcPr>
            <w:tcW w:w="127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(369</w:t>
            </w:r>
          </w:p>
        </w:tc>
        <w:tc>
          <w:tcPr>
            <w:tcW w:w="804"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3503" w:type="dxa"/>
            <w:tcBorders/>
            <w:shd w:fill="CCEEFF" w:val="clear"/>
            <w:vAlign w:val="center"/>
          </w:tcPr>
          <w:p>
            <w:pPr>
              <w:pStyle w:val="TableContents"/>
              <w:spacing w:before="0" w:after="0"/>
              <w:ind w:left="0" w:right="0" w:firstLine="30"/>
              <w:rPr>
                <w:rFonts w:ascii="inherit" w:hAnsi="inherit"/>
                <w:sz w:val="17"/>
              </w:rPr>
            </w:pPr>
            <w:r>
              <w:rPr>
                <w:rFonts w:ascii="inherit" w:hAnsi="inherit"/>
                <w:sz w:val="17"/>
              </w:rPr>
              <w:t>Segment contribution</w:t>
            </w:r>
          </w:p>
        </w:tc>
        <w:tc>
          <w:tcPr>
            <w:tcW w:w="163"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112" w:type="dxa"/>
            <w:tcBorders/>
            <w:shd w:fill="CCEEFF" w:val="clear"/>
            <w:vAlign w:val="center"/>
          </w:tcPr>
          <w:p>
            <w:pPr>
              <w:pStyle w:val="TableContents"/>
              <w:spacing w:before="0" w:after="0"/>
              <w:jc w:val="right"/>
              <w:rPr>
                <w:rFonts w:ascii="inherit" w:hAnsi="inherit"/>
                <w:sz w:val="17"/>
              </w:rPr>
            </w:pPr>
            <w:r>
              <w:rPr>
                <w:rFonts w:ascii="inherit" w:hAnsi="inherit"/>
                <w:sz w:val="17"/>
              </w:rPr>
              <w:t>102,196</w:t>
            </w:r>
          </w:p>
        </w:tc>
        <w:tc>
          <w:tcPr>
            <w:tcW w:w="14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63"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013" w:type="dxa"/>
            <w:tcBorders/>
            <w:shd w:fill="CCEEFF" w:val="clear"/>
            <w:vAlign w:val="center"/>
          </w:tcPr>
          <w:p>
            <w:pPr>
              <w:pStyle w:val="TableContents"/>
              <w:spacing w:before="0" w:after="0"/>
              <w:jc w:val="right"/>
              <w:rPr>
                <w:rFonts w:ascii="inherit" w:hAnsi="inherit"/>
                <w:sz w:val="17"/>
              </w:rPr>
            </w:pPr>
            <w:r>
              <w:rPr>
                <w:rFonts w:ascii="inherit" w:hAnsi="inherit"/>
                <w:sz w:val="17"/>
              </w:rPr>
              <w:t>15,878</w:t>
            </w:r>
          </w:p>
        </w:tc>
        <w:tc>
          <w:tcPr>
            <w:tcW w:w="14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207"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088" w:type="dxa"/>
            <w:tcBorders/>
            <w:shd w:fill="CCEEFF" w:val="clear"/>
            <w:vAlign w:val="center"/>
          </w:tcPr>
          <w:p>
            <w:pPr>
              <w:pStyle w:val="TableContents"/>
              <w:spacing w:before="0" w:after="0"/>
              <w:jc w:val="right"/>
              <w:rPr>
                <w:rFonts w:ascii="inherit" w:hAnsi="inherit"/>
                <w:sz w:val="17"/>
              </w:rPr>
            </w:pPr>
            <w:r>
              <w:rPr>
                <w:rFonts w:ascii="inherit" w:hAnsi="inherit"/>
                <w:sz w:val="17"/>
              </w:rPr>
              <w:t>9,762</w:t>
            </w:r>
          </w:p>
        </w:tc>
        <w:tc>
          <w:tcPr>
            <w:tcW w:w="18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63"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112" w:type="dxa"/>
            <w:tcBorders/>
            <w:shd w:fill="CCEEFF" w:val="clear"/>
            <w:vAlign w:val="center"/>
          </w:tcPr>
          <w:p>
            <w:pPr>
              <w:pStyle w:val="TableContents"/>
              <w:spacing w:before="0" w:after="0"/>
              <w:jc w:val="right"/>
              <w:rPr>
                <w:rFonts w:ascii="inherit" w:hAnsi="inherit"/>
                <w:sz w:val="17"/>
              </w:rPr>
            </w:pPr>
            <w:r>
              <w:rPr>
                <w:rFonts w:ascii="inherit" w:hAnsi="inherit"/>
                <w:sz w:val="17"/>
              </w:rPr>
              <w:t>127,836</w:t>
            </w:r>
          </w:p>
        </w:tc>
        <w:tc>
          <w:tcPr>
            <w:tcW w:w="80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50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Corporate expenses:</w:t>
            </w:r>
          </w:p>
        </w:tc>
        <w:tc>
          <w:tcPr>
            <w:tcW w:w="1424" w:type="dxa"/>
            <w:gridSpan w:val="3"/>
            <w:tcBorders/>
            <w:shd w:fill="auto" w:val="clear"/>
            <w:vAlign w:val="center"/>
          </w:tcPr>
          <w:p>
            <w:pPr>
              <w:pStyle w:val="TableContents"/>
              <w:spacing w:before="0" w:after="0"/>
              <w:ind w:left="0" w:right="0" w:firstLine="30"/>
              <w:rPr/>
            </w:pPr>
            <w:r>
              <w:rPr/>
              <w:t> </w:t>
            </w:r>
          </w:p>
        </w:tc>
        <w:tc>
          <w:tcPr>
            <w:tcW w:w="130" w:type="dxa"/>
            <w:tcBorders/>
            <w:shd w:fill="auto" w:val="clear"/>
            <w:vAlign w:val="center"/>
          </w:tcPr>
          <w:p>
            <w:pPr>
              <w:pStyle w:val="TableContents"/>
              <w:spacing w:before="0" w:after="0"/>
              <w:ind w:left="0" w:right="0" w:firstLine="30"/>
              <w:rPr/>
            </w:pPr>
            <w:r>
              <w:rPr/>
              <w:t> </w:t>
            </w:r>
          </w:p>
        </w:tc>
        <w:tc>
          <w:tcPr>
            <w:tcW w:w="1325" w:type="dxa"/>
            <w:gridSpan w:val="3"/>
            <w:tcBorders/>
            <w:shd w:fill="auto" w:val="clear"/>
            <w:vAlign w:val="center"/>
          </w:tcPr>
          <w:p>
            <w:pPr>
              <w:pStyle w:val="TableContents"/>
              <w:spacing w:before="0" w:after="0"/>
              <w:ind w:left="0" w:right="0" w:firstLine="30"/>
              <w:rPr/>
            </w:pPr>
            <w:r>
              <w:rPr/>
              <w:t> </w:t>
            </w:r>
          </w:p>
        </w:tc>
        <w:tc>
          <w:tcPr>
            <w:tcW w:w="130" w:type="dxa"/>
            <w:tcBorders/>
            <w:shd w:fill="auto" w:val="clear"/>
            <w:vAlign w:val="center"/>
          </w:tcPr>
          <w:p>
            <w:pPr>
              <w:pStyle w:val="TableContents"/>
              <w:spacing w:before="0" w:after="0"/>
              <w:ind w:left="0" w:right="0" w:firstLine="30"/>
              <w:rPr/>
            </w:pPr>
            <w:r>
              <w:rPr/>
              <w:t> </w:t>
            </w:r>
          </w:p>
        </w:tc>
        <w:tc>
          <w:tcPr>
            <w:tcW w:w="1484" w:type="dxa"/>
            <w:gridSpan w:val="3"/>
            <w:tcBorders/>
            <w:shd w:fill="auto" w:val="clear"/>
            <w:vAlign w:val="center"/>
          </w:tcPr>
          <w:p>
            <w:pPr>
              <w:pStyle w:val="TableContents"/>
              <w:spacing w:before="0" w:after="0"/>
              <w:ind w:left="0" w:right="0" w:firstLine="30"/>
              <w:rPr/>
            </w:pPr>
            <w:r>
              <w:rPr/>
              <w:t> </w:t>
            </w:r>
          </w:p>
        </w:tc>
        <w:tc>
          <w:tcPr>
            <w:tcW w:w="130" w:type="dxa"/>
            <w:tcBorders/>
            <w:shd w:fill="auto" w:val="clear"/>
            <w:vAlign w:val="center"/>
          </w:tcPr>
          <w:p>
            <w:pPr>
              <w:pStyle w:val="TableContents"/>
              <w:spacing w:before="0" w:after="0"/>
              <w:ind w:left="0" w:right="0" w:firstLine="30"/>
              <w:rPr/>
            </w:pPr>
            <w:r>
              <w:rPr/>
              <w:t> </w:t>
            </w:r>
          </w:p>
        </w:tc>
        <w:tc>
          <w:tcPr>
            <w:tcW w:w="2079" w:type="dxa"/>
            <w:gridSpan w:val="3"/>
            <w:tcBorders/>
            <w:shd w:fill="auto" w:val="clear"/>
            <w:vAlign w:val="center"/>
          </w:tcPr>
          <w:p>
            <w:pPr>
              <w:pStyle w:val="TableContents"/>
              <w:spacing w:before="0" w:after="0"/>
              <w:ind w:left="0" w:right="0" w:firstLine="420"/>
              <w:rPr/>
            </w:pPr>
            <w:r>
              <w:rPr/>
              <w:t> </w:t>
            </w:r>
          </w:p>
        </w:tc>
      </w:tr>
      <w:tr>
        <w:trPr/>
        <w:tc>
          <w:tcPr>
            <w:tcW w:w="350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Administrative</w:t>
            </w:r>
          </w:p>
        </w:tc>
        <w:tc>
          <w:tcPr>
            <w:tcW w:w="1424" w:type="dxa"/>
            <w:gridSpan w:val="3"/>
            <w:tcBorders/>
            <w:shd w:fill="CCEEFF" w:val="clear"/>
            <w:vAlign w:val="center"/>
          </w:tcPr>
          <w:p>
            <w:pPr>
              <w:pStyle w:val="TableContents"/>
              <w:spacing w:before="0" w:after="0"/>
              <w:ind w:left="0" w:right="0" w:firstLine="30"/>
              <w:rPr/>
            </w:pPr>
            <w:r>
              <w:rPr/>
              <w:t> </w:t>
            </w:r>
          </w:p>
        </w:tc>
        <w:tc>
          <w:tcPr>
            <w:tcW w:w="130" w:type="dxa"/>
            <w:tcBorders/>
            <w:shd w:fill="CCEEFF" w:val="clear"/>
            <w:vAlign w:val="center"/>
          </w:tcPr>
          <w:p>
            <w:pPr>
              <w:pStyle w:val="TableContents"/>
              <w:spacing w:before="0" w:after="0"/>
              <w:ind w:left="0" w:right="0" w:firstLine="30"/>
              <w:rPr/>
            </w:pPr>
            <w:r>
              <w:rPr/>
              <w:t> </w:t>
            </w:r>
          </w:p>
        </w:tc>
        <w:tc>
          <w:tcPr>
            <w:tcW w:w="1325" w:type="dxa"/>
            <w:gridSpan w:val="3"/>
            <w:tcBorders/>
            <w:shd w:fill="CCEEFF" w:val="clear"/>
            <w:vAlign w:val="center"/>
          </w:tcPr>
          <w:p>
            <w:pPr>
              <w:pStyle w:val="TableContents"/>
              <w:spacing w:before="0" w:after="0"/>
              <w:ind w:left="0" w:right="0" w:firstLine="30"/>
              <w:rPr/>
            </w:pPr>
            <w:r>
              <w:rPr/>
              <w:t> </w:t>
            </w:r>
          </w:p>
        </w:tc>
        <w:tc>
          <w:tcPr>
            <w:tcW w:w="130" w:type="dxa"/>
            <w:tcBorders/>
            <w:shd w:fill="CCEEFF" w:val="clear"/>
            <w:vAlign w:val="center"/>
          </w:tcPr>
          <w:p>
            <w:pPr>
              <w:pStyle w:val="TableContents"/>
              <w:spacing w:before="0" w:after="0"/>
              <w:ind w:left="0" w:right="0" w:firstLine="30"/>
              <w:rPr/>
            </w:pPr>
            <w:r>
              <w:rPr/>
              <w:t> </w:t>
            </w:r>
          </w:p>
        </w:tc>
        <w:tc>
          <w:tcPr>
            <w:tcW w:w="1484" w:type="dxa"/>
            <w:gridSpan w:val="3"/>
            <w:tcBorders/>
            <w:shd w:fill="CCEEFF" w:val="clear"/>
            <w:vAlign w:val="center"/>
          </w:tcPr>
          <w:p>
            <w:pPr>
              <w:pStyle w:val="TableContents"/>
              <w:spacing w:before="0" w:after="0"/>
              <w:ind w:left="0" w:right="0" w:firstLine="30"/>
              <w:rPr/>
            </w:pPr>
            <w:r>
              <w:rPr/>
              <w:t> </w:t>
            </w:r>
          </w:p>
        </w:tc>
        <w:tc>
          <w:tcPr>
            <w:tcW w:w="130" w:type="dxa"/>
            <w:tcBorders/>
            <w:shd w:fill="CCEEFF" w:val="clear"/>
            <w:vAlign w:val="center"/>
          </w:tcPr>
          <w:p>
            <w:pPr>
              <w:pStyle w:val="TableContents"/>
              <w:spacing w:before="0" w:after="0"/>
              <w:ind w:left="0" w:right="0" w:firstLine="30"/>
              <w:rPr/>
            </w:pPr>
            <w:r>
              <w:rPr/>
              <w:t> </w:t>
            </w:r>
          </w:p>
        </w:tc>
        <w:tc>
          <w:tcPr>
            <w:tcW w:w="127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22,274</w:t>
            </w:r>
          </w:p>
        </w:tc>
        <w:tc>
          <w:tcPr>
            <w:tcW w:w="804"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50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Depreciation and amortization</w:t>
            </w:r>
          </w:p>
        </w:tc>
        <w:tc>
          <w:tcPr>
            <w:tcW w:w="1424" w:type="dxa"/>
            <w:gridSpan w:val="3"/>
            <w:tcBorders/>
            <w:shd w:fill="auto" w:val="clear"/>
            <w:vAlign w:val="center"/>
          </w:tcPr>
          <w:p>
            <w:pPr>
              <w:pStyle w:val="TableContents"/>
              <w:spacing w:before="0" w:after="0"/>
              <w:ind w:left="0" w:right="0" w:firstLine="30"/>
              <w:rPr/>
            </w:pPr>
            <w:r>
              <w:rPr/>
              <w:t> </w:t>
            </w:r>
          </w:p>
        </w:tc>
        <w:tc>
          <w:tcPr>
            <w:tcW w:w="130" w:type="dxa"/>
            <w:tcBorders/>
            <w:shd w:fill="auto" w:val="clear"/>
            <w:vAlign w:val="center"/>
          </w:tcPr>
          <w:p>
            <w:pPr>
              <w:pStyle w:val="TableContents"/>
              <w:spacing w:before="0" w:after="0"/>
              <w:ind w:left="0" w:right="0" w:firstLine="30"/>
              <w:rPr/>
            </w:pPr>
            <w:r>
              <w:rPr/>
              <w:t> </w:t>
            </w:r>
          </w:p>
        </w:tc>
        <w:tc>
          <w:tcPr>
            <w:tcW w:w="1325" w:type="dxa"/>
            <w:gridSpan w:val="3"/>
            <w:tcBorders/>
            <w:shd w:fill="auto" w:val="clear"/>
            <w:vAlign w:val="center"/>
          </w:tcPr>
          <w:p>
            <w:pPr>
              <w:pStyle w:val="TableContents"/>
              <w:spacing w:before="0" w:after="0"/>
              <w:ind w:left="0" w:right="0" w:firstLine="30"/>
              <w:rPr/>
            </w:pPr>
            <w:r>
              <w:rPr/>
              <w:t> </w:t>
            </w:r>
          </w:p>
        </w:tc>
        <w:tc>
          <w:tcPr>
            <w:tcW w:w="130" w:type="dxa"/>
            <w:tcBorders/>
            <w:shd w:fill="auto" w:val="clear"/>
            <w:vAlign w:val="center"/>
          </w:tcPr>
          <w:p>
            <w:pPr>
              <w:pStyle w:val="TableContents"/>
              <w:spacing w:before="0" w:after="0"/>
              <w:ind w:left="0" w:right="0" w:firstLine="30"/>
              <w:rPr/>
            </w:pPr>
            <w:r>
              <w:rPr/>
              <w:t> </w:t>
            </w:r>
          </w:p>
        </w:tc>
        <w:tc>
          <w:tcPr>
            <w:tcW w:w="1484" w:type="dxa"/>
            <w:gridSpan w:val="3"/>
            <w:tcBorders/>
            <w:shd w:fill="auto" w:val="clear"/>
            <w:vAlign w:val="center"/>
          </w:tcPr>
          <w:p>
            <w:pPr>
              <w:pStyle w:val="TableContents"/>
              <w:spacing w:before="0" w:after="0"/>
              <w:ind w:left="0" w:right="0" w:firstLine="30"/>
              <w:rPr/>
            </w:pPr>
            <w:r>
              <w:rPr/>
              <w:t> </w:t>
            </w:r>
          </w:p>
        </w:tc>
        <w:tc>
          <w:tcPr>
            <w:tcW w:w="130" w:type="dxa"/>
            <w:tcBorders/>
            <w:shd w:fill="auto" w:val="clear"/>
            <w:vAlign w:val="center"/>
          </w:tcPr>
          <w:p>
            <w:pPr>
              <w:pStyle w:val="TableContents"/>
              <w:spacing w:before="0" w:after="0"/>
              <w:ind w:left="0" w:right="0" w:firstLine="30"/>
              <w:rPr/>
            </w:pPr>
            <w:r>
              <w:rPr/>
              <w:t> </w:t>
            </w:r>
          </w:p>
        </w:tc>
        <w:tc>
          <w:tcPr>
            <w:tcW w:w="127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3,739</w:t>
            </w:r>
          </w:p>
        </w:tc>
        <w:tc>
          <w:tcPr>
            <w:tcW w:w="804"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50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Interest expense, net</w:t>
            </w:r>
          </w:p>
        </w:tc>
        <w:tc>
          <w:tcPr>
            <w:tcW w:w="1424" w:type="dxa"/>
            <w:gridSpan w:val="3"/>
            <w:tcBorders/>
            <w:shd w:fill="CCEEFF" w:val="clear"/>
            <w:vAlign w:val="center"/>
          </w:tcPr>
          <w:p>
            <w:pPr>
              <w:pStyle w:val="TableContents"/>
              <w:spacing w:before="0" w:after="0"/>
              <w:ind w:left="0" w:right="0" w:firstLine="30"/>
              <w:rPr/>
            </w:pPr>
            <w:r>
              <w:rPr/>
              <w:t> </w:t>
            </w:r>
          </w:p>
        </w:tc>
        <w:tc>
          <w:tcPr>
            <w:tcW w:w="130" w:type="dxa"/>
            <w:tcBorders/>
            <w:shd w:fill="CCEEFF" w:val="clear"/>
            <w:vAlign w:val="center"/>
          </w:tcPr>
          <w:p>
            <w:pPr>
              <w:pStyle w:val="TableContents"/>
              <w:spacing w:before="0" w:after="0"/>
              <w:ind w:left="0" w:right="0" w:firstLine="30"/>
              <w:rPr/>
            </w:pPr>
            <w:r>
              <w:rPr/>
              <w:t> </w:t>
            </w:r>
          </w:p>
        </w:tc>
        <w:tc>
          <w:tcPr>
            <w:tcW w:w="1325" w:type="dxa"/>
            <w:gridSpan w:val="3"/>
            <w:tcBorders/>
            <w:shd w:fill="CCEEFF" w:val="clear"/>
            <w:vAlign w:val="center"/>
          </w:tcPr>
          <w:p>
            <w:pPr>
              <w:pStyle w:val="TableContents"/>
              <w:spacing w:before="0" w:after="0"/>
              <w:ind w:left="0" w:right="0" w:firstLine="30"/>
              <w:rPr/>
            </w:pPr>
            <w:r>
              <w:rPr/>
              <w:t> </w:t>
            </w:r>
          </w:p>
        </w:tc>
        <w:tc>
          <w:tcPr>
            <w:tcW w:w="130" w:type="dxa"/>
            <w:tcBorders/>
            <w:shd w:fill="CCEEFF" w:val="clear"/>
            <w:vAlign w:val="center"/>
          </w:tcPr>
          <w:p>
            <w:pPr>
              <w:pStyle w:val="TableContents"/>
              <w:spacing w:before="0" w:after="0"/>
              <w:ind w:left="0" w:right="0" w:firstLine="30"/>
              <w:rPr/>
            </w:pPr>
            <w:r>
              <w:rPr/>
              <w:t> </w:t>
            </w:r>
          </w:p>
        </w:tc>
        <w:tc>
          <w:tcPr>
            <w:tcW w:w="1484" w:type="dxa"/>
            <w:gridSpan w:val="3"/>
            <w:tcBorders/>
            <w:shd w:fill="CCEEFF" w:val="clear"/>
            <w:vAlign w:val="center"/>
          </w:tcPr>
          <w:p>
            <w:pPr>
              <w:pStyle w:val="TableContents"/>
              <w:spacing w:before="0" w:after="0"/>
              <w:ind w:left="0" w:right="0" w:firstLine="30"/>
              <w:rPr/>
            </w:pPr>
            <w:r>
              <w:rPr/>
              <w:t> </w:t>
            </w:r>
          </w:p>
        </w:tc>
        <w:tc>
          <w:tcPr>
            <w:tcW w:w="130" w:type="dxa"/>
            <w:tcBorders/>
            <w:shd w:fill="CCEEFF" w:val="clear"/>
            <w:vAlign w:val="center"/>
          </w:tcPr>
          <w:p>
            <w:pPr>
              <w:pStyle w:val="TableContents"/>
              <w:spacing w:before="0" w:after="0"/>
              <w:ind w:left="0" w:right="0" w:firstLine="30"/>
              <w:rPr/>
            </w:pPr>
            <w:r>
              <w:rPr/>
              <w:t> </w:t>
            </w:r>
          </w:p>
        </w:tc>
        <w:tc>
          <w:tcPr>
            <w:tcW w:w="127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1,944</w:t>
            </w:r>
          </w:p>
        </w:tc>
        <w:tc>
          <w:tcPr>
            <w:tcW w:w="804"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50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Other expense</w:t>
            </w:r>
          </w:p>
        </w:tc>
        <w:tc>
          <w:tcPr>
            <w:tcW w:w="1424" w:type="dxa"/>
            <w:gridSpan w:val="3"/>
            <w:tcBorders/>
            <w:shd w:fill="auto" w:val="clear"/>
            <w:vAlign w:val="center"/>
          </w:tcPr>
          <w:p>
            <w:pPr>
              <w:pStyle w:val="TableContents"/>
              <w:spacing w:before="0" w:after="0"/>
              <w:ind w:left="0" w:right="0" w:firstLine="30"/>
              <w:rPr/>
            </w:pPr>
            <w:r>
              <w:rPr/>
              <w:t> </w:t>
            </w:r>
          </w:p>
        </w:tc>
        <w:tc>
          <w:tcPr>
            <w:tcW w:w="130" w:type="dxa"/>
            <w:tcBorders/>
            <w:shd w:fill="auto" w:val="clear"/>
            <w:vAlign w:val="center"/>
          </w:tcPr>
          <w:p>
            <w:pPr>
              <w:pStyle w:val="TableContents"/>
              <w:spacing w:before="0" w:after="0"/>
              <w:ind w:left="0" w:right="0" w:firstLine="30"/>
              <w:rPr/>
            </w:pPr>
            <w:r>
              <w:rPr/>
              <w:t> </w:t>
            </w:r>
          </w:p>
        </w:tc>
        <w:tc>
          <w:tcPr>
            <w:tcW w:w="1325" w:type="dxa"/>
            <w:gridSpan w:val="3"/>
            <w:tcBorders/>
            <w:shd w:fill="auto" w:val="clear"/>
            <w:vAlign w:val="center"/>
          </w:tcPr>
          <w:p>
            <w:pPr>
              <w:pStyle w:val="TableContents"/>
              <w:spacing w:before="0" w:after="0"/>
              <w:ind w:left="0" w:right="0" w:firstLine="30"/>
              <w:rPr/>
            </w:pPr>
            <w:r>
              <w:rPr/>
              <w:t> </w:t>
            </w:r>
          </w:p>
        </w:tc>
        <w:tc>
          <w:tcPr>
            <w:tcW w:w="130" w:type="dxa"/>
            <w:tcBorders/>
            <w:shd w:fill="auto" w:val="clear"/>
            <w:vAlign w:val="center"/>
          </w:tcPr>
          <w:p>
            <w:pPr>
              <w:pStyle w:val="TableContents"/>
              <w:spacing w:before="0" w:after="0"/>
              <w:ind w:left="0" w:right="0" w:firstLine="30"/>
              <w:rPr/>
            </w:pPr>
            <w:r>
              <w:rPr/>
              <w:t> </w:t>
            </w:r>
          </w:p>
        </w:tc>
        <w:tc>
          <w:tcPr>
            <w:tcW w:w="1484" w:type="dxa"/>
            <w:gridSpan w:val="3"/>
            <w:tcBorders/>
            <w:shd w:fill="auto" w:val="clear"/>
            <w:vAlign w:val="center"/>
          </w:tcPr>
          <w:p>
            <w:pPr>
              <w:pStyle w:val="TableContents"/>
              <w:spacing w:before="0" w:after="0"/>
              <w:ind w:left="0" w:right="0" w:firstLine="30"/>
              <w:rPr/>
            </w:pPr>
            <w:r>
              <w:rPr/>
              <w:t> </w:t>
            </w:r>
          </w:p>
        </w:tc>
        <w:tc>
          <w:tcPr>
            <w:tcW w:w="130" w:type="dxa"/>
            <w:tcBorders/>
            <w:shd w:fill="auto" w:val="clear"/>
            <w:vAlign w:val="center"/>
          </w:tcPr>
          <w:p>
            <w:pPr>
              <w:pStyle w:val="TableContents"/>
              <w:spacing w:before="0" w:after="0"/>
              <w:ind w:left="0" w:right="0" w:firstLine="30"/>
              <w:rPr/>
            </w:pPr>
            <w:r>
              <w:rPr/>
              <w:t> </w:t>
            </w:r>
          </w:p>
        </w:tc>
        <w:tc>
          <w:tcPr>
            <w:tcW w:w="127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273</w:t>
            </w:r>
          </w:p>
        </w:tc>
        <w:tc>
          <w:tcPr>
            <w:tcW w:w="804"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50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Income before taxes</w:t>
            </w:r>
          </w:p>
        </w:tc>
        <w:tc>
          <w:tcPr>
            <w:tcW w:w="4493" w:type="dxa"/>
            <w:gridSpan w:val="11"/>
            <w:tcBorders/>
            <w:shd w:fill="CCEEFF" w:val="clear"/>
            <w:vAlign w:val="center"/>
          </w:tcPr>
          <w:p>
            <w:pPr>
              <w:pStyle w:val="TableContents"/>
              <w:spacing w:before="0" w:after="0"/>
              <w:ind w:left="0" w:right="0" w:firstLine="30"/>
              <w:rPr/>
            </w:pPr>
            <w:r>
              <w:rPr/>
              <w:t> </w:t>
            </w:r>
          </w:p>
        </w:tc>
        <w:tc>
          <w:tcPr>
            <w:tcW w:w="130" w:type="dxa"/>
            <w:tcBorders/>
            <w:shd w:fill="CCEEFF" w:val="clear"/>
            <w:vAlign w:val="center"/>
          </w:tcPr>
          <w:p>
            <w:pPr>
              <w:pStyle w:val="TableContents"/>
              <w:spacing w:before="0" w:after="0"/>
              <w:ind w:left="0" w:right="0" w:firstLine="30"/>
              <w:rPr/>
            </w:pPr>
            <w:r>
              <w:rPr/>
              <w:t> </w:t>
            </w:r>
          </w:p>
        </w:tc>
        <w:tc>
          <w:tcPr>
            <w:tcW w:w="127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99,606</w:t>
            </w:r>
          </w:p>
        </w:tc>
        <w:tc>
          <w:tcPr>
            <w:tcW w:w="80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503" w:type="dxa"/>
            <w:tcBorders/>
            <w:shd w:fill="auto" w:val="clear"/>
            <w:vAlign w:val="center"/>
          </w:tcPr>
          <w:p>
            <w:pPr>
              <w:pStyle w:val="TableContents"/>
              <w:spacing w:before="0" w:after="0"/>
              <w:ind w:left="0" w:right="0" w:firstLine="30"/>
              <w:rPr>
                <w:rFonts w:ascii="inherit" w:hAnsi="inherit"/>
                <w:sz w:val="17"/>
              </w:rPr>
            </w:pPr>
            <w:r>
              <w:rPr>
                <w:rFonts w:ascii="inherit" w:hAnsi="inherit"/>
                <w:sz w:val="17"/>
              </w:rPr>
              <w:t>Income tax expense</w:t>
            </w:r>
          </w:p>
        </w:tc>
        <w:tc>
          <w:tcPr>
            <w:tcW w:w="1424" w:type="dxa"/>
            <w:gridSpan w:val="3"/>
            <w:tcBorders/>
            <w:shd w:fill="auto" w:val="clear"/>
            <w:vAlign w:val="center"/>
          </w:tcPr>
          <w:p>
            <w:pPr>
              <w:pStyle w:val="TableContents"/>
              <w:spacing w:before="0" w:after="0"/>
              <w:ind w:left="0" w:right="0" w:firstLine="30"/>
              <w:rPr/>
            </w:pPr>
            <w:r>
              <w:rPr/>
              <w:t> </w:t>
            </w:r>
          </w:p>
        </w:tc>
        <w:tc>
          <w:tcPr>
            <w:tcW w:w="130" w:type="dxa"/>
            <w:tcBorders/>
            <w:shd w:fill="auto" w:val="clear"/>
            <w:vAlign w:val="center"/>
          </w:tcPr>
          <w:p>
            <w:pPr>
              <w:pStyle w:val="TableContents"/>
              <w:spacing w:before="0" w:after="0"/>
              <w:ind w:left="0" w:right="0" w:firstLine="30"/>
              <w:rPr/>
            </w:pPr>
            <w:r>
              <w:rPr/>
              <w:t> </w:t>
            </w:r>
          </w:p>
        </w:tc>
        <w:tc>
          <w:tcPr>
            <w:tcW w:w="1325" w:type="dxa"/>
            <w:gridSpan w:val="3"/>
            <w:tcBorders/>
            <w:shd w:fill="auto" w:val="clear"/>
            <w:vAlign w:val="center"/>
          </w:tcPr>
          <w:p>
            <w:pPr>
              <w:pStyle w:val="TableContents"/>
              <w:spacing w:before="0" w:after="0"/>
              <w:ind w:left="0" w:right="0" w:firstLine="30"/>
              <w:rPr/>
            </w:pPr>
            <w:r>
              <w:rPr/>
              <w:t> </w:t>
            </w:r>
          </w:p>
        </w:tc>
        <w:tc>
          <w:tcPr>
            <w:tcW w:w="130" w:type="dxa"/>
            <w:tcBorders/>
            <w:shd w:fill="auto" w:val="clear"/>
            <w:vAlign w:val="center"/>
          </w:tcPr>
          <w:p>
            <w:pPr>
              <w:pStyle w:val="TableContents"/>
              <w:spacing w:before="0" w:after="0"/>
              <w:ind w:left="0" w:right="0" w:firstLine="30"/>
              <w:rPr/>
            </w:pPr>
            <w:r>
              <w:rPr/>
              <w:t> </w:t>
            </w:r>
          </w:p>
        </w:tc>
        <w:tc>
          <w:tcPr>
            <w:tcW w:w="1484" w:type="dxa"/>
            <w:gridSpan w:val="3"/>
            <w:tcBorders/>
            <w:shd w:fill="auto" w:val="clear"/>
            <w:vAlign w:val="center"/>
          </w:tcPr>
          <w:p>
            <w:pPr>
              <w:pStyle w:val="TableContents"/>
              <w:spacing w:before="0" w:after="0"/>
              <w:ind w:left="0" w:right="0" w:firstLine="30"/>
              <w:rPr/>
            </w:pPr>
            <w:r>
              <w:rPr/>
              <w:t> </w:t>
            </w:r>
          </w:p>
        </w:tc>
        <w:tc>
          <w:tcPr>
            <w:tcW w:w="130" w:type="dxa"/>
            <w:tcBorders/>
            <w:shd w:fill="auto" w:val="clear"/>
            <w:vAlign w:val="center"/>
          </w:tcPr>
          <w:p>
            <w:pPr>
              <w:pStyle w:val="TableContents"/>
              <w:spacing w:before="0" w:after="0"/>
              <w:ind w:left="0" w:right="0" w:firstLine="30"/>
              <w:rPr/>
            </w:pPr>
            <w:r>
              <w:rPr/>
              <w:t> </w:t>
            </w:r>
          </w:p>
        </w:tc>
        <w:tc>
          <w:tcPr>
            <w:tcW w:w="127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32,571</w:t>
            </w:r>
          </w:p>
        </w:tc>
        <w:tc>
          <w:tcPr>
            <w:tcW w:w="804"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50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Net income</w:t>
            </w:r>
          </w:p>
        </w:tc>
        <w:tc>
          <w:tcPr>
            <w:tcW w:w="1424" w:type="dxa"/>
            <w:gridSpan w:val="3"/>
            <w:tcBorders/>
            <w:shd w:fill="CCEEFF" w:val="clear"/>
            <w:vAlign w:val="center"/>
          </w:tcPr>
          <w:p>
            <w:pPr>
              <w:pStyle w:val="TableContents"/>
              <w:spacing w:before="0" w:after="0"/>
              <w:ind w:left="0" w:right="0" w:firstLine="30"/>
              <w:rPr/>
            </w:pPr>
            <w:r>
              <w:rPr/>
              <w:t> </w:t>
            </w:r>
          </w:p>
        </w:tc>
        <w:tc>
          <w:tcPr>
            <w:tcW w:w="130" w:type="dxa"/>
            <w:tcBorders/>
            <w:shd w:fill="CCEEFF" w:val="clear"/>
            <w:vAlign w:val="center"/>
          </w:tcPr>
          <w:p>
            <w:pPr>
              <w:pStyle w:val="TableContents"/>
              <w:spacing w:before="0" w:after="0"/>
              <w:ind w:left="0" w:right="0" w:firstLine="30"/>
              <w:rPr/>
            </w:pPr>
            <w:r>
              <w:rPr/>
              <w:t> </w:t>
            </w:r>
          </w:p>
        </w:tc>
        <w:tc>
          <w:tcPr>
            <w:tcW w:w="1325" w:type="dxa"/>
            <w:gridSpan w:val="3"/>
            <w:tcBorders/>
            <w:shd w:fill="CCEEFF" w:val="clear"/>
            <w:vAlign w:val="center"/>
          </w:tcPr>
          <w:p>
            <w:pPr>
              <w:pStyle w:val="TableContents"/>
              <w:spacing w:before="0" w:after="0"/>
              <w:ind w:left="0" w:right="0" w:firstLine="30"/>
              <w:rPr/>
            </w:pPr>
            <w:r>
              <w:rPr/>
              <w:t> </w:t>
            </w:r>
          </w:p>
        </w:tc>
        <w:tc>
          <w:tcPr>
            <w:tcW w:w="130" w:type="dxa"/>
            <w:tcBorders/>
            <w:shd w:fill="CCEEFF" w:val="clear"/>
            <w:vAlign w:val="center"/>
          </w:tcPr>
          <w:p>
            <w:pPr>
              <w:pStyle w:val="TableContents"/>
              <w:spacing w:before="0" w:after="0"/>
              <w:ind w:left="0" w:right="0" w:firstLine="30"/>
              <w:rPr/>
            </w:pPr>
            <w:r>
              <w:rPr/>
              <w:t> </w:t>
            </w:r>
          </w:p>
        </w:tc>
        <w:tc>
          <w:tcPr>
            <w:tcW w:w="1484" w:type="dxa"/>
            <w:gridSpan w:val="3"/>
            <w:tcBorders/>
            <w:shd w:fill="CCEEFF" w:val="clear"/>
            <w:vAlign w:val="center"/>
          </w:tcPr>
          <w:p>
            <w:pPr>
              <w:pStyle w:val="TableContents"/>
              <w:spacing w:before="0" w:after="0"/>
              <w:ind w:left="0" w:right="0" w:firstLine="30"/>
              <w:rPr/>
            </w:pPr>
            <w:r>
              <w:rPr/>
              <w:t> </w:t>
            </w:r>
          </w:p>
        </w:tc>
        <w:tc>
          <w:tcPr>
            <w:tcW w:w="130" w:type="dxa"/>
            <w:tcBorders/>
            <w:shd w:fill="CCEEFF" w:val="clear"/>
            <w:vAlign w:val="center"/>
          </w:tcPr>
          <w:p>
            <w:pPr>
              <w:pStyle w:val="TableContents"/>
              <w:spacing w:before="0" w:after="0"/>
              <w:ind w:left="0" w:right="0" w:firstLine="30"/>
              <w:rPr/>
            </w:pPr>
            <w:r>
              <w:rPr/>
              <w:t> </w:t>
            </w:r>
          </w:p>
        </w:tc>
        <w:tc>
          <w:tcPr>
            <w:tcW w:w="127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67,035</w:t>
            </w:r>
          </w:p>
        </w:tc>
        <w:tc>
          <w:tcPr>
            <w:tcW w:w="80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50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Net income attributable to noncontrolling interest</w:t>
            </w:r>
          </w:p>
        </w:tc>
        <w:tc>
          <w:tcPr>
            <w:tcW w:w="1424" w:type="dxa"/>
            <w:gridSpan w:val="3"/>
            <w:tcBorders/>
            <w:shd w:fill="auto" w:val="clear"/>
            <w:vAlign w:val="center"/>
          </w:tcPr>
          <w:p>
            <w:pPr>
              <w:pStyle w:val="TableContents"/>
              <w:spacing w:before="0" w:after="0"/>
              <w:ind w:left="0" w:right="0" w:firstLine="30"/>
              <w:rPr/>
            </w:pPr>
            <w:r>
              <w:rPr/>
              <w:t> </w:t>
            </w:r>
          </w:p>
        </w:tc>
        <w:tc>
          <w:tcPr>
            <w:tcW w:w="130" w:type="dxa"/>
            <w:tcBorders/>
            <w:shd w:fill="auto" w:val="clear"/>
            <w:vAlign w:val="center"/>
          </w:tcPr>
          <w:p>
            <w:pPr>
              <w:pStyle w:val="TableContents"/>
              <w:spacing w:before="0" w:after="0"/>
              <w:ind w:left="0" w:right="0" w:firstLine="30"/>
              <w:rPr/>
            </w:pPr>
            <w:r>
              <w:rPr/>
              <w:t> </w:t>
            </w:r>
          </w:p>
        </w:tc>
        <w:tc>
          <w:tcPr>
            <w:tcW w:w="1325" w:type="dxa"/>
            <w:gridSpan w:val="3"/>
            <w:tcBorders/>
            <w:shd w:fill="auto" w:val="clear"/>
            <w:vAlign w:val="center"/>
          </w:tcPr>
          <w:p>
            <w:pPr>
              <w:pStyle w:val="TableContents"/>
              <w:spacing w:before="0" w:after="0"/>
              <w:ind w:left="0" w:right="0" w:firstLine="30"/>
              <w:rPr/>
            </w:pPr>
            <w:r>
              <w:rPr/>
              <w:t> </w:t>
            </w:r>
          </w:p>
        </w:tc>
        <w:tc>
          <w:tcPr>
            <w:tcW w:w="130" w:type="dxa"/>
            <w:tcBorders/>
            <w:shd w:fill="auto" w:val="clear"/>
            <w:vAlign w:val="center"/>
          </w:tcPr>
          <w:p>
            <w:pPr>
              <w:pStyle w:val="TableContents"/>
              <w:spacing w:before="0" w:after="0"/>
              <w:ind w:left="0" w:right="0" w:firstLine="30"/>
              <w:rPr/>
            </w:pPr>
            <w:r>
              <w:rPr/>
              <w:t> </w:t>
            </w:r>
          </w:p>
        </w:tc>
        <w:tc>
          <w:tcPr>
            <w:tcW w:w="1484" w:type="dxa"/>
            <w:gridSpan w:val="3"/>
            <w:tcBorders/>
            <w:shd w:fill="auto" w:val="clear"/>
            <w:vAlign w:val="center"/>
          </w:tcPr>
          <w:p>
            <w:pPr>
              <w:pStyle w:val="TableContents"/>
              <w:spacing w:before="0" w:after="0"/>
              <w:ind w:left="0" w:right="0" w:firstLine="30"/>
              <w:rPr/>
            </w:pPr>
            <w:r>
              <w:rPr/>
              <w:t> </w:t>
            </w:r>
          </w:p>
        </w:tc>
        <w:tc>
          <w:tcPr>
            <w:tcW w:w="130" w:type="dxa"/>
            <w:tcBorders/>
            <w:shd w:fill="auto" w:val="clear"/>
            <w:vAlign w:val="center"/>
          </w:tcPr>
          <w:p>
            <w:pPr>
              <w:pStyle w:val="TableContents"/>
              <w:spacing w:before="0" w:after="0"/>
              <w:ind w:left="0" w:right="0" w:firstLine="30"/>
              <w:rPr/>
            </w:pPr>
            <w:r>
              <w:rPr/>
              <w:t> </w:t>
            </w:r>
          </w:p>
        </w:tc>
        <w:tc>
          <w:tcPr>
            <w:tcW w:w="127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2,337</w:t>
            </w:r>
          </w:p>
        </w:tc>
        <w:tc>
          <w:tcPr>
            <w:tcW w:w="80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503" w:type="dxa"/>
            <w:tcBorders/>
            <w:shd w:fill="CCEEFF" w:val="clear"/>
            <w:vAlign w:val="center"/>
          </w:tcPr>
          <w:p>
            <w:pPr>
              <w:pStyle w:val="TableContents"/>
              <w:spacing w:before="0" w:after="0"/>
              <w:ind w:left="0" w:right="0" w:firstLine="30"/>
              <w:rPr>
                <w:rFonts w:ascii="inherit" w:hAnsi="inherit"/>
                <w:sz w:val="17"/>
              </w:rPr>
            </w:pPr>
            <w:r>
              <w:rPr>
                <w:rFonts w:ascii="inherit" w:hAnsi="inherit"/>
                <w:sz w:val="17"/>
              </w:rPr>
              <w:t xml:space="preserve">Net income attributable to EZCORP, Inc. </w:t>
            </w:r>
          </w:p>
        </w:tc>
        <w:tc>
          <w:tcPr>
            <w:tcW w:w="1424" w:type="dxa"/>
            <w:gridSpan w:val="3"/>
            <w:tcBorders/>
            <w:shd w:fill="CCEEFF" w:val="clear"/>
            <w:vAlign w:val="center"/>
          </w:tcPr>
          <w:p>
            <w:pPr>
              <w:pStyle w:val="TableContents"/>
              <w:spacing w:before="0" w:after="0"/>
              <w:ind w:left="0" w:right="0" w:firstLine="30"/>
              <w:rPr/>
            </w:pPr>
            <w:r>
              <w:rPr/>
              <w:t> </w:t>
            </w:r>
          </w:p>
        </w:tc>
        <w:tc>
          <w:tcPr>
            <w:tcW w:w="130" w:type="dxa"/>
            <w:tcBorders/>
            <w:shd w:fill="CCEEFF" w:val="clear"/>
            <w:vAlign w:val="center"/>
          </w:tcPr>
          <w:p>
            <w:pPr>
              <w:pStyle w:val="TableContents"/>
              <w:spacing w:before="0" w:after="0"/>
              <w:ind w:left="0" w:right="0" w:firstLine="30"/>
              <w:rPr/>
            </w:pPr>
            <w:r>
              <w:rPr/>
              <w:t> </w:t>
            </w:r>
          </w:p>
        </w:tc>
        <w:tc>
          <w:tcPr>
            <w:tcW w:w="1325" w:type="dxa"/>
            <w:gridSpan w:val="3"/>
            <w:tcBorders/>
            <w:shd w:fill="CCEEFF" w:val="clear"/>
            <w:vAlign w:val="center"/>
          </w:tcPr>
          <w:p>
            <w:pPr>
              <w:pStyle w:val="TableContents"/>
              <w:spacing w:before="0" w:after="0"/>
              <w:ind w:left="0" w:right="0" w:firstLine="30"/>
              <w:rPr/>
            </w:pPr>
            <w:r>
              <w:rPr/>
              <w:t> </w:t>
            </w:r>
          </w:p>
        </w:tc>
        <w:tc>
          <w:tcPr>
            <w:tcW w:w="130" w:type="dxa"/>
            <w:tcBorders/>
            <w:shd w:fill="CCEEFF" w:val="clear"/>
            <w:vAlign w:val="center"/>
          </w:tcPr>
          <w:p>
            <w:pPr>
              <w:pStyle w:val="TableContents"/>
              <w:spacing w:before="0" w:after="0"/>
              <w:ind w:left="0" w:right="0" w:firstLine="30"/>
              <w:rPr/>
            </w:pPr>
            <w:r>
              <w:rPr/>
              <w:t> </w:t>
            </w:r>
          </w:p>
        </w:tc>
        <w:tc>
          <w:tcPr>
            <w:tcW w:w="1484" w:type="dxa"/>
            <w:gridSpan w:val="3"/>
            <w:tcBorders/>
            <w:shd w:fill="CCEEFF" w:val="clear"/>
            <w:vAlign w:val="center"/>
          </w:tcPr>
          <w:p>
            <w:pPr>
              <w:pStyle w:val="TableContents"/>
              <w:spacing w:before="0" w:after="0"/>
              <w:ind w:left="0" w:right="0" w:firstLine="30"/>
              <w:rPr/>
            </w:pPr>
            <w:r>
              <w:rPr/>
              <w:t> </w:t>
            </w:r>
          </w:p>
        </w:tc>
        <w:tc>
          <w:tcPr>
            <w:tcW w:w="130" w:type="dxa"/>
            <w:tcBorders/>
            <w:shd w:fill="CCEEFF" w:val="clear"/>
            <w:vAlign w:val="center"/>
          </w:tcPr>
          <w:p>
            <w:pPr>
              <w:pStyle w:val="TableContents"/>
              <w:spacing w:before="0" w:after="0"/>
              <w:ind w:left="0" w:right="0" w:firstLine="30"/>
              <w:rPr/>
            </w:pPr>
            <w:r>
              <w:rPr/>
              <w:t> </w:t>
            </w:r>
          </w:p>
        </w:tc>
        <w:tc>
          <w:tcPr>
            <w:tcW w:w="163"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112"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64,698</w:t>
            </w:r>
          </w:p>
        </w:tc>
        <w:tc>
          <w:tcPr>
            <w:tcW w:w="804"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21</w:t>
      </w:r>
      <w:r>
        <w:br w:type="page"/>
      </w:r>
    </w:p>
    <w:p>
      <w:pPr>
        <w:pStyle w:val="TextBody"/>
        <w:spacing w:lineRule="auto" w:line="288" w:before="0" w:after="0"/>
        <w:rPr/>
      </w:pPr>
      <w:hyperlink w:anchor="s3C670D11F0E4023C4138EF888D62AF9D">
        <w:r>
          <w:rPr>
            <w:rStyle w:val="InternetLink"/>
            <w:rFonts w:ascii="inherit" w:hAnsi="inherit"/>
            <w:color w:val="0000FF"/>
            <w:sz w:val="13"/>
            <w:u w:val="single"/>
          </w:rPr>
          <w:t>Table of Contents</w:t>
        </w:r>
      </w:hyperlink>
    </w:p>
    <w:p>
      <w:pPr>
        <w:pStyle w:val="TextBody"/>
        <w:spacing w:before="0" w:after="0"/>
        <w:rPr/>
      </w:pPr>
      <w:r>
        <w:rPr/>
      </w:r>
    </w:p>
    <w:tbl>
      <w:tblPr>
        <w:tblW w:w="10205" w:type="dxa"/>
        <w:jc w:val="left"/>
        <w:tblInd w:w="0" w:type="dxa"/>
        <w:tblCellMar>
          <w:top w:w="0" w:type="dxa"/>
          <w:left w:w="0" w:type="dxa"/>
          <w:bottom w:w="0" w:type="dxa"/>
          <w:right w:w="0" w:type="dxa"/>
        </w:tblCellMar>
      </w:tblPr>
      <w:tblGrid>
        <w:gridCol w:w="3533"/>
        <w:gridCol w:w="164"/>
        <w:gridCol w:w="1120"/>
        <w:gridCol w:w="150"/>
        <w:gridCol w:w="131"/>
        <w:gridCol w:w="164"/>
        <w:gridCol w:w="1020"/>
        <w:gridCol w:w="74"/>
        <w:gridCol w:w="131"/>
        <w:gridCol w:w="209"/>
        <w:gridCol w:w="1096"/>
        <w:gridCol w:w="191"/>
        <w:gridCol w:w="131"/>
        <w:gridCol w:w="164"/>
        <w:gridCol w:w="1120"/>
        <w:gridCol w:w="807"/>
      </w:tblGrid>
      <w:tr>
        <w:trPr/>
        <w:tc>
          <w:tcPr>
            <w:tcW w:w="10205" w:type="dxa"/>
            <w:gridSpan w:val="16"/>
            <w:tcBorders/>
            <w:shd w:fill="auto" w:val="clear"/>
            <w:vAlign w:val="center"/>
          </w:tcPr>
          <w:p>
            <w:pPr>
              <w:pStyle w:val="TableContents"/>
              <w:spacing w:before="0" w:after="283"/>
              <w:rPr>
                <w:sz w:val="4"/>
                <w:szCs w:val="4"/>
              </w:rPr>
            </w:pPr>
            <w:r>
              <w:rPr>
                <w:sz w:val="4"/>
                <w:szCs w:val="4"/>
              </w:rPr>
            </w:r>
          </w:p>
        </w:tc>
      </w:tr>
      <w:tr>
        <w:trPr/>
        <w:tc>
          <w:tcPr>
            <w:tcW w:w="3533"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120"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020" w:type="dxa"/>
            <w:tcBorders/>
            <w:shd w:fill="auto" w:val="clear"/>
            <w:vAlign w:val="center"/>
          </w:tcPr>
          <w:p>
            <w:pPr>
              <w:pStyle w:val="TableContents"/>
              <w:spacing w:before="0" w:after="283"/>
              <w:rPr>
                <w:sz w:val="4"/>
                <w:szCs w:val="4"/>
              </w:rPr>
            </w:pPr>
            <w:r>
              <w:rPr>
                <w:sz w:val="4"/>
                <w:szCs w:val="4"/>
              </w:rPr>
            </w:r>
          </w:p>
        </w:tc>
        <w:tc>
          <w:tcPr>
            <w:tcW w:w="74"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209" w:type="dxa"/>
            <w:tcBorders/>
            <w:shd w:fill="auto" w:val="clear"/>
            <w:vAlign w:val="center"/>
          </w:tcPr>
          <w:p>
            <w:pPr>
              <w:pStyle w:val="TableContents"/>
              <w:spacing w:before="0" w:after="283"/>
              <w:rPr>
                <w:sz w:val="4"/>
                <w:szCs w:val="4"/>
              </w:rPr>
            </w:pPr>
            <w:r>
              <w:rPr>
                <w:sz w:val="4"/>
                <w:szCs w:val="4"/>
              </w:rPr>
            </w:r>
          </w:p>
        </w:tc>
        <w:tc>
          <w:tcPr>
            <w:tcW w:w="109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120" w:type="dxa"/>
            <w:tcBorders/>
            <w:shd w:fill="auto" w:val="clear"/>
            <w:vAlign w:val="center"/>
          </w:tcPr>
          <w:p>
            <w:pPr>
              <w:pStyle w:val="TableContents"/>
              <w:spacing w:before="0" w:after="283"/>
              <w:rPr>
                <w:sz w:val="4"/>
                <w:szCs w:val="4"/>
              </w:rPr>
            </w:pPr>
            <w:r>
              <w:rPr>
                <w:sz w:val="4"/>
                <w:szCs w:val="4"/>
              </w:rPr>
            </w:r>
          </w:p>
        </w:tc>
        <w:tc>
          <w:tcPr>
            <w:tcW w:w="807" w:type="dxa"/>
            <w:tcBorders/>
            <w:shd w:fill="auto" w:val="clear"/>
            <w:vAlign w:val="center"/>
          </w:tcPr>
          <w:p>
            <w:pPr>
              <w:pStyle w:val="TableContents"/>
              <w:spacing w:before="0" w:after="283"/>
              <w:ind w:left="0" w:right="0" w:firstLine="30"/>
              <w:rPr>
                <w:sz w:val="4"/>
                <w:szCs w:val="4"/>
              </w:rPr>
            </w:pPr>
            <w:r>
              <w:rPr>
                <w:sz w:val="4"/>
                <w:szCs w:val="4"/>
              </w:rPr>
            </w:r>
          </w:p>
        </w:tc>
      </w:tr>
      <w:tr>
        <w:trPr/>
        <w:tc>
          <w:tcPr>
            <w:tcW w:w="3533" w:type="dxa"/>
            <w:tcBorders/>
            <w:shd w:fill="auto" w:val="clear"/>
            <w:vAlign w:val="center"/>
          </w:tcPr>
          <w:p>
            <w:pPr>
              <w:pStyle w:val="TableContents"/>
              <w:spacing w:before="0" w:after="0"/>
              <w:ind w:left="0" w:right="0" w:firstLine="30"/>
              <w:jc w:val="left"/>
              <w:rPr/>
            </w:pPr>
            <w:r>
              <w:rPr/>
              <w:t> </w:t>
            </w:r>
          </w:p>
        </w:tc>
        <w:tc>
          <w:tcPr>
            <w:tcW w:w="6672" w:type="dxa"/>
            <w:gridSpan w:val="15"/>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Six Months Ended March 31, 2012</w:t>
            </w:r>
          </w:p>
        </w:tc>
      </w:tr>
      <w:tr>
        <w:trPr/>
        <w:tc>
          <w:tcPr>
            <w:tcW w:w="3533" w:type="dxa"/>
            <w:tcBorders/>
            <w:shd w:fill="auto" w:val="clear"/>
            <w:vAlign w:val="center"/>
          </w:tcPr>
          <w:p>
            <w:pPr>
              <w:pStyle w:val="TableContents"/>
              <w:spacing w:before="0" w:after="0"/>
              <w:ind w:left="0" w:right="0" w:firstLine="30"/>
              <w:rPr/>
            </w:pPr>
            <w:r>
              <w:rPr/>
              <w:t>  </w:t>
            </w:r>
          </w:p>
        </w:tc>
        <w:tc>
          <w:tcPr>
            <w:tcW w:w="1434" w:type="dxa"/>
            <w:gridSpan w:val="3"/>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3"/>
              </w:rPr>
            </w:pPr>
            <w:r>
              <w:rPr>
                <w:rFonts w:ascii="inherit" w:hAnsi="inherit"/>
                <w:b/>
                <w:sz w:val="13"/>
              </w:rPr>
              <w:t>U.S. &amp;</w:t>
            </w:r>
          </w:p>
          <w:p>
            <w:pPr>
              <w:pStyle w:val="TableContents"/>
              <w:spacing w:before="0" w:after="0"/>
              <w:ind w:left="0" w:right="0" w:firstLine="30"/>
              <w:jc w:val="center"/>
              <w:rPr>
                <w:rFonts w:ascii="inherit" w:hAnsi="inherit"/>
                <w:b/>
                <w:sz w:val="13"/>
              </w:rPr>
            </w:pPr>
            <w:r>
              <w:rPr>
                <w:rFonts w:ascii="inherit" w:hAnsi="inherit"/>
                <w:b/>
                <w:sz w:val="13"/>
              </w:rPr>
              <w:t>Canada</w:t>
            </w:r>
          </w:p>
        </w:tc>
        <w:tc>
          <w:tcPr>
            <w:tcW w:w="131" w:type="dxa"/>
            <w:tcBorders/>
            <w:shd w:fill="auto" w:val="clear"/>
            <w:vAlign w:val="center"/>
          </w:tcPr>
          <w:p>
            <w:pPr>
              <w:pStyle w:val="TableContents"/>
              <w:spacing w:before="0" w:after="0"/>
              <w:ind w:left="0" w:right="0" w:firstLine="30"/>
              <w:rPr/>
            </w:pPr>
            <w:r>
              <w:rPr/>
              <w:t> </w:t>
            </w:r>
          </w:p>
        </w:tc>
        <w:tc>
          <w:tcPr>
            <w:tcW w:w="1258" w:type="dxa"/>
            <w:gridSpan w:val="3"/>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3"/>
              </w:rPr>
            </w:pPr>
            <w:r>
              <w:rPr>
                <w:rFonts w:ascii="inherit" w:hAnsi="inherit"/>
                <w:b/>
                <w:sz w:val="13"/>
              </w:rPr>
              <w:t>Latin</w:t>
            </w:r>
          </w:p>
          <w:p>
            <w:pPr>
              <w:pStyle w:val="TableContents"/>
              <w:spacing w:before="0" w:after="0"/>
              <w:ind w:left="0" w:right="0" w:firstLine="30"/>
              <w:jc w:val="center"/>
              <w:rPr>
                <w:rFonts w:ascii="inherit" w:hAnsi="inherit"/>
                <w:b/>
                <w:sz w:val="13"/>
              </w:rPr>
            </w:pPr>
            <w:r>
              <w:rPr>
                <w:rFonts w:ascii="inherit" w:hAnsi="inherit"/>
                <w:b/>
                <w:sz w:val="13"/>
              </w:rPr>
              <w:t>America</w:t>
            </w:r>
          </w:p>
        </w:tc>
        <w:tc>
          <w:tcPr>
            <w:tcW w:w="131" w:type="dxa"/>
            <w:tcBorders/>
            <w:shd w:fill="auto" w:val="clear"/>
            <w:vAlign w:val="center"/>
          </w:tcPr>
          <w:p>
            <w:pPr>
              <w:pStyle w:val="TableContents"/>
              <w:spacing w:before="0" w:after="0"/>
              <w:ind w:left="0" w:right="0" w:firstLine="30"/>
              <w:rPr/>
            </w:pPr>
            <w:r>
              <w:rPr/>
              <w:t> </w:t>
            </w:r>
          </w:p>
        </w:tc>
        <w:tc>
          <w:tcPr>
            <w:tcW w:w="1496" w:type="dxa"/>
            <w:gridSpan w:val="3"/>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3"/>
              </w:rPr>
            </w:pPr>
            <w:r>
              <w:rPr>
                <w:rFonts w:ascii="inherit" w:hAnsi="inherit"/>
                <w:b/>
                <w:sz w:val="13"/>
              </w:rPr>
              <w:t>Other</w:t>
            </w:r>
          </w:p>
          <w:p>
            <w:pPr>
              <w:pStyle w:val="TableContents"/>
              <w:spacing w:before="0" w:after="0"/>
              <w:ind w:left="0" w:right="0" w:firstLine="30"/>
              <w:jc w:val="center"/>
              <w:rPr>
                <w:rFonts w:ascii="inherit" w:hAnsi="inherit"/>
                <w:b/>
                <w:sz w:val="13"/>
              </w:rPr>
            </w:pPr>
            <w:r>
              <w:rPr>
                <w:rFonts w:ascii="inherit" w:hAnsi="inherit"/>
                <w:b/>
                <w:sz w:val="13"/>
              </w:rPr>
              <w:t>International</w:t>
            </w:r>
          </w:p>
        </w:tc>
        <w:tc>
          <w:tcPr>
            <w:tcW w:w="131" w:type="dxa"/>
            <w:tcBorders/>
            <w:shd w:fill="auto" w:val="clear"/>
            <w:vAlign w:val="center"/>
          </w:tcPr>
          <w:p>
            <w:pPr>
              <w:pStyle w:val="TableContents"/>
              <w:spacing w:before="0" w:after="0"/>
              <w:ind w:left="0" w:right="0" w:firstLine="30"/>
              <w:rPr/>
            </w:pPr>
            <w:r>
              <w:rPr/>
              <w:t> </w:t>
            </w:r>
          </w:p>
        </w:tc>
        <w:tc>
          <w:tcPr>
            <w:tcW w:w="2091"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Consolidated</w:t>
            </w:r>
          </w:p>
        </w:tc>
      </w:tr>
      <w:tr>
        <w:trPr/>
        <w:tc>
          <w:tcPr>
            <w:tcW w:w="3533" w:type="dxa"/>
            <w:tcBorders/>
            <w:shd w:fill="auto" w:val="clear"/>
            <w:vAlign w:val="center"/>
          </w:tcPr>
          <w:p>
            <w:pPr>
              <w:pStyle w:val="TableContents"/>
              <w:spacing w:before="0" w:after="0"/>
              <w:ind w:left="0" w:right="0" w:firstLine="30"/>
              <w:jc w:val="left"/>
              <w:rPr/>
            </w:pPr>
            <w:r>
              <w:rPr/>
              <w:t> </w:t>
            </w:r>
          </w:p>
        </w:tc>
        <w:tc>
          <w:tcPr>
            <w:tcW w:w="6672" w:type="dxa"/>
            <w:gridSpan w:val="15"/>
            <w:tcBorders/>
            <w:shd w:fill="auto" w:val="clear"/>
            <w:vAlign w:val="center"/>
          </w:tcPr>
          <w:p>
            <w:pPr>
              <w:pStyle w:val="TableContents"/>
              <w:spacing w:before="0" w:after="0"/>
              <w:ind w:left="0" w:right="0" w:firstLine="30"/>
              <w:jc w:val="center"/>
              <w:rPr>
                <w:rFonts w:ascii="inherit" w:hAnsi="inherit"/>
                <w:i/>
                <w:sz w:val="13"/>
              </w:rPr>
            </w:pPr>
            <w:r>
              <w:rPr>
                <w:rFonts w:ascii="inherit" w:hAnsi="inherit"/>
                <w:i/>
                <w:sz w:val="13"/>
              </w:rPr>
              <w:t>(in thousands)</w:t>
            </w:r>
          </w:p>
        </w:tc>
      </w:tr>
      <w:tr>
        <w:trPr/>
        <w:tc>
          <w:tcPr>
            <w:tcW w:w="353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Revenues:</w:t>
            </w:r>
          </w:p>
        </w:tc>
        <w:tc>
          <w:tcPr>
            <w:tcW w:w="1434" w:type="dxa"/>
            <w:gridSpan w:val="3"/>
            <w:tcBorders/>
            <w:shd w:fill="CCEEFF" w:val="clear"/>
            <w:vAlign w:val="center"/>
          </w:tcPr>
          <w:p>
            <w:pPr>
              <w:pStyle w:val="TableContents"/>
              <w:spacing w:before="0" w:after="0"/>
              <w:ind w:left="0" w:right="0" w:firstLine="30"/>
              <w:rPr/>
            </w:pPr>
            <w:r>
              <w:rPr/>
              <w:t> </w:t>
            </w:r>
          </w:p>
        </w:tc>
        <w:tc>
          <w:tcPr>
            <w:tcW w:w="131" w:type="dxa"/>
            <w:tcBorders/>
            <w:shd w:fill="CCEEFF" w:val="clear"/>
            <w:vAlign w:val="center"/>
          </w:tcPr>
          <w:p>
            <w:pPr>
              <w:pStyle w:val="TableContents"/>
              <w:spacing w:before="0" w:after="0"/>
              <w:ind w:left="0" w:right="0" w:firstLine="30"/>
              <w:rPr/>
            </w:pPr>
            <w:r>
              <w:rPr/>
              <w:t> </w:t>
            </w:r>
          </w:p>
        </w:tc>
        <w:tc>
          <w:tcPr>
            <w:tcW w:w="1258" w:type="dxa"/>
            <w:gridSpan w:val="3"/>
            <w:tcBorders/>
            <w:shd w:fill="CCEEFF" w:val="clear"/>
            <w:vAlign w:val="center"/>
          </w:tcPr>
          <w:p>
            <w:pPr>
              <w:pStyle w:val="TableContents"/>
              <w:spacing w:before="0" w:after="0"/>
              <w:ind w:left="0" w:right="0" w:firstLine="30"/>
              <w:rPr/>
            </w:pPr>
            <w:r>
              <w:rPr/>
              <w:t> </w:t>
            </w:r>
          </w:p>
        </w:tc>
        <w:tc>
          <w:tcPr>
            <w:tcW w:w="131" w:type="dxa"/>
            <w:tcBorders/>
            <w:shd w:fill="CCEEFF" w:val="clear"/>
            <w:vAlign w:val="center"/>
          </w:tcPr>
          <w:p>
            <w:pPr>
              <w:pStyle w:val="TableContents"/>
              <w:spacing w:before="0" w:after="0"/>
              <w:ind w:left="0" w:right="0" w:firstLine="30"/>
              <w:rPr/>
            </w:pPr>
            <w:r>
              <w:rPr/>
              <w:t> </w:t>
            </w:r>
          </w:p>
        </w:tc>
        <w:tc>
          <w:tcPr>
            <w:tcW w:w="1496" w:type="dxa"/>
            <w:gridSpan w:val="3"/>
            <w:tcBorders/>
            <w:shd w:fill="CCEEFF" w:val="clear"/>
            <w:vAlign w:val="center"/>
          </w:tcPr>
          <w:p>
            <w:pPr>
              <w:pStyle w:val="TableContents"/>
              <w:spacing w:before="0" w:after="0"/>
              <w:ind w:left="0" w:right="0" w:firstLine="30"/>
              <w:rPr/>
            </w:pPr>
            <w:r>
              <w:rPr/>
              <w:t> </w:t>
            </w:r>
          </w:p>
        </w:tc>
        <w:tc>
          <w:tcPr>
            <w:tcW w:w="131" w:type="dxa"/>
            <w:tcBorders/>
            <w:shd w:fill="CCEEFF" w:val="clear"/>
            <w:vAlign w:val="center"/>
          </w:tcPr>
          <w:p>
            <w:pPr>
              <w:pStyle w:val="TableContents"/>
              <w:spacing w:before="0" w:after="0"/>
              <w:ind w:left="0" w:right="0" w:firstLine="30"/>
              <w:rPr/>
            </w:pPr>
            <w:r>
              <w:rPr/>
              <w:t> </w:t>
            </w:r>
          </w:p>
        </w:tc>
        <w:tc>
          <w:tcPr>
            <w:tcW w:w="2091" w:type="dxa"/>
            <w:gridSpan w:val="3"/>
            <w:tcBorders/>
            <w:shd w:fill="CCEEFF" w:val="clear"/>
            <w:vAlign w:val="center"/>
          </w:tcPr>
          <w:p>
            <w:pPr>
              <w:pStyle w:val="TableContents"/>
              <w:spacing w:before="0" w:after="0"/>
              <w:ind w:left="0" w:right="0" w:firstLine="420"/>
              <w:rPr/>
            </w:pPr>
            <w:r>
              <w:rPr/>
              <w:t> </w:t>
            </w:r>
          </w:p>
        </w:tc>
      </w:tr>
      <w:tr>
        <w:trPr/>
        <w:tc>
          <w:tcPr>
            <w:tcW w:w="353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Merchandise sales</w:t>
            </w:r>
          </w:p>
        </w:tc>
        <w:tc>
          <w:tcPr>
            <w:tcW w:w="164"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120" w:type="dxa"/>
            <w:tcBorders/>
            <w:shd w:fill="auto" w:val="clear"/>
            <w:vAlign w:val="center"/>
          </w:tcPr>
          <w:p>
            <w:pPr>
              <w:pStyle w:val="TableContents"/>
              <w:spacing w:before="0" w:after="0"/>
              <w:jc w:val="right"/>
              <w:rPr>
                <w:rFonts w:ascii="inherit" w:hAnsi="inherit"/>
                <w:sz w:val="17"/>
              </w:rPr>
            </w:pPr>
            <w:r>
              <w:rPr>
                <w:rFonts w:ascii="inherit" w:hAnsi="inherit"/>
                <w:sz w:val="17"/>
              </w:rPr>
              <w:t>162,050</w:t>
            </w:r>
          </w:p>
        </w:tc>
        <w:tc>
          <w:tcPr>
            <w:tcW w:w="15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1" w:type="dxa"/>
            <w:tcBorders/>
            <w:shd w:fill="auto" w:val="clear"/>
            <w:vAlign w:val="center"/>
          </w:tcPr>
          <w:p>
            <w:pPr>
              <w:pStyle w:val="TableContents"/>
              <w:spacing w:before="0" w:after="0"/>
              <w:ind w:left="0" w:right="0" w:firstLine="30"/>
              <w:rPr/>
            </w:pPr>
            <w:r>
              <w:rPr/>
              <w:t> </w:t>
            </w:r>
          </w:p>
        </w:tc>
        <w:tc>
          <w:tcPr>
            <w:tcW w:w="164"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020" w:type="dxa"/>
            <w:tcBorders/>
            <w:shd w:fill="auto" w:val="clear"/>
            <w:vAlign w:val="center"/>
          </w:tcPr>
          <w:p>
            <w:pPr>
              <w:pStyle w:val="TableContents"/>
              <w:spacing w:before="0" w:after="0"/>
              <w:jc w:val="right"/>
              <w:rPr>
                <w:rFonts w:ascii="inherit" w:hAnsi="inherit"/>
                <w:sz w:val="17"/>
              </w:rPr>
            </w:pPr>
            <w:r>
              <w:rPr>
                <w:rFonts w:ascii="inherit" w:hAnsi="inherit"/>
                <w:sz w:val="17"/>
              </w:rPr>
              <w:t>19,841</w:t>
            </w:r>
          </w:p>
        </w:tc>
        <w:tc>
          <w:tcPr>
            <w:tcW w:w="7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1" w:type="dxa"/>
            <w:tcBorders/>
            <w:shd w:fill="auto" w:val="clear"/>
            <w:vAlign w:val="center"/>
          </w:tcPr>
          <w:p>
            <w:pPr>
              <w:pStyle w:val="TableContents"/>
              <w:spacing w:before="0" w:after="0"/>
              <w:ind w:left="0" w:right="0" w:firstLine="30"/>
              <w:rPr/>
            </w:pPr>
            <w:r>
              <w:rPr/>
              <w:t> </w:t>
            </w:r>
          </w:p>
        </w:tc>
        <w:tc>
          <w:tcPr>
            <w:tcW w:w="209"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096" w:type="dxa"/>
            <w:tcBorders/>
            <w:shd w:fill="auto" w:val="clear"/>
            <w:vAlign w:val="center"/>
          </w:tcPr>
          <w:p>
            <w:pPr>
              <w:pStyle w:val="TableContents"/>
              <w:spacing w:before="0" w:after="0"/>
              <w:jc w:val="right"/>
              <w:rPr/>
            </w:pPr>
            <w:r>
              <w:rPr/>
              <w:t>—</w:t>
            </w:r>
          </w:p>
        </w:tc>
        <w:tc>
          <w:tcPr>
            <w:tcW w:w="19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1" w:type="dxa"/>
            <w:tcBorders/>
            <w:shd w:fill="auto" w:val="clear"/>
            <w:vAlign w:val="center"/>
          </w:tcPr>
          <w:p>
            <w:pPr>
              <w:pStyle w:val="TableContents"/>
              <w:spacing w:before="0" w:after="0"/>
              <w:ind w:left="0" w:right="0" w:firstLine="30"/>
              <w:rPr/>
            </w:pPr>
            <w:r>
              <w:rPr/>
              <w:t> </w:t>
            </w:r>
          </w:p>
        </w:tc>
        <w:tc>
          <w:tcPr>
            <w:tcW w:w="164"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120" w:type="dxa"/>
            <w:tcBorders/>
            <w:shd w:fill="auto" w:val="clear"/>
            <w:vAlign w:val="center"/>
          </w:tcPr>
          <w:p>
            <w:pPr>
              <w:pStyle w:val="TableContents"/>
              <w:spacing w:before="0" w:after="0"/>
              <w:jc w:val="right"/>
              <w:rPr>
                <w:rFonts w:ascii="inherit" w:hAnsi="inherit"/>
                <w:sz w:val="17"/>
              </w:rPr>
            </w:pPr>
            <w:r>
              <w:rPr>
                <w:rFonts w:ascii="inherit" w:hAnsi="inherit"/>
                <w:sz w:val="17"/>
              </w:rPr>
              <w:t>181,891</w:t>
            </w:r>
          </w:p>
        </w:tc>
        <w:tc>
          <w:tcPr>
            <w:tcW w:w="807"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53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Jewelry scrapping sales</w:t>
            </w:r>
          </w:p>
        </w:tc>
        <w:tc>
          <w:tcPr>
            <w:tcW w:w="128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102,280</w:t>
            </w:r>
          </w:p>
        </w:tc>
        <w:tc>
          <w:tcPr>
            <w:tcW w:w="15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1" w:type="dxa"/>
            <w:tcBorders/>
            <w:shd w:fill="CCEEFF" w:val="clear"/>
            <w:vAlign w:val="center"/>
          </w:tcPr>
          <w:p>
            <w:pPr>
              <w:pStyle w:val="TableContents"/>
              <w:spacing w:before="0" w:after="0"/>
              <w:ind w:left="0" w:right="0" w:firstLine="30"/>
              <w:rPr/>
            </w:pPr>
            <w:r>
              <w:rPr/>
              <w:t> </w:t>
            </w:r>
          </w:p>
        </w:tc>
        <w:tc>
          <w:tcPr>
            <w:tcW w:w="118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7,298</w:t>
            </w:r>
          </w:p>
        </w:tc>
        <w:tc>
          <w:tcPr>
            <w:tcW w:w="7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1" w:type="dxa"/>
            <w:tcBorders/>
            <w:shd w:fill="CCEEFF" w:val="clear"/>
            <w:vAlign w:val="center"/>
          </w:tcPr>
          <w:p>
            <w:pPr>
              <w:pStyle w:val="TableContents"/>
              <w:spacing w:before="0" w:after="0"/>
              <w:ind w:left="0" w:right="0" w:firstLine="30"/>
              <w:rPr/>
            </w:pPr>
            <w:r>
              <w:rPr/>
              <w:t> </w:t>
            </w:r>
          </w:p>
        </w:tc>
        <w:tc>
          <w:tcPr>
            <w:tcW w:w="1305" w:type="dxa"/>
            <w:gridSpan w:val="2"/>
            <w:tcBorders/>
            <w:shd w:fill="CCEEFF" w:val="clear"/>
            <w:vAlign w:val="center"/>
          </w:tcPr>
          <w:p>
            <w:pPr>
              <w:pStyle w:val="TableContents"/>
              <w:spacing w:before="0" w:after="0"/>
              <w:jc w:val="right"/>
              <w:rPr/>
            </w:pPr>
            <w:r>
              <w:rPr/>
              <w:t>—</w:t>
            </w:r>
          </w:p>
        </w:tc>
        <w:tc>
          <w:tcPr>
            <w:tcW w:w="19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1" w:type="dxa"/>
            <w:tcBorders/>
            <w:shd w:fill="CCEEFF" w:val="clear"/>
            <w:vAlign w:val="center"/>
          </w:tcPr>
          <w:p>
            <w:pPr>
              <w:pStyle w:val="TableContents"/>
              <w:spacing w:before="0" w:after="0"/>
              <w:ind w:left="0" w:right="0" w:firstLine="30"/>
              <w:rPr/>
            </w:pPr>
            <w:r>
              <w:rPr/>
              <w:t> </w:t>
            </w:r>
          </w:p>
        </w:tc>
        <w:tc>
          <w:tcPr>
            <w:tcW w:w="128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109,578</w:t>
            </w:r>
          </w:p>
        </w:tc>
        <w:tc>
          <w:tcPr>
            <w:tcW w:w="807"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53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Pawn service charges</w:t>
            </w:r>
          </w:p>
        </w:tc>
        <w:tc>
          <w:tcPr>
            <w:tcW w:w="128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104,875</w:t>
            </w:r>
          </w:p>
        </w:tc>
        <w:tc>
          <w:tcPr>
            <w:tcW w:w="15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1" w:type="dxa"/>
            <w:tcBorders/>
            <w:shd w:fill="auto" w:val="clear"/>
            <w:vAlign w:val="center"/>
          </w:tcPr>
          <w:p>
            <w:pPr>
              <w:pStyle w:val="TableContents"/>
              <w:spacing w:before="0" w:after="0"/>
              <w:ind w:left="0" w:right="0" w:firstLine="30"/>
              <w:rPr/>
            </w:pPr>
            <w:r>
              <w:rPr/>
              <w:t> </w:t>
            </w:r>
          </w:p>
        </w:tc>
        <w:tc>
          <w:tcPr>
            <w:tcW w:w="118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11,361</w:t>
            </w:r>
          </w:p>
        </w:tc>
        <w:tc>
          <w:tcPr>
            <w:tcW w:w="7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1" w:type="dxa"/>
            <w:tcBorders/>
            <w:shd w:fill="auto" w:val="clear"/>
            <w:vAlign w:val="center"/>
          </w:tcPr>
          <w:p>
            <w:pPr>
              <w:pStyle w:val="TableContents"/>
              <w:spacing w:before="0" w:after="0"/>
              <w:ind w:left="0" w:right="0" w:firstLine="30"/>
              <w:rPr/>
            </w:pPr>
            <w:r>
              <w:rPr/>
              <w:t> </w:t>
            </w:r>
          </w:p>
        </w:tc>
        <w:tc>
          <w:tcPr>
            <w:tcW w:w="1305" w:type="dxa"/>
            <w:gridSpan w:val="2"/>
            <w:tcBorders/>
            <w:shd w:fill="auto" w:val="clear"/>
            <w:vAlign w:val="center"/>
          </w:tcPr>
          <w:p>
            <w:pPr>
              <w:pStyle w:val="TableContents"/>
              <w:spacing w:before="0" w:after="0"/>
              <w:jc w:val="right"/>
              <w:rPr/>
            </w:pPr>
            <w:r>
              <w:rPr/>
              <w:t>—</w:t>
            </w:r>
          </w:p>
        </w:tc>
        <w:tc>
          <w:tcPr>
            <w:tcW w:w="19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1" w:type="dxa"/>
            <w:tcBorders/>
            <w:shd w:fill="auto" w:val="clear"/>
            <w:vAlign w:val="center"/>
          </w:tcPr>
          <w:p>
            <w:pPr>
              <w:pStyle w:val="TableContents"/>
              <w:spacing w:before="0" w:after="0"/>
              <w:ind w:left="0" w:right="0" w:firstLine="30"/>
              <w:rPr/>
            </w:pPr>
            <w:r>
              <w:rPr/>
              <w:t> </w:t>
            </w:r>
          </w:p>
        </w:tc>
        <w:tc>
          <w:tcPr>
            <w:tcW w:w="128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116,236</w:t>
            </w:r>
          </w:p>
        </w:tc>
        <w:tc>
          <w:tcPr>
            <w:tcW w:w="807"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53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Consumer loan fees</w:t>
            </w:r>
          </w:p>
        </w:tc>
        <w:tc>
          <w:tcPr>
            <w:tcW w:w="128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87,818</w:t>
            </w:r>
          </w:p>
        </w:tc>
        <w:tc>
          <w:tcPr>
            <w:tcW w:w="15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1" w:type="dxa"/>
            <w:tcBorders/>
            <w:shd w:fill="CCEEFF" w:val="clear"/>
            <w:vAlign w:val="center"/>
          </w:tcPr>
          <w:p>
            <w:pPr>
              <w:pStyle w:val="TableContents"/>
              <w:spacing w:before="0" w:after="0"/>
              <w:ind w:left="0" w:right="0" w:firstLine="30"/>
              <w:rPr/>
            </w:pPr>
            <w:r>
              <w:rPr/>
              <w:t> </w:t>
            </w:r>
          </w:p>
        </w:tc>
        <w:tc>
          <w:tcPr>
            <w:tcW w:w="118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7,383</w:t>
            </w:r>
          </w:p>
        </w:tc>
        <w:tc>
          <w:tcPr>
            <w:tcW w:w="7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1" w:type="dxa"/>
            <w:tcBorders/>
            <w:shd w:fill="CCEEFF" w:val="clear"/>
            <w:vAlign w:val="center"/>
          </w:tcPr>
          <w:p>
            <w:pPr>
              <w:pStyle w:val="TableContents"/>
              <w:spacing w:before="0" w:after="0"/>
              <w:ind w:left="0" w:right="0" w:firstLine="30"/>
              <w:rPr/>
            </w:pPr>
            <w:r>
              <w:rPr/>
              <w:t> </w:t>
            </w:r>
          </w:p>
        </w:tc>
        <w:tc>
          <w:tcPr>
            <w:tcW w:w="130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206</w:t>
            </w:r>
          </w:p>
        </w:tc>
        <w:tc>
          <w:tcPr>
            <w:tcW w:w="19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1" w:type="dxa"/>
            <w:tcBorders/>
            <w:shd w:fill="CCEEFF" w:val="clear"/>
            <w:vAlign w:val="center"/>
          </w:tcPr>
          <w:p>
            <w:pPr>
              <w:pStyle w:val="TableContents"/>
              <w:spacing w:before="0" w:after="0"/>
              <w:ind w:left="0" w:right="0" w:firstLine="30"/>
              <w:rPr/>
            </w:pPr>
            <w:r>
              <w:rPr/>
              <w:t> </w:t>
            </w:r>
          </w:p>
        </w:tc>
        <w:tc>
          <w:tcPr>
            <w:tcW w:w="128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95,407</w:t>
            </w:r>
          </w:p>
        </w:tc>
        <w:tc>
          <w:tcPr>
            <w:tcW w:w="807"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53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Other revenues</w:t>
            </w:r>
          </w:p>
        </w:tc>
        <w:tc>
          <w:tcPr>
            <w:tcW w:w="1284"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1,795</w:t>
            </w:r>
          </w:p>
        </w:tc>
        <w:tc>
          <w:tcPr>
            <w:tcW w:w="150"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1" w:type="dxa"/>
            <w:tcBorders/>
            <w:shd w:fill="auto" w:val="clear"/>
            <w:vAlign w:val="center"/>
          </w:tcPr>
          <w:p>
            <w:pPr>
              <w:pStyle w:val="TableContents"/>
              <w:spacing w:before="0" w:after="0"/>
              <w:ind w:left="0" w:right="0" w:firstLine="30"/>
              <w:rPr/>
            </w:pPr>
            <w:r>
              <w:rPr/>
              <w:t> </w:t>
            </w:r>
          </w:p>
        </w:tc>
        <w:tc>
          <w:tcPr>
            <w:tcW w:w="1184"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244</w:t>
            </w:r>
          </w:p>
        </w:tc>
        <w:tc>
          <w:tcPr>
            <w:tcW w:w="74"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1" w:type="dxa"/>
            <w:tcBorders/>
            <w:shd w:fill="auto" w:val="clear"/>
            <w:vAlign w:val="center"/>
          </w:tcPr>
          <w:p>
            <w:pPr>
              <w:pStyle w:val="TableContents"/>
              <w:spacing w:before="0" w:after="0"/>
              <w:ind w:left="0" w:right="0" w:firstLine="30"/>
              <w:rPr/>
            </w:pPr>
            <w:r>
              <w:rPr/>
              <w:t> </w:t>
            </w:r>
          </w:p>
        </w:tc>
        <w:tc>
          <w:tcPr>
            <w:tcW w:w="1305"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191"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1" w:type="dxa"/>
            <w:tcBorders/>
            <w:shd w:fill="auto" w:val="clear"/>
            <w:vAlign w:val="center"/>
          </w:tcPr>
          <w:p>
            <w:pPr>
              <w:pStyle w:val="TableContents"/>
              <w:spacing w:before="0" w:after="0"/>
              <w:ind w:left="0" w:right="0" w:firstLine="30"/>
              <w:rPr/>
            </w:pPr>
            <w:r>
              <w:rPr/>
              <w:t> </w:t>
            </w:r>
          </w:p>
        </w:tc>
        <w:tc>
          <w:tcPr>
            <w:tcW w:w="1284"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2,039</w:t>
            </w:r>
          </w:p>
        </w:tc>
        <w:tc>
          <w:tcPr>
            <w:tcW w:w="807" w:type="dxa"/>
            <w:tcBorders>
              <w:bottom w:val="single" w:sz="2" w:space="0" w:color="000000"/>
            </w:tcBorders>
            <w:shd w:fill="auto" w:val="clear"/>
            <w:tcMar>
              <w:bottom w:w="28" w:type="dxa"/>
            </w:tcM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353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Total revenues</w:t>
            </w:r>
          </w:p>
        </w:tc>
        <w:tc>
          <w:tcPr>
            <w:tcW w:w="128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458,818</w:t>
            </w:r>
          </w:p>
        </w:tc>
        <w:tc>
          <w:tcPr>
            <w:tcW w:w="15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1" w:type="dxa"/>
            <w:tcBorders/>
            <w:shd w:fill="CCEEFF" w:val="clear"/>
            <w:vAlign w:val="center"/>
          </w:tcPr>
          <w:p>
            <w:pPr>
              <w:pStyle w:val="TableContents"/>
              <w:spacing w:before="0" w:after="0"/>
              <w:ind w:left="0" w:right="0" w:firstLine="30"/>
              <w:rPr/>
            </w:pPr>
            <w:r>
              <w:rPr/>
              <w:t> </w:t>
            </w:r>
          </w:p>
        </w:tc>
        <w:tc>
          <w:tcPr>
            <w:tcW w:w="118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46,127</w:t>
            </w:r>
          </w:p>
        </w:tc>
        <w:tc>
          <w:tcPr>
            <w:tcW w:w="7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1" w:type="dxa"/>
            <w:tcBorders/>
            <w:shd w:fill="CCEEFF" w:val="clear"/>
            <w:vAlign w:val="center"/>
          </w:tcPr>
          <w:p>
            <w:pPr>
              <w:pStyle w:val="TableContents"/>
              <w:spacing w:before="0" w:after="0"/>
              <w:ind w:left="0" w:right="0" w:firstLine="30"/>
              <w:rPr/>
            </w:pPr>
            <w:r>
              <w:rPr/>
              <w:t> </w:t>
            </w:r>
          </w:p>
        </w:tc>
        <w:tc>
          <w:tcPr>
            <w:tcW w:w="130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206</w:t>
            </w:r>
          </w:p>
        </w:tc>
        <w:tc>
          <w:tcPr>
            <w:tcW w:w="19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1" w:type="dxa"/>
            <w:tcBorders/>
            <w:shd w:fill="CCEEFF" w:val="clear"/>
            <w:vAlign w:val="center"/>
          </w:tcPr>
          <w:p>
            <w:pPr>
              <w:pStyle w:val="TableContents"/>
              <w:spacing w:before="0" w:after="0"/>
              <w:ind w:left="0" w:right="0" w:firstLine="30"/>
              <w:rPr/>
            </w:pPr>
            <w:r>
              <w:rPr/>
              <w:t> </w:t>
            </w:r>
          </w:p>
        </w:tc>
        <w:tc>
          <w:tcPr>
            <w:tcW w:w="128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505,151</w:t>
            </w:r>
          </w:p>
        </w:tc>
        <w:tc>
          <w:tcPr>
            <w:tcW w:w="80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53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Merchandise cost of goods sold</w:t>
            </w:r>
          </w:p>
        </w:tc>
        <w:tc>
          <w:tcPr>
            <w:tcW w:w="128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93,950</w:t>
            </w:r>
          </w:p>
        </w:tc>
        <w:tc>
          <w:tcPr>
            <w:tcW w:w="15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1" w:type="dxa"/>
            <w:tcBorders/>
            <w:shd w:fill="auto" w:val="clear"/>
            <w:vAlign w:val="center"/>
          </w:tcPr>
          <w:p>
            <w:pPr>
              <w:pStyle w:val="TableContents"/>
              <w:spacing w:before="0" w:after="0"/>
              <w:ind w:left="0" w:right="0" w:firstLine="30"/>
              <w:rPr/>
            </w:pPr>
            <w:r>
              <w:rPr/>
              <w:t> </w:t>
            </w:r>
          </w:p>
        </w:tc>
        <w:tc>
          <w:tcPr>
            <w:tcW w:w="118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10,326</w:t>
            </w:r>
          </w:p>
        </w:tc>
        <w:tc>
          <w:tcPr>
            <w:tcW w:w="7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1" w:type="dxa"/>
            <w:tcBorders/>
            <w:shd w:fill="auto" w:val="clear"/>
            <w:vAlign w:val="center"/>
          </w:tcPr>
          <w:p>
            <w:pPr>
              <w:pStyle w:val="TableContents"/>
              <w:spacing w:before="0" w:after="0"/>
              <w:ind w:left="0" w:right="0" w:firstLine="30"/>
              <w:rPr/>
            </w:pPr>
            <w:r>
              <w:rPr/>
              <w:t> </w:t>
            </w:r>
          </w:p>
        </w:tc>
        <w:tc>
          <w:tcPr>
            <w:tcW w:w="1305" w:type="dxa"/>
            <w:gridSpan w:val="2"/>
            <w:tcBorders/>
            <w:shd w:fill="auto" w:val="clear"/>
            <w:vAlign w:val="center"/>
          </w:tcPr>
          <w:p>
            <w:pPr>
              <w:pStyle w:val="TableContents"/>
              <w:spacing w:before="0" w:after="0"/>
              <w:jc w:val="right"/>
              <w:rPr/>
            </w:pPr>
            <w:r>
              <w:rPr/>
              <w:t>—</w:t>
            </w:r>
          </w:p>
        </w:tc>
        <w:tc>
          <w:tcPr>
            <w:tcW w:w="19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1" w:type="dxa"/>
            <w:tcBorders/>
            <w:shd w:fill="auto" w:val="clear"/>
            <w:vAlign w:val="center"/>
          </w:tcPr>
          <w:p>
            <w:pPr>
              <w:pStyle w:val="TableContents"/>
              <w:spacing w:before="0" w:after="0"/>
              <w:ind w:left="0" w:right="0" w:firstLine="30"/>
              <w:rPr/>
            </w:pPr>
            <w:r>
              <w:rPr/>
              <w:t> </w:t>
            </w:r>
          </w:p>
        </w:tc>
        <w:tc>
          <w:tcPr>
            <w:tcW w:w="128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104,276</w:t>
            </w:r>
          </w:p>
        </w:tc>
        <w:tc>
          <w:tcPr>
            <w:tcW w:w="80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53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Jewelry scrapping cost of goods sold</w:t>
            </w:r>
          </w:p>
        </w:tc>
        <w:tc>
          <w:tcPr>
            <w:tcW w:w="128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62,687</w:t>
            </w:r>
          </w:p>
        </w:tc>
        <w:tc>
          <w:tcPr>
            <w:tcW w:w="15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1" w:type="dxa"/>
            <w:tcBorders/>
            <w:shd w:fill="CCEEFF" w:val="clear"/>
            <w:vAlign w:val="center"/>
          </w:tcPr>
          <w:p>
            <w:pPr>
              <w:pStyle w:val="TableContents"/>
              <w:spacing w:before="0" w:after="0"/>
              <w:ind w:left="0" w:right="0" w:firstLine="30"/>
              <w:rPr/>
            </w:pPr>
            <w:r>
              <w:rPr/>
              <w:t> </w:t>
            </w:r>
          </w:p>
        </w:tc>
        <w:tc>
          <w:tcPr>
            <w:tcW w:w="118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5,047</w:t>
            </w:r>
          </w:p>
        </w:tc>
        <w:tc>
          <w:tcPr>
            <w:tcW w:w="7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1" w:type="dxa"/>
            <w:tcBorders/>
            <w:shd w:fill="CCEEFF" w:val="clear"/>
            <w:vAlign w:val="center"/>
          </w:tcPr>
          <w:p>
            <w:pPr>
              <w:pStyle w:val="TableContents"/>
              <w:spacing w:before="0" w:after="0"/>
              <w:ind w:left="0" w:right="0" w:firstLine="30"/>
              <w:rPr/>
            </w:pPr>
            <w:r>
              <w:rPr/>
              <w:t> </w:t>
            </w:r>
          </w:p>
        </w:tc>
        <w:tc>
          <w:tcPr>
            <w:tcW w:w="1305" w:type="dxa"/>
            <w:gridSpan w:val="2"/>
            <w:tcBorders/>
            <w:shd w:fill="CCEEFF" w:val="clear"/>
            <w:vAlign w:val="center"/>
          </w:tcPr>
          <w:p>
            <w:pPr>
              <w:pStyle w:val="TableContents"/>
              <w:spacing w:before="0" w:after="0"/>
              <w:jc w:val="right"/>
              <w:rPr/>
            </w:pPr>
            <w:r>
              <w:rPr/>
              <w:t>—</w:t>
            </w:r>
          </w:p>
        </w:tc>
        <w:tc>
          <w:tcPr>
            <w:tcW w:w="19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1" w:type="dxa"/>
            <w:tcBorders/>
            <w:shd w:fill="CCEEFF" w:val="clear"/>
            <w:vAlign w:val="center"/>
          </w:tcPr>
          <w:p>
            <w:pPr>
              <w:pStyle w:val="TableContents"/>
              <w:spacing w:before="0" w:after="0"/>
              <w:ind w:left="0" w:right="0" w:firstLine="30"/>
              <w:rPr/>
            </w:pPr>
            <w:r>
              <w:rPr/>
              <w:t> </w:t>
            </w:r>
          </w:p>
        </w:tc>
        <w:tc>
          <w:tcPr>
            <w:tcW w:w="128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67,734</w:t>
            </w:r>
          </w:p>
        </w:tc>
        <w:tc>
          <w:tcPr>
            <w:tcW w:w="80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53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Consumer loan bad debt</w:t>
            </w:r>
          </w:p>
        </w:tc>
        <w:tc>
          <w:tcPr>
            <w:tcW w:w="1284"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16,768</w:t>
            </w:r>
          </w:p>
        </w:tc>
        <w:tc>
          <w:tcPr>
            <w:tcW w:w="150"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1" w:type="dxa"/>
            <w:tcBorders/>
            <w:shd w:fill="auto" w:val="clear"/>
            <w:vAlign w:val="center"/>
          </w:tcPr>
          <w:p>
            <w:pPr>
              <w:pStyle w:val="TableContents"/>
              <w:spacing w:before="0" w:after="0"/>
              <w:ind w:left="0" w:right="0" w:firstLine="30"/>
              <w:rPr/>
            </w:pPr>
            <w:r>
              <w:rPr/>
              <w:t> </w:t>
            </w:r>
          </w:p>
        </w:tc>
        <w:tc>
          <w:tcPr>
            <w:tcW w:w="1184"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508</w:t>
            </w:r>
          </w:p>
        </w:tc>
        <w:tc>
          <w:tcPr>
            <w:tcW w:w="74"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1" w:type="dxa"/>
            <w:tcBorders/>
            <w:shd w:fill="auto" w:val="clear"/>
            <w:vAlign w:val="center"/>
          </w:tcPr>
          <w:p>
            <w:pPr>
              <w:pStyle w:val="TableContents"/>
              <w:spacing w:before="0" w:after="0"/>
              <w:ind w:left="0" w:right="0" w:firstLine="30"/>
              <w:rPr/>
            </w:pPr>
            <w:r>
              <w:rPr/>
              <w:t> </w:t>
            </w:r>
          </w:p>
        </w:tc>
        <w:tc>
          <w:tcPr>
            <w:tcW w:w="130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215</w:t>
            </w:r>
          </w:p>
        </w:tc>
        <w:tc>
          <w:tcPr>
            <w:tcW w:w="191"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1" w:type="dxa"/>
            <w:tcBorders/>
            <w:shd w:fill="auto" w:val="clear"/>
            <w:vAlign w:val="center"/>
          </w:tcPr>
          <w:p>
            <w:pPr>
              <w:pStyle w:val="TableContents"/>
              <w:spacing w:before="0" w:after="0"/>
              <w:ind w:left="0" w:right="0" w:firstLine="30"/>
              <w:rPr/>
            </w:pPr>
            <w:r>
              <w:rPr/>
              <w:t> </w:t>
            </w:r>
          </w:p>
        </w:tc>
        <w:tc>
          <w:tcPr>
            <w:tcW w:w="1284"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17,491</w:t>
            </w:r>
          </w:p>
        </w:tc>
        <w:tc>
          <w:tcPr>
            <w:tcW w:w="807" w:type="dxa"/>
            <w:tcBorders>
              <w:bottom w:val="single" w:sz="2" w:space="0" w:color="000000"/>
            </w:tcBorders>
            <w:shd w:fill="auto" w:val="clear"/>
            <w:tcMar>
              <w:bottom w:w="28" w:type="dxa"/>
            </w:tcM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533" w:type="dxa"/>
            <w:tcBorders/>
            <w:shd w:fill="CCEEFF" w:val="clear"/>
            <w:vAlign w:val="center"/>
          </w:tcPr>
          <w:p>
            <w:pPr>
              <w:pStyle w:val="TableContents"/>
              <w:spacing w:before="0" w:after="0"/>
              <w:ind w:left="0" w:right="0" w:firstLine="30"/>
              <w:rPr>
                <w:rFonts w:ascii="inherit" w:hAnsi="inherit"/>
                <w:sz w:val="17"/>
              </w:rPr>
            </w:pPr>
            <w:r>
              <w:rPr>
                <w:rFonts w:ascii="inherit" w:hAnsi="inherit"/>
                <w:sz w:val="17"/>
              </w:rPr>
              <w:t>Net (losses) revenues</w:t>
            </w:r>
          </w:p>
        </w:tc>
        <w:tc>
          <w:tcPr>
            <w:tcW w:w="128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285,413</w:t>
            </w:r>
          </w:p>
        </w:tc>
        <w:tc>
          <w:tcPr>
            <w:tcW w:w="15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1" w:type="dxa"/>
            <w:tcBorders/>
            <w:shd w:fill="CCEEFF" w:val="clear"/>
            <w:vAlign w:val="center"/>
          </w:tcPr>
          <w:p>
            <w:pPr>
              <w:pStyle w:val="TableContents"/>
              <w:spacing w:before="0" w:after="0"/>
              <w:ind w:left="0" w:right="0" w:firstLine="30"/>
              <w:rPr/>
            </w:pPr>
            <w:r>
              <w:rPr/>
              <w:t> </w:t>
            </w:r>
          </w:p>
        </w:tc>
        <w:tc>
          <w:tcPr>
            <w:tcW w:w="1184" w:type="dxa"/>
            <w:gridSpan w:val="2"/>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30,246</w:t>
            </w:r>
          </w:p>
        </w:tc>
        <w:tc>
          <w:tcPr>
            <w:tcW w:w="74"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1" w:type="dxa"/>
            <w:tcBorders/>
            <w:shd w:fill="CCEEFF" w:val="clear"/>
            <w:vAlign w:val="center"/>
          </w:tcPr>
          <w:p>
            <w:pPr>
              <w:pStyle w:val="TableContents"/>
              <w:spacing w:before="0" w:after="0"/>
              <w:ind w:left="0" w:right="0" w:firstLine="30"/>
              <w:rPr/>
            </w:pPr>
            <w:r>
              <w:rPr/>
              <w:t> </w:t>
            </w:r>
          </w:p>
        </w:tc>
        <w:tc>
          <w:tcPr>
            <w:tcW w:w="130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(9</w:t>
            </w:r>
          </w:p>
        </w:tc>
        <w:tc>
          <w:tcPr>
            <w:tcW w:w="19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31" w:type="dxa"/>
            <w:tcBorders/>
            <w:shd w:fill="CCEEFF" w:val="clear"/>
            <w:vAlign w:val="center"/>
          </w:tcPr>
          <w:p>
            <w:pPr>
              <w:pStyle w:val="TableContents"/>
              <w:spacing w:before="0" w:after="0"/>
              <w:ind w:left="0" w:right="0" w:firstLine="30"/>
              <w:rPr/>
            </w:pPr>
            <w:r>
              <w:rPr/>
              <w:t> </w:t>
            </w:r>
          </w:p>
        </w:tc>
        <w:tc>
          <w:tcPr>
            <w:tcW w:w="128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315,650</w:t>
            </w:r>
          </w:p>
        </w:tc>
        <w:tc>
          <w:tcPr>
            <w:tcW w:w="80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53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 xml:space="preserve">Segment expenses: </w:t>
            </w:r>
          </w:p>
        </w:tc>
        <w:tc>
          <w:tcPr>
            <w:tcW w:w="1434" w:type="dxa"/>
            <w:gridSpan w:val="3"/>
            <w:tcBorders/>
            <w:shd w:fill="auto" w:val="clear"/>
            <w:vAlign w:val="center"/>
          </w:tcPr>
          <w:p>
            <w:pPr>
              <w:pStyle w:val="TableContents"/>
              <w:spacing w:before="0" w:after="0"/>
              <w:ind w:left="0" w:right="0" w:firstLine="30"/>
              <w:rPr/>
            </w:pPr>
            <w:r>
              <w:rPr/>
              <w:t> </w:t>
            </w:r>
          </w:p>
        </w:tc>
        <w:tc>
          <w:tcPr>
            <w:tcW w:w="131" w:type="dxa"/>
            <w:tcBorders/>
            <w:shd w:fill="auto" w:val="clear"/>
            <w:vAlign w:val="center"/>
          </w:tcPr>
          <w:p>
            <w:pPr>
              <w:pStyle w:val="TableContents"/>
              <w:spacing w:before="0" w:after="0"/>
              <w:ind w:left="0" w:right="0" w:firstLine="30"/>
              <w:rPr/>
            </w:pPr>
            <w:r>
              <w:rPr/>
              <w:t> </w:t>
            </w:r>
          </w:p>
        </w:tc>
        <w:tc>
          <w:tcPr>
            <w:tcW w:w="1258" w:type="dxa"/>
            <w:gridSpan w:val="3"/>
            <w:tcBorders/>
            <w:shd w:fill="auto" w:val="clear"/>
            <w:vAlign w:val="center"/>
          </w:tcPr>
          <w:p>
            <w:pPr>
              <w:pStyle w:val="TableContents"/>
              <w:spacing w:before="0" w:after="0"/>
              <w:ind w:left="0" w:right="0" w:firstLine="30"/>
              <w:rPr/>
            </w:pPr>
            <w:r>
              <w:rPr/>
              <w:t> </w:t>
            </w:r>
          </w:p>
        </w:tc>
        <w:tc>
          <w:tcPr>
            <w:tcW w:w="131" w:type="dxa"/>
            <w:tcBorders/>
            <w:shd w:fill="auto" w:val="clear"/>
            <w:vAlign w:val="center"/>
          </w:tcPr>
          <w:p>
            <w:pPr>
              <w:pStyle w:val="TableContents"/>
              <w:spacing w:before="0" w:after="0"/>
              <w:ind w:left="0" w:right="0" w:firstLine="30"/>
              <w:rPr/>
            </w:pPr>
            <w:r>
              <w:rPr/>
              <w:t> </w:t>
            </w:r>
          </w:p>
        </w:tc>
        <w:tc>
          <w:tcPr>
            <w:tcW w:w="1496" w:type="dxa"/>
            <w:gridSpan w:val="3"/>
            <w:tcBorders/>
            <w:shd w:fill="auto" w:val="clear"/>
            <w:vAlign w:val="center"/>
          </w:tcPr>
          <w:p>
            <w:pPr>
              <w:pStyle w:val="TableContents"/>
              <w:spacing w:before="0" w:after="0"/>
              <w:ind w:left="0" w:right="0" w:firstLine="30"/>
              <w:rPr/>
            </w:pPr>
            <w:r>
              <w:rPr/>
              <w:t> </w:t>
            </w:r>
          </w:p>
        </w:tc>
        <w:tc>
          <w:tcPr>
            <w:tcW w:w="131" w:type="dxa"/>
            <w:tcBorders/>
            <w:shd w:fill="auto" w:val="clear"/>
            <w:vAlign w:val="center"/>
          </w:tcPr>
          <w:p>
            <w:pPr>
              <w:pStyle w:val="TableContents"/>
              <w:spacing w:before="0" w:after="0"/>
              <w:ind w:left="0" w:right="0" w:firstLine="30"/>
              <w:rPr/>
            </w:pPr>
            <w:r>
              <w:rPr/>
              <w:t> </w:t>
            </w:r>
          </w:p>
        </w:tc>
        <w:tc>
          <w:tcPr>
            <w:tcW w:w="2091" w:type="dxa"/>
            <w:gridSpan w:val="3"/>
            <w:tcBorders/>
            <w:shd w:fill="auto" w:val="clear"/>
            <w:vAlign w:val="center"/>
          </w:tcPr>
          <w:p>
            <w:pPr>
              <w:pStyle w:val="TableContents"/>
              <w:spacing w:before="0" w:after="0"/>
              <w:ind w:left="0" w:right="0" w:firstLine="420"/>
              <w:rPr/>
            </w:pPr>
            <w:r>
              <w:rPr/>
              <w:t> </w:t>
            </w:r>
          </w:p>
        </w:tc>
      </w:tr>
      <w:tr>
        <w:trPr/>
        <w:tc>
          <w:tcPr>
            <w:tcW w:w="3533" w:type="dxa"/>
            <w:tcBorders/>
            <w:shd w:fill="CCEEFF" w:val="clear"/>
            <w:vAlign w:val="center"/>
          </w:tcPr>
          <w:p>
            <w:pPr>
              <w:pStyle w:val="TableContents"/>
              <w:spacing w:before="0" w:after="0"/>
              <w:ind w:left="0" w:right="0" w:firstLine="30"/>
              <w:rPr>
                <w:rFonts w:ascii="inherit" w:hAnsi="inherit"/>
                <w:sz w:val="17"/>
              </w:rPr>
            </w:pPr>
            <w:r>
              <w:rPr>
                <w:rFonts w:ascii="inherit" w:hAnsi="inherit"/>
                <w:sz w:val="17"/>
              </w:rPr>
              <w:t>Operations</w:t>
            </w:r>
          </w:p>
        </w:tc>
        <w:tc>
          <w:tcPr>
            <w:tcW w:w="128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150,358</w:t>
            </w:r>
          </w:p>
        </w:tc>
        <w:tc>
          <w:tcPr>
            <w:tcW w:w="15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1" w:type="dxa"/>
            <w:tcBorders/>
            <w:shd w:fill="CCEEFF" w:val="clear"/>
            <w:vAlign w:val="center"/>
          </w:tcPr>
          <w:p>
            <w:pPr>
              <w:pStyle w:val="TableContents"/>
              <w:spacing w:before="0" w:after="0"/>
              <w:ind w:left="0" w:right="0" w:firstLine="30"/>
              <w:rPr/>
            </w:pPr>
            <w:r>
              <w:rPr/>
              <w:t> </w:t>
            </w:r>
          </w:p>
        </w:tc>
        <w:tc>
          <w:tcPr>
            <w:tcW w:w="118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18,056</w:t>
            </w:r>
          </w:p>
        </w:tc>
        <w:tc>
          <w:tcPr>
            <w:tcW w:w="7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1" w:type="dxa"/>
            <w:tcBorders/>
            <w:shd w:fill="CCEEFF" w:val="clear"/>
            <w:vAlign w:val="center"/>
          </w:tcPr>
          <w:p>
            <w:pPr>
              <w:pStyle w:val="TableContents"/>
              <w:spacing w:before="0" w:after="0"/>
              <w:ind w:left="0" w:right="0" w:firstLine="30"/>
              <w:rPr/>
            </w:pPr>
            <w:r>
              <w:rPr/>
              <w:t> </w:t>
            </w:r>
          </w:p>
        </w:tc>
        <w:tc>
          <w:tcPr>
            <w:tcW w:w="130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768</w:t>
            </w:r>
          </w:p>
        </w:tc>
        <w:tc>
          <w:tcPr>
            <w:tcW w:w="19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1" w:type="dxa"/>
            <w:tcBorders/>
            <w:shd w:fill="CCEEFF" w:val="clear"/>
            <w:vAlign w:val="center"/>
          </w:tcPr>
          <w:p>
            <w:pPr>
              <w:pStyle w:val="TableContents"/>
              <w:spacing w:before="0" w:after="0"/>
              <w:ind w:left="0" w:right="0" w:firstLine="30"/>
              <w:rPr/>
            </w:pPr>
            <w:r>
              <w:rPr/>
              <w:t> </w:t>
            </w:r>
          </w:p>
        </w:tc>
        <w:tc>
          <w:tcPr>
            <w:tcW w:w="128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169,182</w:t>
            </w:r>
          </w:p>
        </w:tc>
        <w:tc>
          <w:tcPr>
            <w:tcW w:w="807"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53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Depreciation and amortization</w:t>
            </w:r>
          </w:p>
        </w:tc>
        <w:tc>
          <w:tcPr>
            <w:tcW w:w="128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6,613</w:t>
            </w:r>
          </w:p>
        </w:tc>
        <w:tc>
          <w:tcPr>
            <w:tcW w:w="15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1" w:type="dxa"/>
            <w:tcBorders/>
            <w:shd w:fill="auto" w:val="clear"/>
            <w:vAlign w:val="center"/>
          </w:tcPr>
          <w:p>
            <w:pPr>
              <w:pStyle w:val="TableContents"/>
              <w:spacing w:before="0" w:after="0"/>
              <w:ind w:left="0" w:right="0" w:firstLine="30"/>
              <w:rPr/>
            </w:pPr>
            <w:r>
              <w:rPr/>
              <w:t> </w:t>
            </w:r>
          </w:p>
        </w:tc>
        <w:tc>
          <w:tcPr>
            <w:tcW w:w="118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3,174</w:t>
            </w:r>
          </w:p>
        </w:tc>
        <w:tc>
          <w:tcPr>
            <w:tcW w:w="7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1" w:type="dxa"/>
            <w:tcBorders/>
            <w:shd w:fill="auto" w:val="clear"/>
            <w:vAlign w:val="center"/>
          </w:tcPr>
          <w:p>
            <w:pPr>
              <w:pStyle w:val="TableContents"/>
              <w:spacing w:before="0" w:after="0"/>
              <w:ind w:left="0" w:right="0" w:firstLine="30"/>
              <w:rPr/>
            </w:pPr>
            <w:r>
              <w:rPr/>
              <w:t> </w:t>
            </w:r>
          </w:p>
        </w:tc>
        <w:tc>
          <w:tcPr>
            <w:tcW w:w="130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36</w:t>
            </w:r>
          </w:p>
        </w:tc>
        <w:tc>
          <w:tcPr>
            <w:tcW w:w="19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1" w:type="dxa"/>
            <w:tcBorders/>
            <w:shd w:fill="auto" w:val="clear"/>
            <w:vAlign w:val="center"/>
          </w:tcPr>
          <w:p>
            <w:pPr>
              <w:pStyle w:val="TableContents"/>
              <w:spacing w:before="0" w:after="0"/>
              <w:ind w:left="0" w:right="0" w:firstLine="30"/>
              <w:rPr/>
            </w:pPr>
            <w:r>
              <w:rPr/>
              <w:t> </w:t>
            </w:r>
          </w:p>
        </w:tc>
        <w:tc>
          <w:tcPr>
            <w:tcW w:w="128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9,823</w:t>
            </w:r>
          </w:p>
        </w:tc>
        <w:tc>
          <w:tcPr>
            <w:tcW w:w="807"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533" w:type="dxa"/>
            <w:tcBorders/>
            <w:shd w:fill="CCEEFF" w:val="clear"/>
            <w:vAlign w:val="center"/>
          </w:tcPr>
          <w:p>
            <w:pPr>
              <w:pStyle w:val="TableContents"/>
              <w:spacing w:before="0" w:after="0"/>
              <w:ind w:left="0" w:right="0" w:firstLine="30"/>
              <w:rPr>
                <w:rFonts w:ascii="inherit" w:hAnsi="inherit"/>
                <w:sz w:val="17"/>
              </w:rPr>
            </w:pPr>
            <w:r>
              <w:rPr>
                <w:rFonts w:ascii="inherit" w:hAnsi="inherit"/>
                <w:sz w:val="17"/>
              </w:rPr>
              <w:t>(Gain) loss on sale or disposal of assets</w:t>
            </w:r>
          </w:p>
        </w:tc>
        <w:tc>
          <w:tcPr>
            <w:tcW w:w="128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(175</w:t>
            </w:r>
          </w:p>
        </w:tc>
        <w:tc>
          <w:tcPr>
            <w:tcW w:w="15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31" w:type="dxa"/>
            <w:tcBorders/>
            <w:shd w:fill="CCEEFF" w:val="clear"/>
            <w:vAlign w:val="center"/>
          </w:tcPr>
          <w:p>
            <w:pPr>
              <w:pStyle w:val="TableContents"/>
              <w:spacing w:before="0" w:after="0"/>
              <w:ind w:left="0" w:right="0" w:firstLine="30"/>
              <w:rPr/>
            </w:pPr>
            <w:r>
              <w:rPr/>
              <w:t> </w:t>
            </w:r>
          </w:p>
        </w:tc>
        <w:tc>
          <w:tcPr>
            <w:tcW w:w="118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w:t>
            </w:r>
          </w:p>
        </w:tc>
        <w:tc>
          <w:tcPr>
            <w:tcW w:w="7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1" w:type="dxa"/>
            <w:tcBorders/>
            <w:shd w:fill="CCEEFF" w:val="clear"/>
            <w:vAlign w:val="center"/>
          </w:tcPr>
          <w:p>
            <w:pPr>
              <w:pStyle w:val="TableContents"/>
              <w:spacing w:before="0" w:after="0"/>
              <w:ind w:left="0" w:right="0" w:firstLine="30"/>
              <w:rPr/>
            </w:pPr>
            <w:r>
              <w:rPr/>
              <w:t> </w:t>
            </w:r>
          </w:p>
        </w:tc>
        <w:tc>
          <w:tcPr>
            <w:tcW w:w="1305" w:type="dxa"/>
            <w:gridSpan w:val="2"/>
            <w:tcBorders/>
            <w:shd w:fill="CCEEFF" w:val="clear"/>
            <w:vAlign w:val="center"/>
          </w:tcPr>
          <w:p>
            <w:pPr>
              <w:pStyle w:val="TableContents"/>
              <w:spacing w:before="0" w:after="0"/>
              <w:jc w:val="right"/>
              <w:rPr/>
            </w:pPr>
            <w:r>
              <w:rPr/>
              <w:t>—</w:t>
            </w:r>
          </w:p>
        </w:tc>
        <w:tc>
          <w:tcPr>
            <w:tcW w:w="19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1" w:type="dxa"/>
            <w:tcBorders/>
            <w:shd w:fill="CCEEFF" w:val="clear"/>
            <w:vAlign w:val="center"/>
          </w:tcPr>
          <w:p>
            <w:pPr>
              <w:pStyle w:val="TableContents"/>
              <w:spacing w:before="0" w:after="0"/>
              <w:ind w:left="0" w:right="0" w:firstLine="30"/>
              <w:rPr/>
            </w:pPr>
            <w:r>
              <w:rPr/>
              <w:t> </w:t>
            </w:r>
          </w:p>
        </w:tc>
        <w:tc>
          <w:tcPr>
            <w:tcW w:w="128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(174</w:t>
            </w:r>
          </w:p>
        </w:tc>
        <w:tc>
          <w:tcPr>
            <w:tcW w:w="807"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t>)</w:t>
            </w:r>
          </w:p>
        </w:tc>
      </w:tr>
      <w:tr>
        <w:trPr/>
        <w:tc>
          <w:tcPr>
            <w:tcW w:w="3533" w:type="dxa"/>
            <w:tcBorders/>
            <w:shd w:fill="auto" w:val="clear"/>
            <w:vAlign w:val="center"/>
          </w:tcPr>
          <w:p>
            <w:pPr>
              <w:pStyle w:val="TableContents"/>
              <w:spacing w:before="0" w:after="0"/>
              <w:ind w:left="0" w:right="0" w:firstLine="30"/>
              <w:rPr>
                <w:rFonts w:ascii="inherit" w:hAnsi="inherit"/>
                <w:sz w:val="17"/>
              </w:rPr>
            </w:pPr>
            <w:r>
              <w:rPr>
                <w:rFonts w:ascii="inherit" w:hAnsi="inherit"/>
                <w:sz w:val="17"/>
              </w:rPr>
              <w:t>Interest expense, net</w:t>
            </w:r>
          </w:p>
        </w:tc>
        <w:tc>
          <w:tcPr>
            <w:tcW w:w="128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w:t>
            </w:r>
          </w:p>
        </w:tc>
        <w:tc>
          <w:tcPr>
            <w:tcW w:w="15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1" w:type="dxa"/>
            <w:tcBorders/>
            <w:shd w:fill="auto" w:val="clear"/>
            <w:vAlign w:val="center"/>
          </w:tcPr>
          <w:p>
            <w:pPr>
              <w:pStyle w:val="TableContents"/>
              <w:spacing w:before="0" w:after="0"/>
              <w:ind w:left="0" w:right="0" w:firstLine="30"/>
              <w:rPr/>
            </w:pPr>
            <w:r>
              <w:rPr/>
              <w:t> </w:t>
            </w:r>
          </w:p>
        </w:tc>
        <w:tc>
          <w:tcPr>
            <w:tcW w:w="118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1,733</w:t>
            </w:r>
          </w:p>
        </w:tc>
        <w:tc>
          <w:tcPr>
            <w:tcW w:w="7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1" w:type="dxa"/>
            <w:tcBorders/>
            <w:shd w:fill="auto" w:val="clear"/>
            <w:vAlign w:val="center"/>
          </w:tcPr>
          <w:p>
            <w:pPr>
              <w:pStyle w:val="TableContents"/>
              <w:spacing w:before="0" w:after="0"/>
              <w:ind w:left="0" w:right="0" w:firstLine="30"/>
              <w:rPr/>
            </w:pPr>
            <w:r>
              <w:rPr/>
              <w:t> </w:t>
            </w:r>
          </w:p>
        </w:tc>
        <w:tc>
          <w:tcPr>
            <w:tcW w:w="1305" w:type="dxa"/>
            <w:gridSpan w:val="2"/>
            <w:tcBorders/>
            <w:shd w:fill="auto" w:val="clear"/>
            <w:vAlign w:val="center"/>
          </w:tcPr>
          <w:p>
            <w:pPr>
              <w:pStyle w:val="TableContents"/>
              <w:spacing w:before="0" w:after="0"/>
              <w:jc w:val="right"/>
              <w:rPr/>
            </w:pPr>
            <w:r>
              <w:rPr/>
              <w:t>—</w:t>
            </w:r>
          </w:p>
        </w:tc>
        <w:tc>
          <w:tcPr>
            <w:tcW w:w="19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1" w:type="dxa"/>
            <w:tcBorders/>
            <w:shd w:fill="auto" w:val="clear"/>
            <w:vAlign w:val="center"/>
          </w:tcPr>
          <w:p>
            <w:pPr>
              <w:pStyle w:val="TableContents"/>
              <w:spacing w:before="0" w:after="0"/>
              <w:ind w:left="0" w:right="0" w:firstLine="30"/>
              <w:rPr/>
            </w:pPr>
            <w:r>
              <w:rPr/>
              <w:t> </w:t>
            </w:r>
          </w:p>
        </w:tc>
        <w:tc>
          <w:tcPr>
            <w:tcW w:w="128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1,737</w:t>
            </w:r>
          </w:p>
        </w:tc>
        <w:tc>
          <w:tcPr>
            <w:tcW w:w="807"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53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Equity in net income of unconsolidated affiliates</w:t>
            </w:r>
          </w:p>
        </w:tc>
        <w:tc>
          <w:tcPr>
            <w:tcW w:w="1284" w:type="dxa"/>
            <w:gridSpan w:val="2"/>
            <w:tcBorders/>
            <w:shd w:fill="CCEEFF" w:val="clear"/>
            <w:vAlign w:val="center"/>
          </w:tcPr>
          <w:p>
            <w:pPr>
              <w:pStyle w:val="TableContents"/>
              <w:spacing w:before="0" w:after="0"/>
              <w:jc w:val="right"/>
              <w:rPr/>
            </w:pPr>
            <w:r>
              <w:rPr/>
              <w:t>—</w:t>
            </w:r>
          </w:p>
        </w:tc>
        <w:tc>
          <w:tcPr>
            <w:tcW w:w="15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1" w:type="dxa"/>
            <w:tcBorders/>
            <w:shd w:fill="CCEEFF" w:val="clear"/>
            <w:vAlign w:val="center"/>
          </w:tcPr>
          <w:p>
            <w:pPr>
              <w:pStyle w:val="TableContents"/>
              <w:spacing w:before="0" w:after="0"/>
              <w:ind w:left="0" w:right="0" w:firstLine="30"/>
              <w:rPr/>
            </w:pPr>
            <w:r>
              <w:rPr/>
              <w:t> </w:t>
            </w:r>
          </w:p>
        </w:tc>
        <w:tc>
          <w:tcPr>
            <w:tcW w:w="1184" w:type="dxa"/>
            <w:gridSpan w:val="2"/>
            <w:tcBorders/>
            <w:shd w:fill="CCEEFF" w:val="clear"/>
            <w:vAlign w:val="center"/>
          </w:tcPr>
          <w:p>
            <w:pPr>
              <w:pStyle w:val="TableContents"/>
              <w:spacing w:before="0" w:after="0"/>
              <w:jc w:val="right"/>
              <w:rPr/>
            </w:pPr>
            <w:r>
              <w:rPr/>
              <w:t>—</w:t>
            </w:r>
          </w:p>
        </w:tc>
        <w:tc>
          <w:tcPr>
            <w:tcW w:w="7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1" w:type="dxa"/>
            <w:tcBorders/>
            <w:shd w:fill="CCEEFF" w:val="clear"/>
            <w:vAlign w:val="center"/>
          </w:tcPr>
          <w:p>
            <w:pPr>
              <w:pStyle w:val="TableContents"/>
              <w:spacing w:before="0" w:after="0"/>
              <w:ind w:left="0" w:right="0" w:firstLine="30"/>
              <w:rPr/>
            </w:pPr>
            <w:r>
              <w:rPr/>
              <w:t> </w:t>
            </w:r>
          </w:p>
        </w:tc>
        <w:tc>
          <w:tcPr>
            <w:tcW w:w="130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(8,738</w:t>
            </w:r>
          </w:p>
        </w:tc>
        <w:tc>
          <w:tcPr>
            <w:tcW w:w="19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31" w:type="dxa"/>
            <w:tcBorders/>
            <w:shd w:fill="CCEEFF" w:val="clear"/>
            <w:vAlign w:val="center"/>
          </w:tcPr>
          <w:p>
            <w:pPr>
              <w:pStyle w:val="TableContents"/>
              <w:spacing w:before="0" w:after="0"/>
              <w:ind w:left="0" w:right="0" w:firstLine="30"/>
              <w:rPr/>
            </w:pPr>
            <w:r>
              <w:rPr/>
              <w:t> </w:t>
            </w:r>
          </w:p>
        </w:tc>
        <w:tc>
          <w:tcPr>
            <w:tcW w:w="128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(8,738</w:t>
            </w:r>
          </w:p>
        </w:tc>
        <w:tc>
          <w:tcPr>
            <w:tcW w:w="807"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t>)</w:t>
            </w:r>
          </w:p>
        </w:tc>
      </w:tr>
      <w:tr>
        <w:trPr/>
        <w:tc>
          <w:tcPr>
            <w:tcW w:w="3533" w:type="dxa"/>
            <w:tcBorders/>
            <w:shd w:fill="auto" w:val="clear"/>
            <w:vAlign w:val="center"/>
          </w:tcPr>
          <w:p>
            <w:pPr>
              <w:pStyle w:val="TableContents"/>
              <w:spacing w:before="0" w:after="0"/>
              <w:ind w:left="0" w:right="0" w:firstLine="30"/>
              <w:rPr>
                <w:rFonts w:ascii="inherit" w:hAnsi="inherit"/>
                <w:sz w:val="17"/>
              </w:rPr>
            </w:pPr>
            <w:r>
              <w:rPr>
                <w:rFonts w:ascii="inherit" w:hAnsi="inherit"/>
                <w:sz w:val="17"/>
              </w:rPr>
              <w:t>Other (income) expense</w:t>
            </w:r>
          </w:p>
        </w:tc>
        <w:tc>
          <w:tcPr>
            <w:tcW w:w="1284"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(151</w:t>
            </w:r>
          </w:p>
        </w:tc>
        <w:tc>
          <w:tcPr>
            <w:tcW w:w="150"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31" w:type="dxa"/>
            <w:tcBorders/>
            <w:shd w:fill="auto" w:val="clear"/>
            <w:vAlign w:val="center"/>
          </w:tcPr>
          <w:p>
            <w:pPr>
              <w:pStyle w:val="TableContents"/>
              <w:spacing w:before="0" w:after="0"/>
              <w:ind w:left="0" w:right="0" w:firstLine="30"/>
              <w:rPr/>
            </w:pPr>
            <w:r>
              <w:rPr/>
              <w:t> </w:t>
            </w:r>
          </w:p>
        </w:tc>
        <w:tc>
          <w:tcPr>
            <w:tcW w:w="1184"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16</w:t>
            </w:r>
          </w:p>
        </w:tc>
        <w:tc>
          <w:tcPr>
            <w:tcW w:w="74"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1" w:type="dxa"/>
            <w:tcBorders/>
            <w:shd w:fill="auto" w:val="clear"/>
            <w:vAlign w:val="center"/>
          </w:tcPr>
          <w:p>
            <w:pPr>
              <w:pStyle w:val="TableContents"/>
              <w:spacing w:before="0" w:after="0"/>
              <w:ind w:left="0" w:right="0" w:firstLine="30"/>
              <w:rPr/>
            </w:pPr>
            <w:r>
              <w:rPr/>
              <w:t> </w:t>
            </w:r>
          </w:p>
        </w:tc>
        <w:tc>
          <w:tcPr>
            <w:tcW w:w="130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(64</w:t>
            </w:r>
          </w:p>
        </w:tc>
        <w:tc>
          <w:tcPr>
            <w:tcW w:w="191"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31" w:type="dxa"/>
            <w:tcBorders/>
            <w:shd w:fill="auto" w:val="clear"/>
            <w:vAlign w:val="center"/>
          </w:tcPr>
          <w:p>
            <w:pPr>
              <w:pStyle w:val="TableContents"/>
              <w:spacing w:before="0" w:after="0"/>
              <w:ind w:left="0" w:right="0" w:firstLine="30"/>
              <w:rPr/>
            </w:pPr>
            <w:r>
              <w:rPr/>
              <w:t> </w:t>
            </w:r>
          </w:p>
        </w:tc>
        <w:tc>
          <w:tcPr>
            <w:tcW w:w="1284"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(199</w:t>
            </w:r>
          </w:p>
        </w:tc>
        <w:tc>
          <w:tcPr>
            <w:tcW w:w="807"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3533" w:type="dxa"/>
            <w:tcBorders/>
            <w:shd w:fill="CCEEFF" w:val="clear"/>
            <w:vAlign w:val="center"/>
          </w:tcPr>
          <w:p>
            <w:pPr>
              <w:pStyle w:val="TableContents"/>
              <w:spacing w:before="0" w:after="0"/>
              <w:ind w:left="0" w:right="0" w:firstLine="30"/>
              <w:rPr>
                <w:rFonts w:ascii="inherit" w:hAnsi="inherit"/>
                <w:sz w:val="17"/>
              </w:rPr>
            </w:pPr>
            <w:r>
              <w:rPr>
                <w:rFonts w:ascii="inherit" w:hAnsi="inherit"/>
                <w:sz w:val="17"/>
              </w:rPr>
              <w:t>Segment contribution</w:t>
            </w:r>
          </w:p>
        </w:tc>
        <w:tc>
          <w:tcPr>
            <w:tcW w:w="164"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120" w:type="dxa"/>
            <w:tcBorders/>
            <w:shd w:fill="CCEEFF" w:val="clear"/>
            <w:vAlign w:val="center"/>
          </w:tcPr>
          <w:p>
            <w:pPr>
              <w:pStyle w:val="TableContents"/>
              <w:spacing w:before="0" w:after="0"/>
              <w:jc w:val="right"/>
              <w:rPr>
                <w:rFonts w:ascii="inherit" w:hAnsi="inherit"/>
                <w:sz w:val="17"/>
              </w:rPr>
            </w:pPr>
            <w:r>
              <w:rPr>
                <w:rFonts w:ascii="inherit" w:hAnsi="inherit"/>
                <w:sz w:val="17"/>
              </w:rPr>
              <w:t>128,764</w:t>
            </w:r>
          </w:p>
        </w:tc>
        <w:tc>
          <w:tcPr>
            <w:tcW w:w="15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1" w:type="dxa"/>
            <w:tcBorders/>
            <w:shd w:fill="CCEEFF" w:val="clear"/>
            <w:vAlign w:val="center"/>
          </w:tcPr>
          <w:p>
            <w:pPr>
              <w:pStyle w:val="TableContents"/>
              <w:spacing w:before="0" w:after="0"/>
              <w:ind w:left="0" w:right="0" w:firstLine="30"/>
              <w:rPr/>
            </w:pPr>
            <w:r>
              <w:rPr/>
              <w:t> </w:t>
            </w:r>
          </w:p>
        </w:tc>
        <w:tc>
          <w:tcPr>
            <w:tcW w:w="164"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020" w:type="dxa"/>
            <w:tcBorders/>
            <w:shd w:fill="CCEEFF" w:val="clear"/>
            <w:vAlign w:val="center"/>
          </w:tcPr>
          <w:p>
            <w:pPr>
              <w:pStyle w:val="TableContents"/>
              <w:spacing w:before="0" w:after="0"/>
              <w:jc w:val="right"/>
              <w:rPr>
                <w:rFonts w:ascii="inherit" w:hAnsi="inherit"/>
                <w:sz w:val="17"/>
              </w:rPr>
            </w:pPr>
            <w:r>
              <w:rPr>
                <w:rFonts w:ascii="inherit" w:hAnsi="inherit"/>
                <w:sz w:val="17"/>
              </w:rPr>
              <w:t>7,266</w:t>
            </w:r>
          </w:p>
        </w:tc>
        <w:tc>
          <w:tcPr>
            <w:tcW w:w="7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1" w:type="dxa"/>
            <w:tcBorders/>
            <w:shd w:fill="CCEEFF" w:val="clear"/>
            <w:vAlign w:val="center"/>
          </w:tcPr>
          <w:p>
            <w:pPr>
              <w:pStyle w:val="TableContents"/>
              <w:spacing w:before="0" w:after="0"/>
              <w:ind w:left="0" w:right="0" w:firstLine="30"/>
              <w:rPr/>
            </w:pPr>
            <w:r>
              <w:rPr/>
              <w:t> </w:t>
            </w:r>
          </w:p>
        </w:tc>
        <w:tc>
          <w:tcPr>
            <w:tcW w:w="209"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096" w:type="dxa"/>
            <w:tcBorders/>
            <w:shd w:fill="CCEEFF" w:val="clear"/>
            <w:vAlign w:val="center"/>
          </w:tcPr>
          <w:p>
            <w:pPr>
              <w:pStyle w:val="TableContents"/>
              <w:spacing w:before="0" w:after="0"/>
              <w:jc w:val="right"/>
              <w:rPr>
                <w:rFonts w:ascii="inherit" w:hAnsi="inherit"/>
                <w:sz w:val="17"/>
              </w:rPr>
            </w:pPr>
            <w:r>
              <w:rPr>
                <w:rFonts w:ascii="inherit" w:hAnsi="inherit"/>
                <w:sz w:val="17"/>
              </w:rPr>
              <w:t>7,989</w:t>
            </w:r>
          </w:p>
        </w:tc>
        <w:tc>
          <w:tcPr>
            <w:tcW w:w="19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1" w:type="dxa"/>
            <w:tcBorders/>
            <w:shd w:fill="CCEEFF" w:val="clear"/>
            <w:vAlign w:val="center"/>
          </w:tcPr>
          <w:p>
            <w:pPr>
              <w:pStyle w:val="TableContents"/>
              <w:spacing w:before="0" w:after="0"/>
              <w:ind w:left="0" w:right="0" w:firstLine="30"/>
              <w:rPr/>
            </w:pPr>
            <w:r>
              <w:rPr/>
              <w:t> </w:t>
            </w:r>
          </w:p>
        </w:tc>
        <w:tc>
          <w:tcPr>
            <w:tcW w:w="164"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120" w:type="dxa"/>
            <w:tcBorders/>
            <w:shd w:fill="CCEEFF" w:val="clear"/>
            <w:vAlign w:val="center"/>
          </w:tcPr>
          <w:p>
            <w:pPr>
              <w:pStyle w:val="TableContents"/>
              <w:spacing w:before="0" w:after="0"/>
              <w:jc w:val="right"/>
              <w:rPr>
                <w:rFonts w:ascii="inherit" w:hAnsi="inherit"/>
                <w:sz w:val="17"/>
              </w:rPr>
            </w:pPr>
            <w:r>
              <w:rPr>
                <w:rFonts w:ascii="inherit" w:hAnsi="inherit"/>
                <w:sz w:val="17"/>
              </w:rPr>
              <w:t>144,019</w:t>
            </w:r>
          </w:p>
        </w:tc>
        <w:tc>
          <w:tcPr>
            <w:tcW w:w="80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53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Corporate expenses:</w:t>
            </w:r>
          </w:p>
        </w:tc>
        <w:tc>
          <w:tcPr>
            <w:tcW w:w="1434" w:type="dxa"/>
            <w:gridSpan w:val="3"/>
            <w:tcBorders/>
            <w:shd w:fill="auto" w:val="clear"/>
            <w:vAlign w:val="center"/>
          </w:tcPr>
          <w:p>
            <w:pPr>
              <w:pStyle w:val="TableContents"/>
              <w:spacing w:before="0" w:after="0"/>
              <w:ind w:left="0" w:right="0" w:firstLine="30"/>
              <w:rPr/>
            </w:pPr>
            <w:r>
              <w:rPr/>
              <w:t> </w:t>
            </w:r>
          </w:p>
        </w:tc>
        <w:tc>
          <w:tcPr>
            <w:tcW w:w="131" w:type="dxa"/>
            <w:tcBorders/>
            <w:shd w:fill="auto" w:val="clear"/>
            <w:vAlign w:val="center"/>
          </w:tcPr>
          <w:p>
            <w:pPr>
              <w:pStyle w:val="TableContents"/>
              <w:spacing w:before="0" w:after="0"/>
              <w:ind w:left="0" w:right="0" w:firstLine="30"/>
              <w:rPr/>
            </w:pPr>
            <w:r>
              <w:rPr/>
              <w:t> </w:t>
            </w:r>
          </w:p>
        </w:tc>
        <w:tc>
          <w:tcPr>
            <w:tcW w:w="1258" w:type="dxa"/>
            <w:gridSpan w:val="3"/>
            <w:tcBorders/>
            <w:shd w:fill="auto" w:val="clear"/>
            <w:vAlign w:val="center"/>
          </w:tcPr>
          <w:p>
            <w:pPr>
              <w:pStyle w:val="TableContents"/>
              <w:spacing w:before="0" w:after="0"/>
              <w:ind w:left="0" w:right="0" w:firstLine="30"/>
              <w:rPr/>
            </w:pPr>
            <w:r>
              <w:rPr/>
              <w:t> </w:t>
            </w:r>
          </w:p>
        </w:tc>
        <w:tc>
          <w:tcPr>
            <w:tcW w:w="131" w:type="dxa"/>
            <w:tcBorders/>
            <w:shd w:fill="auto" w:val="clear"/>
            <w:vAlign w:val="center"/>
          </w:tcPr>
          <w:p>
            <w:pPr>
              <w:pStyle w:val="TableContents"/>
              <w:spacing w:before="0" w:after="0"/>
              <w:ind w:left="0" w:right="0" w:firstLine="30"/>
              <w:rPr/>
            </w:pPr>
            <w:r>
              <w:rPr/>
              <w:t> </w:t>
            </w:r>
          </w:p>
        </w:tc>
        <w:tc>
          <w:tcPr>
            <w:tcW w:w="1496" w:type="dxa"/>
            <w:gridSpan w:val="3"/>
            <w:tcBorders/>
            <w:shd w:fill="auto" w:val="clear"/>
            <w:vAlign w:val="center"/>
          </w:tcPr>
          <w:p>
            <w:pPr>
              <w:pStyle w:val="TableContents"/>
              <w:spacing w:before="0" w:after="0"/>
              <w:ind w:left="0" w:right="0" w:firstLine="30"/>
              <w:rPr/>
            </w:pPr>
            <w:r>
              <w:rPr/>
              <w:t> </w:t>
            </w:r>
          </w:p>
        </w:tc>
        <w:tc>
          <w:tcPr>
            <w:tcW w:w="131" w:type="dxa"/>
            <w:tcBorders/>
            <w:shd w:fill="auto" w:val="clear"/>
            <w:vAlign w:val="center"/>
          </w:tcPr>
          <w:p>
            <w:pPr>
              <w:pStyle w:val="TableContents"/>
              <w:spacing w:before="0" w:after="0"/>
              <w:ind w:left="0" w:right="0" w:firstLine="30"/>
              <w:rPr/>
            </w:pPr>
            <w:r>
              <w:rPr/>
              <w:t> </w:t>
            </w:r>
          </w:p>
        </w:tc>
        <w:tc>
          <w:tcPr>
            <w:tcW w:w="2091" w:type="dxa"/>
            <w:gridSpan w:val="3"/>
            <w:tcBorders/>
            <w:shd w:fill="auto" w:val="clear"/>
            <w:vAlign w:val="center"/>
          </w:tcPr>
          <w:p>
            <w:pPr>
              <w:pStyle w:val="TableContents"/>
              <w:spacing w:before="0" w:after="0"/>
              <w:ind w:left="0" w:right="0" w:firstLine="420"/>
              <w:rPr/>
            </w:pPr>
            <w:r>
              <w:rPr/>
              <w:t> </w:t>
            </w:r>
          </w:p>
        </w:tc>
      </w:tr>
      <w:tr>
        <w:trPr/>
        <w:tc>
          <w:tcPr>
            <w:tcW w:w="353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Administrative</w:t>
            </w:r>
          </w:p>
        </w:tc>
        <w:tc>
          <w:tcPr>
            <w:tcW w:w="1434" w:type="dxa"/>
            <w:gridSpan w:val="3"/>
            <w:tcBorders/>
            <w:shd w:fill="CCEEFF" w:val="clear"/>
            <w:vAlign w:val="center"/>
          </w:tcPr>
          <w:p>
            <w:pPr>
              <w:pStyle w:val="TableContents"/>
              <w:spacing w:before="0" w:after="0"/>
              <w:ind w:left="0" w:right="0" w:firstLine="30"/>
              <w:rPr/>
            </w:pPr>
            <w:r>
              <w:rPr/>
              <w:t> </w:t>
            </w:r>
          </w:p>
        </w:tc>
        <w:tc>
          <w:tcPr>
            <w:tcW w:w="131" w:type="dxa"/>
            <w:tcBorders/>
            <w:shd w:fill="CCEEFF" w:val="clear"/>
            <w:vAlign w:val="center"/>
          </w:tcPr>
          <w:p>
            <w:pPr>
              <w:pStyle w:val="TableContents"/>
              <w:spacing w:before="0" w:after="0"/>
              <w:ind w:left="0" w:right="0" w:firstLine="30"/>
              <w:rPr/>
            </w:pPr>
            <w:r>
              <w:rPr/>
              <w:t> </w:t>
            </w:r>
          </w:p>
        </w:tc>
        <w:tc>
          <w:tcPr>
            <w:tcW w:w="1258" w:type="dxa"/>
            <w:gridSpan w:val="3"/>
            <w:tcBorders/>
            <w:shd w:fill="CCEEFF" w:val="clear"/>
            <w:vAlign w:val="center"/>
          </w:tcPr>
          <w:p>
            <w:pPr>
              <w:pStyle w:val="TableContents"/>
              <w:spacing w:before="0" w:after="0"/>
              <w:ind w:left="0" w:right="0" w:firstLine="30"/>
              <w:rPr/>
            </w:pPr>
            <w:r>
              <w:rPr/>
              <w:t> </w:t>
            </w:r>
          </w:p>
        </w:tc>
        <w:tc>
          <w:tcPr>
            <w:tcW w:w="131" w:type="dxa"/>
            <w:tcBorders/>
            <w:shd w:fill="CCEEFF" w:val="clear"/>
            <w:vAlign w:val="center"/>
          </w:tcPr>
          <w:p>
            <w:pPr>
              <w:pStyle w:val="TableContents"/>
              <w:spacing w:before="0" w:after="0"/>
              <w:ind w:left="0" w:right="0" w:firstLine="30"/>
              <w:rPr/>
            </w:pPr>
            <w:r>
              <w:rPr/>
              <w:t> </w:t>
            </w:r>
          </w:p>
        </w:tc>
        <w:tc>
          <w:tcPr>
            <w:tcW w:w="1496" w:type="dxa"/>
            <w:gridSpan w:val="3"/>
            <w:tcBorders/>
            <w:shd w:fill="CCEEFF" w:val="clear"/>
            <w:vAlign w:val="center"/>
          </w:tcPr>
          <w:p>
            <w:pPr>
              <w:pStyle w:val="TableContents"/>
              <w:spacing w:before="0" w:after="0"/>
              <w:ind w:left="0" w:right="0" w:firstLine="30"/>
              <w:rPr/>
            </w:pPr>
            <w:r>
              <w:rPr/>
              <w:t> </w:t>
            </w:r>
          </w:p>
        </w:tc>
        <w:tc>
          <w:tcPr>
            <w:tcW w:w="131" w:type="dxa"/>
            <w:tcBorders/>
            <w:shd w:fill="CCEEFF" w:val="clear"/>
            <w:vAlign w:val="center"/>
          </w:tcPr>
          <w:p>
            <w:pPr>
              <w:pStyle w:val="TableContents"/>
              <w:spacing w:before="0" w:after="0"/>
              <w:ind w:left="0" w:right="0" w:firstLine="30"/>
              <w:rPr/>
            </w:pPr>
            <w:r>
              <w:rPr/>
              <w:t> </w:t>
            </w:r>
          </w:p>
        </w:tc>
        <w:tc>
          <w:tcPr>
            <w:tcW w:w="128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23,652</w:t>
            </w:r>
          </w:p>
        </w:tc>
        <w:tc>
          <w:tcPr>
            <w:tcW w:w="807"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53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Depreciation and amortization</w:t>
            </w:r>
          </w:p>
        </w:tc>
        <w:tc>
          <w:tcPr>
            <w:tcW w:w="1434" w:type="dxa"/>
            <w:gridSpan w:val="3"/>
            <w:tcBorders/>
            <w:shd w:fill="auto" w:val="clear"/>
            <w:vAlign w:val="center"/>
          </w:tcPr>
          <w:p>
            <w:pPr>
              <w:pStyle w:val="TableContents"/>
              <w:spacing w:before="0" w:after="0"/>
              <w:ind w:left="0" w:right="0" w:firstLine="30"/>
              <w:rPr/>
            </w:pPr>
            <w:r>
              <w:rPr/>
              <w:t> </w:t>
            </w:r>
          </w:p>
        </w:tc>
        <w:tc>
          <w:tcPr>
            <w:tcW w:w="131" w:type="dxa"/>
            <w:tcBorders/>
            <w:shd w:fill="auto" w:val="clear"/>
            <w:vAlign w:val="center"/>
          </w:tcPr>
          <w:p>
            <w:pPr>
              <w:pStyle w:val="TableContents"/>
              <w:spacing w:before="0" w:after="0"/>
              <w:ind w:left="0" w:right="0" w:firstLine="30"/>
              <w:rPr/>
            </w:pPr>
            <w:r>
              <w:rPr/>
              <w:t> </w:t>
            </w:r>
          </w:p>
        </w:tc>
        <w:tc>
          <w:tcPr>
            <w:tcW w:w="1258" w:type="dxa"/>
            <w:gridSpan w:val="3"/>
            <w:tcBorders/>
            <w:shd w:fill="auto" w:val="clear"/>
            <w:vAlign w:val="center"/>
          </w:tcPr>
          <w:p>
            <w:pPr>
              <w:pStyle w:val="TableContents"/>
              <w:spacing w:before="0" w:after="0"/>
              <w:ind w:left="0" w:right="0" w:firstLine="30"/>
              <w:rPr/>
            </w:pPr>
            <w:r>
              <w:rPr/>
              <w:t> </w:t>
            </w:r>
          </w:p>
        </w:tc>
        <w:tc>
          <w:tcPr>
            <w:tcW w:w="131" w:type="dxa"/>
            <w:tcBorders/>
            <w:shd w:fill="auto" w:val="clear"/>
            <w:vAlign w:val="center"/>
          </w:tcPr>
          <w:p>
            <w:pPr>
              <w:pStyle w:val="TableContents"/>
              <w:spacing w:before="0" w:after="0"/>
              <w:ind w:left="0" w:right="0" w:firstLine="30"/>
              <w:rPr/>
            </w:pPr>
            <w:r>
              <w:rPr/>
              <w:t> </w:t>
            </w:r>
          </w:p>
        </w:tc>
        <w:tc>
          <w:tcPr>
            <w:tcW w:w="1496" w:type="dxa"/>
            <w:gridSpan w:val="3"/>
            <w:tcBorders/>
            <w:shd w:fill="auto" w:val="clear"/>
            <w:vAlign w:val="center"/>
          </w:tcPr>
          <w:p>
            <w:pPr>
              <w:pStyle w:val="TableContents"/>
              <w:spacing w:before="0" w:after="0"/>
              <w:ind w:left="0" w:right="0" w:firstLine="30"/>
              <w:rPr/>
            </w:pPr>
            <w:r>
              <w:rPr/>
              <w:t> </w:t>
            </w:r>
          </w:p>
        </w:tc>
        <w:tc>
          <w:tcPr>
            <w:tcW w:w="131" w:type="dxa"/>
            <w:tcBorders/>
            <w:shd w:fill="auto" w:val="clear"/>
            <w:vAlign w:val="center"/>
          </w:tcPr>
          <w:p>
            <w:pPr>
              <w:pStyle w:val="TableContents"/>
              <w:spacing w:before="0" w:after="0"/>
              <w:ind w:left="0" w:right="0" w:firstLine="30"/>
              <w:rPr/>
            </w:pPr>
            <w:r>
              <w:rPr/>
              <w:t> </w:t>
            </w:r>
          </w:p>
        </w:tc>
        <w:tc>
          <w:tcPr>
            <w:tcW w:w="128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2,691</w:t>
            </w:r>
          </w:p>
        </w:tc>
        <w:tc>
          <w:tcPr>
            <w:tcW w:w="807"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53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Interest expense, net</w:t>
            </w:r>
          </w:p>
        </w:tc>
        <w:tc>
          <w:tcPr>
            <w:tcW w:w="1434" w:type="dxa"/>
            <w:gridSpan w:val="3"/>
            <w:tcBorders/>
            <w:shd w:fill="CCEEFF" w:val="clear"/>
            <w:vAlign w:val="center"/>
          </w:tcPr>
          <w:p>
            <w:pPr>
              <w:pStyle w:val="TableContents"/>
              <w:spacing w:before="0" w:after="0"/>
              <w:ind w:left="0" w:right="0" w:firstLine="30"/>
              <w:rPr/>
            </w:pPr>
            <w:r>
              <w:rPr/>
              <w:t> </w:t>
            </w:r>
          </w:p>
        </w:tc>
        <w:tc>
          <w:tcPr>
            <w:tcW w:w="131" w:type="dxa"/>
            <w:tcBorders/>
            <w:shd w:fill="CCEEFF" w:val="clear"/>
            <w:vAlign w:val="center"/>
          </w:tcPr>
          <w:p>
            <w:pPr>
              <w:pStyle w:val="TableContents"/>
              <w:spacing w:before="0" w:after="0"/>
              <w:ind w:left="0" w:right="0" w:firstLine="30"/>
              <w:rPr/>
            </w:pPr>
            <w:r>
              <w:rPr/>
              <w:t> </w:t>
            </w:r>
          </w:p>
        </w:tc>
        <w:tc>
          <w:tcPr>
            <w:tcW w:w="1258" w:type="dxa"/>
            <w:gridSpan w:val="3"/>
            <w:tcBorders/>
            <w:shd w:fill="CCEEFF" w:val="clear"/>
            <w:vAlign w:val="center"/>
          </w:tcPr>
          <w:p>
            <w:pPr>
              <w:pStyle w:val="TableContents"/>
              <w:spacing w:before="0" w:after="0"/>
              <w:ind w:left="0" w:right="0" w:firstLine="30"/>
              <w:rPr/>
            </w:pPr>
            <w:r>
              <w:rPr/>
              <w:t> </w:t>
            </w:r>
          </w:p>
        </w:tc>
        <w:tc>
          <w:tcPr>
            <w:tcW w:w="131" w:type="dxa"/>
            <w:tcBorders/>
            <w:shd w:fill="CCEEFF" w:val="clear"/>
            <w:vAlign w:val="center"/>
          </w:tcPr>
          <w:p>
            <w:pPr>
              <w:pStyle w:val="TableContents"/>
              <w:spacing w:before="0" w:after="0"/>
              <w:ind w:left="0" w:right="0" w:firstLine="30"/>
              <w:rPr/>
            </w:pPr>
            <w:r>
              <w:rPr/>
              <w:t> </w:t>
            </w:r>
          </w:p>
        </w:tc>
        <w:tc>
          <w:tcPr>
            <w:tcW w:w="1496" w:type="dxa"/>
            <w:gridSpan w:val="3"/>
            <w:tcBorders/>
            <w:shd w:fill="CCEEFF" w:val="clear"/>
            <w:vAlign w:val="center"/>
          </w:tcPr>
          <w:p>
            <w:pPr>
              <w:pStyle w:val="TableContents"/>
              <w:spacing w:before="0" w:after="0"/>
              <w:ind w:left="0" w:right="0" w:firstLine="30"/>
              <w:rPr/>
            </w:pPr>
            <w:r>
              <w:rPr/>
              <w:t> </w:t>
            </w:r>
          </w:p>
        </w:tc>
        <w:tc>
          <w:tcPr>
            <w:tcW w:w="131" w:type="dxa"/>
            <w:tcBorders/>
            <w:shd w:fill="CCEEFF" w:val="clear"/>
            <w:vAlign w:val="center"/>
          </w:tcPr>
          <w:p>
            <w:pPr>
              <w:pStyle w:val="TableContents"/>
              <w:spacing w:before="0" w:after="0"/>
              <w:ind w:left="0" w:right="0" w:firstLine="30"/>
              <w:rPr/>
            </w:pPr>
            <w:r>
              <w:rPr/>
              <w:t> </w:t>
            </w:r>
          </w:p>
        </w:tc>
        <w:tc>
          <w:tcPr>
            <w:tcW w:w="128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1,060</w:t>
            </w:r>
          </w:p>
        </w:tc>
        <w:tc>
          <w:tcPr>
            <w:tcW w:w="807"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53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Other income</w:t>
            </w:r>
          </w:p>
        </w:tc>
        <w:tc>
          <w:tcPr>
            <w:tcW w:w="1434" w:type="dxa"/>
            <w:gridSpan w:val="3"/>
            <w:tcBorders/>
            <w:shd w:fill="auto" w:val="clear"/>
            <w:vAlign w:val="center"/>
          </w:tcPr>
          <w:p>
            <w:pPr>
              <w:pStyle w:val="TableContents"/>
              <w:spacing w:before="0" w:after="0"/>
              <w:ind w:left="0" w:right="0" w:firstLine="30"/>
              <w:rPr/>
            </w:pPr>
            <w:r>
              <w:rPr/>
              <w:t> </w:t>
            </w:r>
          </w:p>
        </w:tc>
        <w:tc>
          <w:tcPr>
            <w:tcW w:w="131" w:type="dxa"/>
            <w:tcBorders/>
            <w:shd w:fill="auto" w:val="clear"/>
            <w:vAlign w:val="center"/>
          </w:tcPr>
          <w:p>
            <w:pPr>
              <w:pStyle w:val="TableContents"/>
              <w:spacing w:before="0" w:after="0"/>
              <w:ind w:left="0" w:right="0" w:firstLine="30"/>
              <w:rPr/>
            </w:pPr>
            <w:r>
              <w:rPr/>
              <w:t> </w:t>
            </w:r>
          </w:p>
        </w:tc>
        <w:tc>
          <w:tcPr>
            <w:tcW w:w="1258" w:type="dxa"/>
            <w:gridSpan w:val="3"/>
            <w:tcBorders/>
            <w:shd w:fill="auto" w:val="clear"/>
            <w:vAlign w:val="center"/>
          </w:tcPr>
          <w:p>
            <w:pPr>
              <w:pStyle w:val="TableContents"/>
              <w:spacing w:before="0" w:after="0"/>
              <w:ind w:left="0" w:right="0" w:firstLine="30"/>
              <w:rPr/>
            </w:pPr>
            <w:r>
              <w:rPr/>
              <w:t> </w:t>
            </w:r>
          </w:p>
        </w:tc>
        <w:tc>
          <w:tcPr>
            <w:tcW w:w="131" w:type="dxa"/>
            <w:tcBorders/>
            <w:shd w:fill="auto" w:val="clear"/>
            <w:vAlign w:val="center"/>
          </w:tcPr>
          <w:p>
            <w:pPr>
              <w:pStyle w:val="TableContents"/>
              <w:spacing w:before="0" w:after="0"/>
              <w:ind w:left="0" w:right="0" w:firstLine="30"/>
              <w:rPr/>
            </w:pPr>
            <w:r>
              <w:rPr/>
              <w:t> </w:t>
            </w:r>
          </w:p>
        </w:tc>
        <w:tc>
          <w:tcPr>
            <w:tcW w:w="1496" w:type="dxa"/>
            <w:gridSpan w:val="3"/>
            <w:tcBorders/>
            <w:shd w:fill="auto" w:val="clear"/>
            <w:vAlign w:val="center"/>
          </w:tcPr>
          <w:p>
            <w:pPr>
              <w:pStyle w:val="TableContents"/>
              <w:spacing w:before="0" w:after="0"/>
              <w:ind w:left="0" w:right="0" w:firstLine="30"/>
              <w:rPr/>
            </w:pPr>
            <w:r>
              <w:rPr/>
              <w:t> </w:t>
            </w:r>
          </w:p>
        </w:tc>
        <w:tc>
          <w:tcPr>
            <w:tcW w:w="131" w:type="dxa"/>
            <w:tcBorders/>
            <w:shd w:fill="auto" w:val="clear"/>
            <w:vAlign w:val="center"/>
          </w:tcPr>
          <w:p>
            <w:pPr>
              <w:pStyle w:val="TableContents"/>
              <w:spacing w:before="0" w:after="0"/>
              <w:ind w:left="0" w:right="0" w:firstLine="30"/>
              <w:rPr/>
            </w:pPr>
            <w:r>
              <w:rPr/>
              <w:t> </w:t>
            </w:r>
          </w:p>
        </w:tc>
        <w:tc>
          <w:tcPr>
            <w:tcW w:w="1284"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(118</w:t>
            </w:r>
          </w:p>
        </w:tc>
        <w:tc>
          <w:tcPr>
            <w:tcW w:w="807"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353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Income before taxes</w:t>
            </w:r>
          </w:p>
        </w:tc>
        <w:tc>
          <w:tcPr>
            <w:tcW w:w="4450" w:type="dxa"/>
            <w:gridSpan w:val="11"/>
            <w:tcBorders/>
            <w:shd w:fill="CCEEFF" w:val="clear"/>
            <w:vAlign w:val="center"/>
          </w:tcPr>
          <w:p>
            <w:pPr>
              <w:pStyle w:val="TableContents"/>
              <w:spacing w:before="0" w:after="0"/>
              <w:ind w:left="0" w:right="0" w:firstLine="30"/>
              <w:rPr/>
            </w:pPr>
            <w:r>
              <w:rPr/>
              <w:t> </w:t>
            </w:r>
          </w:p>
        </w:tc>
        <w:tc>
          <w:tcPr>
            <w:tcW w:w="131" w:type="dxa"/>
            <w:tcBorders/>
            <w:shd w:fill="CCEEFF" w:val="clear"/>
            <w:vAlign w:val="center"/>
          </w:tcPr>
          <w:p>
            <w:pPr>
              <w:pStyle w:val="TableContents"/>
              <w:spacing w:before="0" w:after="0"/>
              <w:ind w:left="0" w:right="0" w:firstLine="30"/>
              <w:rPr/>
            </w:pPr>
            <w:r>
              <w:rPr/>
              <w:t> </w:t>
            </w:r>
          </w:p>
        </w:tc>
        <w:tc>
          <w:tcPr>
            <w:tcW w:w="128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116,734</w:t>
            </w:r>
          </w:p>
        </w:tc>
        <w:tc>
          <w:tcPr>
            <w:tcW w:w="80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533" w:type="dxa"/>
            <w:tcBorders/>
            <w:shd w:fill="auto" w:val="clear"/>
            <w:vAlign w:val="center"/>
          </w:tcPr>
          <w:p>
            <w:pPr>
              <w:pStyle w:val="TableContents"/>
              <w:spacing w:before="0" w:after="0"/>
              <w:ind w:left="0" w:right="0" w:firstLine="30"/>
              <w:rPr>
                <w:rFonts w:ascii="inherit" w:hAnsi="inherit"/>
                <w:sz w:val="17"/>
              </w:rPr>
            </w:pPr>
            <w:r>
              <w:rPr>
                <w:rFonts w:ascii="inherit" w:hAnsi="inherit"/>
                <w:sz w:val="17"/>
              </w:rPr>
              <w:t>Income tax expense</w:t>
            </w:r>
          </w:p>
        </w:tc>
        <w:tc>
          <w:tcPr>
            <w:tcW w:w="1434" w:type="dxa"/>
            <w:gridSpan w:val="3"/>
            <w:tcBorders/>
            <w:shd w:fill="auto" w:val="clear"/>
            <w:vAlign w:val="center"/>
          </w:tcPr>
          <w:p>
            <w:pPr>
              <w:pStyle w:val="TableContents"/>
              <w:spacing w:before="0" w:after="0"/>
              <w:ind w:left="0" w:right="0" w:firstLine="30"/>
              <w:rPr/>
            </w:pPr>
            <w:r>
              <w:rPr/>
              <w:t> </w:t>
            </w:r>
          </w:p>
        </w:tc>
        <w:tc>
          <w:tcPr>
            <w:tcW w:w="131" w:type="dxa"/>
            <w:tcBorders/>
            <w:shd w:fill="auto" w:val="clear"/>
            <w:vAlign w:val="center"/>
          </w:tcPr>
          <w:p>
            <w:pPr>
              <w:pStyle w:val="TableContents"/>
              <w:spacing w:before="0" w:after="0"/>
              <w:ind w:left="0" w:right="0" w:firstLine="30"/>
              <w:rPr/>
            </w:pPr>
            <w:r>
              <w:rPr/>
              <w:t> </w:t>
            </w:r>
          </w:p>
        </w:tc>
        <w:tc>
          <w:tcPr>
            <w:tcW w:w="1258" w:type="dxa"/>
            <w:gridSpan w:val="3"/>
            <w:tcBorders/>
            <w:shd w:fill="auto" w:val="clear"/>
            <w:vAlign w:val="center"/>
          </w:tcPr>
          <w:p>
            <w:pPr>
              <w:pStyle w:val="TableContents"/>
              <w:spacing w:before="0" w:after="0"/>
              <w:ind w:left="0" w:right="0" w:firstLine="30"/>
              <w:rPr/>
            </w:pPr>
            <w:r>
              <w:rPr/>
              <w:t> </w:t>
            </w:r>
          </w:p>
        </w:tc>
        <w:tc>
          <w:tcPr>
            <w:tcW w:w="131" w:type="dxa"/>
            <w:tcBorders/>
            <w:shd w:fill="auto" w:val="clear"/>
            <w:vAlign w:val="center"/>
          </w:tcPr>
          <w:p>
            <w:pPr>
              <w:pStyle w:val="TableContents"/>
              <w:spacing w:before="0" w:after="0"/>
              <w:ind w:left="0" w:right="0" w:firstLine="30"/>
              <w:rPr/>
            </w:pPr>
            <w:r>
              <w:rPr/>
              <w:t> </w:t>
            </w:r>
          </w:p>
        </w:tc>
        <w:tc>
          <w:tcPr>
            <w:tcW w:w="1496" w:type="dxa"/>
            <w:gridSpan w:val="3"/>
            <w:tcBorders/>
            <w:shd w:fill="auto" w:val="clear"/>
            <w:vAlign w:val="center"/>
          </w:tcPr>
          <w:p>
            <w:pPr>
              <w:pStyle w:val="TableContents"/>
              <w:spacing w:before="0" w:after="0"/>
              <w:ind w:left="0" w:right="0" w:firstLine="30"/>
              <w:rPr/>
            </w:pPr>
            <w:r>
              <w:rPr/>
              <w:t> </w:t>
            </w:r>
          </w:p>
        </w:tc>
        <w:tc>
          <w:tcPr>
            <w:tcW w:w="131" w:type="dxa"/>
            <w:tcBorders/>
            <w:shd w:fill="auto" w:val="clear"/>
            <w:vAlign w:val="center"/>
          </w:tcPr>
          <w:p>
            <w:pPr>
              <w:pStyle w:val="TableContents"/>
              <w:spacing w:before="0" w:after="0"/>
              <w:ind w:left="0" w:right="0" w:firstLine="30"/>
              <w:rPr/>
            </w:pPr>
            <w:r>
              <w:rPr/>
              <w:t> </w:t>
            </w:r>
          </w:p>
        </w:tc>
        <w:tc>
          <w:tcPr>
            <w:tcW w:w="1284"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40,009</w:t>
            </w:r>
          </w:p>
        </w:tc>
        <w:tc>
          <w:tcPr>
            <w:tcW w:w="807"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53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Net income</w:t>
            </w:r>
          </w:p>
        </w:tc>
        <w:tc>
          <w:tcPr>
            <w:tcW w:w="1434" w:type="dxa"/>
            <w:gridSpan w:val="3"/>
            <w:tcBorders/>
            <w:shd w:fill="CCEEFF" w:val="clear"/>
            <w:vAlign w:val="center"/>
          </w:tcPr>
          <w:p>
            <w:pPr>
              <w:pStyle w:val="TableContents"/>
              <w:spacing w:before="0" w:after="0"/>
              <w:ind w:left="0" w:right="0" w:firstLine="30"/>
              <w:rPr/>
            </w:pPr>
            <w:r>
              <w:rPr/>
              <w:t> </w:t>
            </w:r>
          </w:p>
        </w:tc>
        <w:tc>
          <w:tcPr>
            <w:tcW w:w="131" w:type="dxa"/>
            <w:tcBorders/>
            <w:shd w:fill="CCEEFF" w:val="clear"/>
            <w:vAlign w:val="center"/>
          </w:tcPr>
          <w:p>
            <w:pPr>
              <w:pStyle w:val="TableContents"/>
              <w:spacing w:before="0" w:after="0"/>
              <w:ind w:left="0" w:right="0" w:firstLine="30"/>
              <w:rPr/>
            </w:pPr>
            <w:r>
              <w:rPr/>
              <w:t> </w:t>
            </w:r>
          </w:p>
        </w:tc>
        <w:tc>
          <w:tcPr>
            <w:tcW w:w="1258" w:type="dxa"/>
            <w:gridSpan w:val="3"/>
            <w:tcBorders/>
            <w:shd w:fill="CCEEFF" w:val="clear"/>
            <w:vAlign w:val="center"/>
          </w:tcPr>
          <w:p>
            <w:pPr>
              <w:pStyle w:val="TableContents"/>
              <w:spacing w:before="0" w:after="0"/>
              <w:ind w:left="0" w:right="0" w:firstLine="30"/>
              <w:rPr/>
            </w:pPr>
            <w:r>
              <w:rPr/>
              <w:t> </w:t>
            </w:r>
          </w:p>
        </w:tc>
        <w:tc>
          <w:tcPr>
            <w:tcW w:w="131" w:type="dxa"/>
            <w:tcBorders/>
            <w:shd w:fill="CCEEFF" w:val="clear"/>
            <w:vAlign w:val="center"/>
          </w:tcPr>
          <w:p>
            <w:pPr>
              <w:pStyle w:val="TableContents"/>
              <w:spacing w:before="0" w:after="0"/>
              <w:ind w:left="0" w:right="0" w:firstLine="30"/>
              <w:rPr/>
            </w:pPr>
            <w:r>
              <w:rPr/>
              <w:t> </w:t>
            </w:r>
          </w:p>
        </w:tc>
        <w:tc>
          <w:tcPr>
            <w:tcW w:w="1496" w:type="dxa"/>
            <w:gridSpan w:val="3"/>
            <w:tcBorders/>
            <w:shd w:fill="CCEEFF" w:val="clear"/>
            <w:vAlign w:val="center"/>
          </w:tcPr>
          <w:p>
            <w:pPr>
              <w:pStyle w:val="TableContents"/>
              <w:spacing w:before="0" w:after="0"/>
              <w:ind w:left="0" w:right="0" w:firstLine="30"/>
              <w:rPr/>
            </w:pPr>
            <w:r>
              <w:rPr/>
              <w:t> </w:t>
            </w:r>
          </w:p>
        </w:tc>
        <w:tc>
          <w:tcPr>
            <w:tcW w:w="131" w:type="dxa"/>
            <w:tcBorders/>
            <w:shd w:fill="CCEEFF" w:val="clear"/>
            <w:vAlign w:val="center"/>
          </w:tcPr>
          <w:p>
            <w:pPr>
              <w:pStyle w:val="TableContents"/>
              <w:spacing w:before="0" w:after="0"/>
              <w:ind w:left="0" w:right="0" w:firstLine="30"/>
              <w:rPr/>
            </w:pPr>
            <w:r>
              <w:rPr/>
              <w:t> </w:t>
            </w:r>
          </w:p>
        </w:tc>
        <w:tc>
          <w:tcPr>
            <w:tcW w:w="128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76,725</w:t>
            </w:r>
          </w:p>
        </w:tc>
        <w:tc>
          <w:tcPr>
            <w:tcW w:w="80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53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Net income attributable to noncontrolling interest</w:t>
            </w:r>
          </w:p>
        </w:tc>
        <w:tc>
          <w:tcPr>
            <w:tcW w:w="1434" w:type="dxa"/>
            <w:gridSpan w:val="3"/>
            <w:tcBorders/>
            <w:shd w:fill="auto" w:val="clear"/>
            <w:vAlign w:val="center"/>
          </w:tcPr>
          <w:p>
            <w:pPr>
              <w:pStyle w:val="TableContents"/>
              <w:spacing w:before="0" w:after="0"/>
              <w:ind w:left="0" w:right="0" w:firstLine="30"/>
              <w:rPr/>
            </w:pPr>
            <w:r>
              <w:rPr/>
              <w:t> </w:t>
            </w:r>
          </w:p>
        </w:tc>
        <w:tc>
          <w:tcPr>
            <w:tcW w:w="131" w:type="dxa"/>
            <w:tcBorders/>
            <w:shd w:fill="auto" w:val="clear"/>
            <w:vAlign w:val="center"/>
          </w:tcPr>
          <w:p>
            <w:pPr>
              <w:pStyle w:val="TableContents"/>
              <w:spacing w:before="0" w:after="0"/>
              <w:ind w:left="0" w:right="0" w:firstLine="30"/>
              <w:rPr/>
            </w:pPr>
            <w:r>
              <w:rPr/>
              <w:t> </w:t>
            </w:r>
          </w:p>
        </w:tc>
        <w:tc>
          <w:tcPr>
            <w:tcW w:w="1258" w:type="dxa"/>
            <w:gridSpan w:val="3"/>
            <w:tcBorders/>
            <w:shd w:fill="auto" w:val="clear"/>
            <w:vAlign w:val="center"/>
          </w:tcPr>
          <w:p>
            <w:pPr>
              <w:pStyle w:val="TableContents"/>
              <w:spacing w:before="0" w:after="0"/>
              <w:ind w:left="0" w:right="0" w:firstLine="30"/>
              <w:rPr/>
            </w:pPr>
            <w:r>
              <w:rPr/>
              <w:t> </w:t>
            </w:r>
          </w:p>
        </w:tc>
        <w:tc>
          <w:tcPr>
            <w:tcW w:w="131" w:type="dxa"/>
            <w:tcBorders/>
            <w:shd w:fill="auto" w:val="clear"/>
            <w:vAlign w:val="center"/>
          </w:tcPr>
          <w:p>
            <w:pPr>
              <w:pStyle w:val="TableContents"/>
              <w:spacing w:before="0" w:after="0"/>
              <w:ind w:left="0" w:right="0" w:firstLine="30"/>
              <w:rPr/>
            </w:pPr>
            <w:r>
              <w:rPr/>
              <w:t> </w:t>
            </w:r>
          </w:p>
        </w:tc>
        <w:tc>
          <w:tcPr>
            <w:tcW w:w="1496" w:type="dxa"/>
            <w:gridSpan w:val="3"/>
            <w:tcBorders/>
            <w:shd w:fill="auto" w:val="clear"/>
            <w:vAlign w:val="center"/>
          </w:tcPr>
          <w:p>
            <w:pPr>
              <w:pStyle w:val="TableContents"/>
              <w:spacing w:before="0" w:after="0"/>
              <w:ind w:left="0" w:right="0" w:firstLine="30"/>
              <w:rPr/>
            </w:pPr>
            <w:r>
              <w:rPr/>
              <w:t> </w:t>
            </w:r>
          </w:p>
        </w:tc>
        <w:tc>
          <w:tcPr>
            <w:tcW w:w="131" w:type="dxa"/>
            <w:tcBorders/>
            <w:shd w:fill="auto" w:val="clear"/>
            <w:vAlign w:val="center"/>
          </w:tcPr>
          <w:p>
            <w:pPr>
              <w:pStyle w:val="TableContents"/>
              <w:spacing w:before="0" w:after="0"/>
              <w:ind w:left="0" w:right="0" w:firstLine="30"/>
              <w:rPr/>
            </w:pPr>
            <w:r>
              <w:rPr/>
              <w:t> </w:t>
            </w:r>
          </w:p>
        </w:tc>
        <w:tc>
          <w:tcPr>
            <w:tcW w:w="128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112</w:t>
            </w:r>
          </w:p>
        </w:tc>
        <w:tc>
          <w:tcPr>
            <w:tcW w:w="80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533" w:type="dxa"/>
            <w:tcBorders/>
            <w:shd w:fill="CCEEFF" w:val="clear"/>
            <w:vAlign w:val="center"/>
          </w:tcPr>
          <w:p>
            <w:pPr>
              <w:pStyle w:val="TableContents"/>
              <w:spacing w:before="0" w:after="0"/>
              <w:ind w:left="0" w:right="0" w:firstLine="30"/>
              <w:rPr>
                <w:rFonts w:ascii="inherit" w:hAnsi="inherit"/>
                <w:sz w:val="17"/>
              </w:rPr>
            </w:pPr>
            <w:r>
              <w:rPr>
                <w:rFonts w:ascii="inherit" w:hAnsi="inherit"/>
                <w:sz w:val="17"/>
              </w:rPr>
              <w:t xml:space="preserve">Net income attributable to EZCORP, Inc. </w:t>
            </w:r>
          </w:p>
        </w:tc>
        <w:tc>
          <w:tcPr>
            <w:tcW w:w="1434" w:type="dxa"/>
            <w:gridSpan w:val="3"/>
            <w:tcBorders/>
            <w:shd w:fill="CCEEFF" w:val="clear"/>
            <w:vAlign w:val="center"/>
          </w:tcPr>
          <w:p>
            <w:pPr>
              <w:pStyle w:val="TableContents"/>
              <w:spacing w:before="0" w:after="0"/>
              <w:ind w:left="0" w:right="0" w:firstLine="30"/>
              <w:rPr/>
            </w:pPr>
            <w:r>
              <w:rPr/>
              <w:t> </w:t>
            </w:r>
          </w:p>
        </w:tc>
        <w:tc>
          <w:tcPr>
            <w:tcW w:w="131" w:type="dxa"/>
            <w:tcBorders/>
            <w:shd w:fill="CCEEFF" w:val="clear"/>
            <w:vAlign w:val="center"/>
          </w:tcPr>
          <w:p>
            <w:pPr>
              <w:pStyle w:val="TableContents"/>
              <w:spacing w:before="0" w:after="0"/>
              <w:ind w:left="0" w:right="0" w:firstLine="30"/>
              <w:rPr/>
            </w:pPr>
            <w:r>
              <w:rPr/>
              <w:t> </w:t>
            </w:r>
          </w:p>
        </w:tc>
        <w:tc>
          <w:tcPr>
            <w:tcW w:w="1258" w:type="dxa"/>
            <w:gridSpan w:val="3"/>
            <w:tcBorders/>
            <w:shd w:fill="CCEEFF" w:val="clear"/>
            <w:vAlign w:val="center"/>
          </w:tcPr>
          <w:p>
            <w:pPr>
              <w:pStyle w:val="TableContents"/>
              <w:spacing w:before="0" w:after="0"/>
              <w:ind w:left="0" w:right="0" w:firstLine="30"/>
              <w:rPr/>
            </w:pPr>
            <w:r>
              <w:rPr/>
              <w:t> </w:t>
            </w:r>
          </w:p>
        </w:tc>
        <w:tc>
          <w:tcPr>
            <w:tcW w:w="131" w:type="dxa"/>
            <w:tcBorders/>
            <w:shd w:fill="CCEEFF" w:val="clear"/>
            <w:vAlign w:val="center"/>
          </w:tcPr>
          <w:p>
            <w:pPr>
              <w:pStyle w:val="TableContents"/>
              <w:spacing w:before="0" w:after="0"/>
              <w:ind w:left="0" w:right="0" w:firstLine="30"/>
              <w:rPr/>
            </w:pPr>
            <w:r>
              <w:rPr/>
              <w:t> </w:t>
            </w:r>
          </w:p>
        </w:tc>
        <w:tc>
          <w:tcPr>
            <w:tcW w:w="1496" w:type="dxa"/>
            <w:gridSpan w:val="3"/>
            <w:tcBorders/>
            <w:shd w:fill="CCEEFF" w:val="clear"/>
            <w:vAlign w:val="center"/>
          </w:tcPr>
          <w:p>
            <w:pPr>
              <w:pStyle w:val="TableContents"/>
              <w:spacing w:before="0" w:after="0"/>
              <w:ind w:left="0" w:right="0" w:firstLine="30"/>
              <w:rPr/>
            </w:pPr>
            <w:r>
              <w:rPr/>
              <w:t> </w:t>
            </w:r>
          </w:p>
        </w:tc>
        <w:tc>
          <w:tcPr>
            <w:tcW w:w="131" w:type="dxa"/>
            <w:tcBorders/>
            <w:shd w:fill="CCEEFF" w:val="clear"/>
            <w:vAlign w:val="center"/>
          </w:tcPr>
          <w:p>
            <w:pPr>
              <w:pStyle w:val="TableContents"/>
              <w:spacing w:before="0" w:after="0"/>
              <w:ind w:left="0" w:right="0" w:firstLine="30"/>
              <w:rPr/>
            </w:pPr>
            <w:r>
              <w:rPr/>
              <w:t> </w:t>
            </w:r>
          </w:p>
        </w:tc>
        <w:tc>
          <w:tcPr>
            <w:tcW w:w="164"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120"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76,613</w:t>
            </w:r>
          </w:p>
        </w:tc>
        <w:tc>
          <w:tcPr>
            <w:tcW w:w="807"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22</w:t>
      </w:r>
      <w:r>
        <w:br w:type="page"/>
      </w:r>
    </w:p>
    <w:p>
      <w:pPr>
        <w:pStyle w:val="TextBody"/>
        <w:spacing w:lineRule="auto" w:line="288" w:before="0" w:after="0"/>
        <w:rPr/>
      </w:pPr>
      <w:hyperlink w:anchor="s3C670D11F0E4023C4138EF888D62AF9D">
        <w:r>
          <w:rPr>
            <w:rStyle w:val="InternetLink"/>
            <w:rFonts w:ascii="inherit" w:hAnsi="inherit"/>
            <w:color w:val="0000FF"/>
            <w:sz w:val="13"/>
            <w:u w:val="single"/>
          </w:rPr>
          <w:t>Table of Contents</w:t>
        </w:r>
      </w:hyperlink>
    </w:p>
    <w:p>
      <w:pPr>
        <w:pStyle w:val="TextBody"/>
        <w:spacing w:before="0" w:after="0"/>
        <w:rPr/>
      </w:pPr>
      <w:r>
        <w:rPr/>
      </w:r>
    </w:p>
    <w:p>
      <w:pPr>
        <w:pStyle w:val="TextBody"/>
        <w:spacing w:lineRule="auto" w:line="288" w:before="0" w:after="0"/>
        <w:rPr>
          <w:sz w:val="17"/>
        </w:rPr>
      </w:pPr>
      <w:r>
        <w:rPr>
          <w:rFonts w:ascii="inherit" w:hAnsi="inherit"/>
          <w:sz w:val="17"/>
        </w:rPr>
        <w:t>The following table presents separately identified segment assets:</w:t>
      </w:r>
      <w:r>
        <w:rPr>
          <w:sz w:val="17"/>
        </w:rPr>
        <w:t> </w:t>
      </w:r>
    </w:p>
    <w:p>
      <w:pPr>
        <w:pStyle w:val="TextBody"/>
        <w:spacing w:lineRule="auto" w:line="288" w:before="0" w:after="0"/>
        <w:rPr>
          <w:rFonts w:ascii="inherit" w:hAnsi="inherit"/>
          <w:sz w:val="15"/>
        </w:rPr>
      </w:pPr>
      <w:r>
        <w:rPr>
          <w:rFonts w:ascii="inherit" w:hAnsi="inherit"/>
          <w:sz w:val="15"/>
        </w:rPr>
      </w:r>
    </w:p>
    <w:tbl>
      <w:tblPr>
        <w:tblW w:w="10205" w:type="dxa"/>
        <w:jc w:val="left"/>
        <w:tblInd w:w="0" w:type="dxa"/>
        <w:tblCellMar>
          <w:top w:w="0" w:type="dxa"/>
          <w:left w:w="0" w:type="dxa"/>
          <w:bottom w:w="0" w:type="dxa"/>
          <w:right w:w="0" w:type="dxa"/>
        </w:tblCellMar>
      </w:tblPr>
      <w:tblGrid>
        <w:gridCol w:w="3320"/>
        <w:gridCol w:w="165"/>
        <w:gridCol w:w="1130"/>
        <w:gridCol w:w="75"/>
        <w:gridCol w:w="132"/>
        <w:gridCol w:w="165"/>
        <w:gridCol w:w="1130"/>
        <w:gridCol w:w="75"/>
        <w:gridCol w:w="132"/>
        <w:gridCol w:w="204"/>
        <w:gridCol w:w="1217"/>
        <w:gridCol w:w="87"/>
        <w:gridCol w:w="132"/>
        <w:gridCol w:w="165"/>
        <w:gridCol w:w="1272"/>
        <w:gridCol w:w="804"/>
      </w:tblGrid>
      <w:tr>
        <w:trPr/>
        <w:tc>
          <w:tcPr>
            <w:tcW w:w="10205" w:type="dxa"/>
            <w:gridSpan w:val="16"/>
            <w:tcBorders/>
            <w:shd w:fill="auto" w:val="clear"/>
            <w:vAlign w:val="center"/>
          </w:tcPr>
          <w:p>
            <w:pPr>
              <w:pStyle w:val="TableContents"/>
              <w:spacing w:before="0" w:after="283"/>
              <w:rPr>
                <w:sz w:val="4"/>
                <w:szCs w:val="4"/>
              </w:rPr>
            </w:pPr>
            <w:r>
              <w:rPr>
                <w:sz w:val="4"/>
                <w:szCs w:val="4"/>
              </w:rPr>
            </w:r>
          </w:p>
        </w:tc>
      </w:tr>
      <w:tr>
        <w:trPr/>
        <w:tc>
          <w:tcPr>
            <w:tcW w:w="3320"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130"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130"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1217" w:type="dxa"/>
            <w:tcBorders/>
            <w:shd w:fill="auto" w:val="clear"/>
            <w:vAlign w:val="center"/>
          </w:tcPr>
          <w:p>
            <w:pPr>
              <w:pStyle w:val="TableContents"/>
              <w:spacing w:before="0" w:after="283"/>
              <w:rPr>
                <w:sz w:val="4"/>
                <w:szCs w:val="4"/>
              </w:rPr>
            </w:pPr>
            <w:r>
              <w:rPr>
                <w:sz w:val="4"/>
                <w:szCs w:val="4"/>
              </w:rPr>
            </w:r>
          </w:p>
        </w:tc>
        <w:tc>
          <w:tcPr>
            <w:tcW w:w="87"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272" w:type="dxa"/>
            <w:tcBorders/>
            <w:shd w:fill="auto" w:val="clear"/>
            <w:vAlign w:val="center"/>
          </w:tcPr>
          <w:p>
            <w:pPr>
              <w:pStyle w:val="TableContents"/>
              <w:spacing w:before="0" w:after="283"/>
              <w:rPr>
                <w:sz w:val="4"/>
                <w:szCs w:val="4"/>
              </w:rPr>
            </w:pPr>
            <w:r>
              <w:rPr>
                <w:sz w:val="4"/>
                <w:szCs w:val="4"/>
              </w:rPr>
            </w:r>
          </w:p>
        </w:tc>
        <w:tc>
          <w:tcPr>
            <w:tcW w:w="804" w:type="dxa"/>
            <w:tcBorders/>
            <w:shd w:fill="auto" w:val="clear"/>
            <w:vAlign w:val="center"/>
          </w:tcPr>
          <w:p>
            <w:pPr>
              <w:pStyle w:val="TableContents"/>
              <w:spacing w:before="0" w:after="283"/>
              <w:ind w:left="0" w:right="0" w:firstLine="30"/>
              <w:rPr>
                <w:sz w:val="4"/>
                <w:szCs w:val="4"/>
              </w:rPr>
            </w:pPr>
            <w:r>
              <w:rPr>
                <w:sz w:val="4"/>
                <w:szCs w:val="4"/>
              </w:rPr>
            </w:r>
          </w:p>
        </w:tc>
      </w:tr>
      <w:tr>
        <w:trPr/>
        <w:tc>
          <w:tcPr>
            <w:tcW w:w="3320" w:type="dxa"/>
            <w:tcBorders/>
            <w:shd w:fill="auto" w:val="clear"/>
            <w:vAlign w:val="center"/>
          </w:tcPr>
          <w:p>
            <w:pPr>
              <w:pStyle w:val="TableContents"/>
              <w:spacing w:before="0" w:after="0"/>
              <w:ind w:left="0" w:right="0" w:firstLine="30"/>
              <w:rPr/>
            </w:pPr>
            <w:r>
              <w:rPr/>
              <w:t> </w:t>
            </w:r>
          </w:p>
        </w:tc>
        <w:tc>
          <w:tcPr>
            <w:tcW w:w="1370" w:type="dxa"/>
            <w:gridSpan w:val="3"/>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3"/>
              </w:rPr>
            </w:pPr>
            <w:r>
              <w:rPr>
                <w:rFonts w:ascii="inherit" w:hAnsi="inherit"/>
                <w:b/>
                <w:sz w:val="13"/>
              </w:rPr>
              <w:t>U.S. &amp;</w:t>
            </w:r>
          </w:p>
          <w:p>
            <w:pPr>
              <w:pStyle w:val="TableContents"/>
              <w:spacing w:before="0" w:after="0"/>
              <w:ind w:left="0" w:right="0" w:firstLine="30"/>
              <w:jc w:val="center"/>
              <w:rPr>
                <w:rFonts w:ascii="inherit" w:hAnsi="inherit"/>
                <w:b/>
                <w:sz w:val="13"/>
              </w:rPr>
            </w:pPr>
            <w:r>
              <w:rPr>
                <w:rFonts w:ascii="inherit" w:hAnsi="inherit"/>
                <w:b/>
                <w:sz w:val="13"/>
              </w:rPr>
              <w:t>Canada</w:t>
            </w:r>
          </w:p>
        </w:tc>
        <w:tc>
          <w:tcPr>
            <w:tcW w:w="132"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1370" w:type="dxa"/>
            <w:gridSpan w:val="3"/>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3"/>
              </w:rPr>
            </w:pPr>
            <w:r>
              <w:rPr>
                <w:rFonts w:ascii="inherit" w:hAnsi="inherit"/>
                <w:b/>
                <w:sz w:val="13"/>
              </w:rPr>
              <w:t>Latin</w:t>
            </w:r>
          </w:p>
          <w:p>
            <w:pPr>
              <w:pStyle w:val="TableContents"/>
              <w:spacing w:before="0" w:after="0"/>
              <w:ind w:left="0" w:right="0" w:firstLine="30"/>
              <w:jc w:val="center"/>
              <w:rPr>
                <w:rFonts w:ascii="inherit" w:hAnsi="inherit"/>
                <w:b/>
                <w:sz w:val="13"/>
              </w:rPr>
            </w:pPr>
            <w:r>
              <w:rPr>
                <w:rFonts w:ascii="inherit" w:hAnsi="inherit"/>
                <w:b/>
                <w:sz w:val="13"/>
              </w:rPr>
              <w:t>America</w:t>
            </w:r>
          </w:p>
        </w:tc>
        <w:tc>
          <w:tcPr>
            <w:tcW w:w="132"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1508" w:type="dxa"/>
            <w:gridSpan w:val="3"/>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3"/>
              </w:rPr>
            </w:pPr>
            <w:r>
              <w:rPr>
                <w:rFonts w:ascii="inherit" w:hAnsi="inherit"/>
                <w:b/>
                <w:sz w:val="13"/>
              </w:rPr>
              <w:t>Other</w:t>
            </w:r>
          </w:p>
          <w:p>
            <w:pPr>
              <w:pStyle w:val="TableContents"/>
              <w:spacing w:before="0" w:after="0"/>
              <w:ind w:left="0" w:right="0" w:firstLine="30"/>
              <w:jc w:val="center"/>
              <w:rPr>
                <w:rFonts w:ascii="inherit" w:hAnsi="inherit"/>
                <w:b/>
                <w:sz w:val="13"/>
              </w:rPr>
            </w:pPr>
            <w:r>
              <w:rPr>
                <w:rFonts w:ascii="inherit" w:hAnsi="inherit"/>
                <w:b/>
                <w:sz w:val="13"/>
              </w:rPr>
              <w:t>International</w:t>
            </w:r>
          </w:p>
        </w:tc>
        <w:tc>
          <w:tcPr>
            <w:tcW w:w="132" w:type="dxa"/>
            <w:tcBorders>
              <w:bottom w:val="single" w:sz="2" w:space="0" w:color="000000"/>
            </w:tcBorders>
            <w:shd w:fill="auto" w:val="clear"/>
            <w:tcMar>
              <w:bottom w:w="30" w:type="dxa"/>
            </w:tcMar>
            <w:vAlign w:val="center"/>
          </w:tcPr>
          <w:p>
            <w:pPr>
              <w:pStyle w:val="TableContents"/>
              <w:spacing w:before="0" w:after="0"/>
              <w:rPr/>
            </w:pPr>
            <w:r>
              <w:rPr/>
              <w:t> </w:t>
            </w:r>
          </w:p>
        </w:tc>
        <w:tc>
          <w:tcPr>
            <w:tcW w:w="2241"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Consolidated</w:t>
            </w:r>
          </w:p>
        </w:tc>
      </w:tr>
      <w:tr>
        <w:trPr/>
        <w:tc>
          <w:tcPr>
            <w:tcW w:w="3320" w:type="dxa"/>
            <w:tcBorders/>
            <w:shd w:fill="auto" w:val="clear"/>
            <w:vAlign w:val="center"/>
          </w:tcPr>
          <w:p>
            <w:pPr>
              <w:pStyle w:val="TableContents"/>
              <w:spacing w:before="0" w:after="0"/>
              <w:ind w:left="0" w:right="0" w:firstLine="30"/>
              <w:jc w:val="left"/>
              <w:rPr/>
            </w:pPr>
            <w:r>
              <w:rPr/>
              <w:t> </w:t>
            </w:r>
          </w:p>
        </w:tc>
        <w:tc>
          <w:tcPr>
            <w:tcW w:w="6885" w:type="dxa"/>
            <w:gridSpan w:val="15"/>
            <w:tcBorders/>
            <w:shd w:fill="auto" w:val="clear"/>
            <w:vAlign w:val="center"/>
          </w:tcPr>
          <w:p>
            <w:pPr>
              <w:pStyle w:val="TableContents"/>
              <w:spacing w:before="0" w:after="0"/>
              <w:ind w:left="0" w:right="0" w:firstLine="30"/>
              <w:jc w:val="center"/>
              <w:rPr>
                <w:rFonts w:ascii="inherit" w:hAnsi="inherit"/>
                <w:i/>
                <w:sz w:val="13"/>
              </w:rPr>
            </w:pPr>
            <w:r>
              <w:rPr>
                <w:rFonts w:ascii="inherit" w:hAnsi="inherit"/>
                <w:i/>
                <w:sz w:val="13"/>
              </w:rPr>
              <w:t>(in thousands)</w:t>
            </w:r>
          </w:p>
        </w:tc>
      </w:tr>
      <w:tr>
        <w:trPr/>
        <w:tc>
          <w:tcPr>
            <w:tcW w:w="3320" w:type="dxa"/>
            <w:tcBorders/>
            <w:shd w:fill="CCEEFF" w:val="clear"/>
            <w:vAlign w:val="center"/>
          </w:tcPr>
          <w:p>
            <w:pPr>
              <w:pStyle w:val="TableContents"/>
              <w:spacing w:before="0" w:after="0"/>
              <w:ind w:left="0" w:right="0" w:firstLine="30"/>
              <w:jc w:val="left"/>
              <w:rPr>
                <w:rFonts w:ascii="inherit" w:hAnsi="inherit"/>
                <w:b/>
                <w:sz w:val="17"/>
                <w:u w:val="single"/>
              </w:rPr>
            </w:pPr>
            <w:r>
              <w:rPr>
                <w:rFonts w:ascii="inherit" w:hAnsi="inherit"/>
                <w:b/>
                <w:sz w:val="17"/>
                <w:u w:val="single"/>
              </w:rPr>
              <w:t>Assets at March 31, 2013</w:t>
            </w:r>
          </w:p>
        </w:tc>
        <w:tc>
          <w:tcPr>
            <w:tcW w:w="1370" w:type="dxa"/>
            <w:gridSpan w:val="3"/>
            <w:tcBorders/>
            <w:shd w:fill="CCEEFF" w:val="clear"/>
            <w:vAlign w:val="center"/>
          </w:tcPr>
          <w:p>
            <w:pPr>
              <w:pStyle w:val="TableContents"/>
              <w:spacing w:before="0" w:after="0"/>
              <w:ind w:left="0" w:right="0" w:firstLine="30"/>
              <w:rPr/>
            </w:pPr>
            <w:r>
              <w:rPr/>
              <w:t> </w:t>
            </w:r>
          </w:p>
        </w:tc>
        <w:tc>
          <w:tcPr>
            <w:tcW w:w="132" w:type="dxa"/>
            <w:tcBorders/>
            <w:shd w:fill="CCEEFF" w:val="clear"/>
            <w:vAlign w:val="center"/>
          </w:tcPr>
          <w:p>
            <w:pPr>
              <w:pStyle w:val="TableContents"/>
              <w:spacing w:before="0" w:after="0"/>
              <w:ind w:left="0" w:right="0" w:firstLine="30"/>
              <w:rPr/>
            </w:pPr>
            <w:r>
              <w:rPr/>
              <w:t> </w:t>
            </w:r>
          </w:p>
        </w:tc>
        <w:tc>
          <w:tcPr>
            <w:tcW w:w="1370" w:type="dxa"/>
            <w:gridSpan w:val="3"/>
            <w:tcBorders/>
            <w:shd w:fill="CCEEFF" w:val="clear"/>
            <w:vAlign w:val="center"/>
          </w:tcPr>
          <w:p>
            <w:pPr>
              <w:pStyle w:val="TableContents"/>
              <w:spacing w:before="0" w:after="0"/>
              <w:ind w:left="0" w:right="0" w:firstLine="30"/>
              <w:rPr/>
            </w:pPr>
            <w:r>
              <w:rPr/>
              <w:t> </w:t>
            </w:r>
          </w:p>
        </w:tc>
        <w:tc>
          <w:tcPr>
            <w:tcW w:w="132" w:type="dxa"/>
            <w:tcBorders/>
            <w:shd w:fill="CCEEFF" w:val="clear"/>
            <w:vAlign w:val="center"/>
          </w:tcPr>
          <w:p>
            <w:pPr>
              <w:pStyle w:val="TableContents"/>
              <w:spacing w:before="0" w:after="0"/>
              <w:ind w:left="0" w:right="0" w:firstLine="30"/>
              <w:rPr/>
            </w:pPr>
            <w:r>
              <w:rPr/>
              <w:t> </w:t>
            </w:r>
          </w:p>
        </w:tc>
        <w:tc>
          <w:tcPr>
            <w:tcW w:w="1508" w:type="dxa"/>
            <w:gridSpan w:val="3"/>
            <w:tcBorders/>
            <w:shd w:fill="CCEEFF" w:val="clear"/>
            <w:vAlign w:val="center"/>
          </w:tcPr>
          <w:p>
            <w:pPr>
              <w:pStyle w:val="TableContents"/>
              <w:spacing w:before="0" w:after="0"/>
              <w:ind w:left="0" w:right="0" w:firstLine="30"/>
              <w:rPr/>
            </w:pPr>
            <w:r>
              <w:rPr/>
              <w:t> </w:t>
            </w:r>
          </w:p>
        </w:tc>
        <w:tc>
          <w:tcPr>
            <w:tcW w:w="132" w:type="dxa"/>
            <w:tcBorders/>
            <w:shd w:fill="CCEEFF" w:val="clear"/>
            <w:vAlign w:val="center"/>
          </w:tcPr>
          <w:p>
            <w:pPr>
              <w:pStyle w:val="TableContents"/>
              <w:spacing w:before="0" w:after="0"/>
              <w:ind w:left="0" w:right="0" w:firstLine="30"/>
              <w:rPr/>
            </w:pPr>
            <w:r>
              <w:rPr/>
              <w:t> </w:t>
            </w:r>
          </w:p>
        </w:tc>
        <w:tc>
          <w:tcPr>
            <w:tcW w:w="2241" w:type="dxa"/>
            <w:gridSpan w:val="3"/>
            <w:tcBorders/>
            <w:shd w:fill="CCEEFF" w:val="clear"/>
            <w:vAlign w:val="center"/>
          </w:tcPr>
          <w:p>
            <w:pPr>
              <w:pStyle w:val="TableContents"/>
              <w:spacing w:before="0" w:after="0"/>
              <w:ind w:left="0" w:right="0" w:firstLine="420"/>
              <w:rPr/>
            </w:pPr>
            <w:r>
              <w:rPr/>
              <w:t> </w:t>
            </w:r>
          </w:p>
        </w:tc>
      </w:tr>
      <w:tr>
        <w:trPr/>
        <w:tc>
          <w:tcPr>
            <w:tcW w:w="332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Cash and cash equivalents</w:t>
            </w:r>
          </w:p>
        </w:tc>
        <w:tc>
          <w:tcPr>
            <w:tcW w:w="165"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130" w:type="dxa"/>
            <w:tcBorders/>
            <w:shd w:fill="auto" w:val="clear"/>
            <w:vAlign w:val="center"/>
          </w:tcPr>
          <w:p>
            <w:pPr>
              <w:pStyle w:val="TableContents"/>
              <w:spacing w:before="0" w:after="0"/>
              <w:jc w:val="right"/>
              <w:rPr>
                <w:rFonts w:ascii="inherit" w:hAnsi="inherit"/>
                <w:sz w:val="17"/>
              </w:rPr>
            </w:pPr>
            <w:r>
              <w:rPr>
                <w:rFonts w:ascii="inherit" w:hAnsi="inherit"/>
                <w:sz w:val="17"/>
              </w:rPr>
              <w:t>11,721</w:t>
            </w:r>
          </w:p>
        </w:tc>
        <w:tc>
          <w:tcPr>
            <w:tcW w:w="7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65"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130" w:type="dxa"/>
            <w:tcBorders/>
            <w:shd w:fill="auto" w:val="clear"/>
            <w:vAlign w:val="center"/>
          </w:tcPr>
          <w:p>
            <w:pPr>
              <w:pStyle w:val="TableContents"/>
              <w:spacing w:before="0" w:after="0"/>
              <w:jc w:val="right"/>
              <w:rPr>
                <w:rFonts w:ascii="inherit" w:hAnsi="inherit"/>
                <w:sz w:val="17"/>
              </w:rPr>
            </w:pPr>
            <w:r>
              <w:rPr>
                <w:rFonts w:ascii="inherit" w:hAnsi="inherit"/>
                <w:sz w:val="17"/>
              </w:rPr>
              <w:t>14,602</w:t>
            </w:r>
          </w:p>
        </w:tc>
        <w:tc>
          <w:tcPr>
            <w:tcW w:w="7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204"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217" w:type="dxa"/>
            <w:tcBorders/>
            <w:shd w:fill="auto" w:val="clear"/>
            <w:vAlign w:val="center"/>
          </w:tcPr>
          <w:p>
            <w:pPr>
              <w:pStyle w:val="TableContents"/>
              <w:spacing w:before="0" w:after="0"/>
              <w:jc w:val="right"/>
              <w:rPr>
                <w:rFonts w:ascii="inherit" w:hAnsi="inherit"/>
                <w:sz w:val="17"/>
              </w:rPr>
            </w:pPr>
            <w:r>
              <w:rPr>
                <w:rFonts w:ascii="inherit" w:hAnsi="inherit"/>
                <w:sz w:val="17"/>
              </w:rPr>
              <w:t>2,765</w:t>
            </w:r>
          </w:p>
        </w:tc>
        <w:tc>
          <w:tcPr>
            <w:tcW w:w="8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65"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272" w:type="dxa"/>
            <w:tcBorders/>
            <w:shd w:fill="auto" w:val="clear"/>
            <w:vAlign w:val="center"/>
          </w:tcPr>
          <w:p>
            <w:pPr>
              <w:pStyle w:val="TableContents"/>
              <w:spacing w:before="0" w:after="0"/>
              <w:jc w:val="right"/>
              <w:rPr>
                <w:rFonts w:ascii="inherit" w:hAnsi="inherit"/>
                <w:sz w:val="17"/>
              </w:rPr>
            </w:pPr>
            <w:r>
              <w:rPr>
                <w:rFonts w:ascii="inherit" w:hAnsi="inherit"/>
                <w:sz w:val="17"/>
              </w:rPr>
              <w:t>29,088</w:t>
            </w:r>
          </w:p>
        </w:tc>
        <w:tc>
          <w:tcPr>
            <w:tcW w:w="804"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32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Restricted cash</w:t>
            </w:r>
          </w:p>
        </w:tc>
        <w:tc>
          <w:tcPr>
            <w:tcW w:w="1295" w:type="dxa"/>
            <w:gridSpan w:val="2"/>
            <w:tcBorders/>
            <w:shd w:fill="CCEEFF" w:val="clear"/>
            <w:vAlign w:val="center"/>
          </w:tcPr>
          <w:p>
            <w:pPr>
              <w:pStyle w:val="TableContents"/>
              <w:spacing w:before="0" w:after="0"/>
              <w:jc w:val="right"/>
              <w:rPr/>
            </w:pPr>
            <w:r>
              <w:rPr/>
              <w:t>—</w:t>
            </w:r>
          </w:p>
        </w:tc>
        <w:tc>
          <w:tcPr>
            <w:tcW w:w="7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29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1,204</w:t>
            </w:r>
          </w:p>
        </w:tc>
        <w:tc>
          <w:tcPr>
            <w:tcW w:w="7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421" w:type="dxa"/>
            <w:gridSpan w:val="2"/>
            <w:tcBorders/>
            <w:shd w:fill="CCEEFF" w:val="clear"/>
            <w:vAlign w:val="center"/>
          </w:tcPr>
          <w:p>
            <w:pPr>
              <w:pStyle w:val="TableContents"/>
              <w:spacing w:before="0" w:after="0"/>
              <w:jc w:val="right"/>
              <w:rPr/>
            </w:pPr>
            <w:r>
              <w:rPr/>
              <w:t>—</w:t>
            </w:r>
          </w:p>
        </w:tc>
        <w:tc>
          <w:tcPr>
            <w:tcW w:w="8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43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1,204</w:t>
            </w:r>
          </w:p>
        </w:tc>
        <w:tc>
          <w:tcPr>
            <w:tcW w:w="804"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32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Pawn loans</w:t>
            </w:r>
          </w:p>
        </w:tc>
        <w:tc>
          <w:tcPr>
            <w:tcW w:w="129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119,681</w:t>
            </w:r>
          </w:p>
        </w:tc>
        <w:tc>
          <w:tcPr>
            <w:tcW w:w="7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29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18,699</w:t>
            </w:r>
          </w:p>
        </w:tc>
        <w:tc>
          <w:tcPr>
            <w:tcW w:w="7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421" w:type="dxa"/>
            <w:gridSpan w:val="2"/>
            <w:tcBorders/>
            <w:shd w:fill="auto" w:val="clear"/>
            <w:vAlign w:val="center"/>
          </w:tcPr>
          <w:p>
            <w:pPr>
              <w:pStyle w:val="TableContents"/>
              <w:spacing w:before="0" w:after="0"/>
              <w:jc w:val="right"/>
              <w:rPr/>
            </w:pPr>
            <w:r>
              <w:rPr/>
              <w:t>—</w:t>
            </w:r>
          </w:p>
        </w:tc>
        <w:tc>
          <w:tcPr>
            <w:tcW w:w="8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43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138,380</w:t>
            </w:r>
          </w:p>
        </w:tc>
        <w:tc>
          <w:tcPr>
            <w:tcW w:w="804"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32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Consumer loans, net</w:t>
            </w:r>
          </w:p>
        </w:tc>
        <w:tc>
          <w:tcPr>
            <w:tcW w:w="129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17,736</w:t>
            </w:r>
          </w:p>
        </w:tc>
        <w:tc>
          <w:tcPr>
            <w:tcW w:w="7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29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91,418</w:t>
            </w:r>
          </w:p>
        </w:tc>
        <w:tc>
          <w:tcPr>
            <w:tcW w:w="7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42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4,856</w:t>
            </w:r>
          </w:p>
        </w:tc>
        <w:tc>
          <w:tcPr>
            <w:tcW w:w="8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43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114,010</w:t>
            </w:r>
          </w:p>
        </w:tc>
        <w:tc>
          <w:tcPr>
            <w:tcW w:w="804"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32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Service charges and fees receivable, net</w:t>
            </w:r>
          </w:p>
        </w:tc>
        <w:tc>
          <w:tcPr>
            <w:tcW w:w="129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28,968</w:t>
            </w:r>
          </w:p>
        </w:tc>
        <w:tc>
          <w:tcPr>
            <w:tcW w:w="7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29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28,673</w:t>
            </w:r>
          </w:p>
        </w:tc>
        <w:tc>
          <w:tcPr>
            <w:tcW w:w="7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42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1,254</w:t>
            </w:r>
          </w:p>
        </w:tc>
        <w:tc>
          <w:tcPr>
            <w:tcW w:w="8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43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58,895</w:t>
            </w:r>
          </w:p>
        </w:tc>
        <w:tc>
          <w:tcPr>
            <w:tcW w:w="804"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32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Inventory, net</w:t>
            </w:r>
          </w:p>
        </w:tc>
        <w:tc>
          <w:tcPr>
            <w:tcW w:w="129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95,307</w:t>
            </w:r>
          </w:p>
        </w:tc>
        <w:tc>
          <w:tcPr>
            <w:tcW w:w="7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29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21,210</w:t>
            </w:r>
          </w:p>
        </w:tc>
        <w:tc>
          <w:tcPr>
            <w:tcW w:w="7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421" w:type="dxa"/>
            <w:gridSpan w:val="2"/>
            <w:tcBorders/>
            <w:shd w:fill="CCEEFF" w:val="clear"/>
            <w:vAlign w:val="center"/>
          </w:tcPr>
          <w:p>
            <w:pPr>
              <w:pStyle w:val="TableContents"/>
              <w:spacing w:before="0" w:after="0"/>
              <w:jc w:val="right"/>
              <w:rPr/>
            </w:pPr>
            <w:r>
              <w:rPr/>
              <w:t>—</w:t>
            </w:r>
          </w:p>
        </w:tc>
        <w:tc>
          <w:tcPr>
            <w:tcW w:w="8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43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116,517</w:t>
            </w:r>
          </w:p>
        </w:tc>
        <w:tc>
          <w:tcPr>
            <w:tcW w:w="804"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32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Property and equipment, net</w:t>
            </w:r>
          </w:p>
        </w:tc>
        <w:tc>
          <w:tcPr>
            <w:tcW w:w="129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68,725</w:t>
            </w:r>
          </w:p>
        </w:tc>
        <w:tc>
          <w:tcPr>
            <w:tcW w:w="7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29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29,388</w:t>
            </w:r>
          </w:p>
        </w:tc>
        <w:tc>
          <w:tcPr>
            <w:tcW w:w="7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42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1,499</w:t>
            </w:r>
          </w:p>
        </w:tc>
        <w:tc>
          <w:tcPr>
            <w:tcW w:w="8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43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99,612</w:t>
            </w:r>
          </w:p>
        </w:tc>
        <w:tc>
          <w:tcPr>
            <w:tcW w:w="804"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320" w:type="dxa"/>
            <w:tcBorders/>
            <w:shd w:fill="CCEEFF" w:val="clear"/>
            <w:vAlign w:val="center"/>
          </w:tcPr>
          <w:p>
            <w:pPr>
              <w:pStyle w:val="TableContents"/>
              <w:spacing w:before="0" w:after="0"/>
              <w:ind w:left="0" w:right="0" w:firstLine="30"/>
              <w:rPr>
                <w:rFonts w:ascii="inherit" w:hAnsi="inherit"/>
                <w:sz w:val="17"/>
              </w:rPr>
            </w:pPr>
            <w:r>
              <w:rPr>
                <w:rFonts w:ascii="inherit" w:hAnsi="inherit"/>
                <w:sz w:val="17"/>
              </w:rPr>
              <w:t>Restricted cash, non-current</w:t>
            </w:r>
          </w:p>
        </w:tc>
        <w:tc>
          <w:tcPr>
            <w:tcW w:w="1295" w:type="dxa"/>
            <w:gridSpan w:val="2"/>
            <w:tcBorders/>
            <w:shd w:fill="CCEEFF" w:val="clear"/>
            <w:vAlign w:val="center"/>
          </w:tcPr>
          <w:p>
            <w:pPr>
              <w:pStyle w:val="TableContents"/>
              <w:spacing w:before="0" w:after="0"/>
              <w:jc w:val="right"/>
              <w:rPr/>
            </w:pPr>
            <w:r>
              <w:rPr/>
              <w:t>—</w:t>
            </w:r>
          </w:p>
        </w:tc>
        <w:tc>
          <w:tcPr>
            <w:tcW w:w="7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29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2,197</w:t>
            </w:r>
          </w:p>
        </w:tc>
        <w:tc>
          <w:tcPr>
            <w:tcW w:w="7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421" w:type="dxa"/>
            <w:gridSpan w:val="2"/>
            <w:tcBorders/>
            <w:shd w:fill="CCEEFF" w:val="clear"/>
            <w:vAlign w:val="center"/>
          </w:tcPr>
          <w:p>
            <w:pPr>
              <w:pStyle w:val="TableContents"/>
              <w:spacing w:before="0" w:after="0"/>
              <w:jc w:val="right"/>
              <w:rPr/>
            </w:pPr>
            <w:r>
              <w:rPr/>
              <w:t>—</w:t>
            </w:r>
          </w:p>
        </w:tc>
        <w:tc>
          <w:tcPr>
            <w:tcW w:w="8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43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2,197</w:t>
            </w:r>
          </w:p>
        </w:tc>
        <w:tc>
          <w:tcPr>
            <w:tcW w:w="804"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320" w:type="dxa"/>
            <w:tcBorders/>
            <w:shd w:fill="auto" w:val="clear"/>
            <w:vAlign w:val="center"/>
          </w:tcPr>
          <w:p>
            <w:pPr>
              <w:pStyle w:val="TableContents"/>
              <w:spacing w:before="0" w:after="0"/>
              <w:ind w:left="0" w:right="0" w:firstLine="30"/>
              <w:rPr>
                <w:rFonts w:ascii="inherit" w:hAnsi="inherit"/>
                <w:sz w:val="17"/>
              </w:rPr>
            </w:pPr>
            <w:r>
              <w:rPr>
                <w:rFonts w:ascii="inherit" w:hAnsi="inherit"/>
                <w:sz w:val="17"/>
              </w:rPr>
              <w:t>Goodwill</w:t>
            </w:r>
          </w:p>
        </w:tc>
        <w:tc>
          <w:tcPr>
            <w:tcW w:w="129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277,338</w:t>
            </w:r>
          </w:p>
        </w:tc>
        <w:tc>
          <w:tcPr>
            <w:tcW w:w="7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29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117,200</w:t>
            </w:r>
          </w:p>
        </w:tc>
        <w:tc>
          <w:tcPr>
            <w:tcW w:w="7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42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37,586</w:t>
            </w:r>
          </w:p>
        </w:tc>
        <w:tc>
          <w:tcPr>
            <w:tcW w:w="8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43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432,124</w:t>
            </w:r>
          </w:p>
        </w:tc>
        <w:tc>
          <w:tcPr>
            <w:tcW w:w="804"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32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Intangibles, net</w:t>
            </w:r>
          </w:p>
        </w:tc>
        <w:tc>
          <w:tcPr>
            <w:tcW w:w="1295"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28,853</w:t>
            </w:r>
          </w:p>
        </w:tc>
        <w:tc>
          <w:tcPr>
            <w:tcW w:w="75"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295"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21,018</w:t>
            </w:r>
          </w:p>
        </w:tc>
        <w:tc>
          <w:tcPr>
            <w:tcW w:w="75"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421"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2,726</w:t>
            </w:r>
          </w:p>
        </w:tc>
        <w:tc>
          <w:tcPr>
            <w:tcW w:w="87"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437"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52,597</w:t>
            </w:r>
          </w:p>
        </w:tc>
        <w:tc>
          <w:tcPr>
            <w:tcW w:w="804" w:type="dxa"/>
            <w:tcBorders>
              <w:bottom w:val="single" w:sz="2" w:space="0" w:color="000000"/>
            </w:tcBorders>
            <w:shd w:fill="CCEEFF" w:val="clear"/>
            <w:tcMar>
              <w:bottom w:w="28" w:type="dxa"/>
            </w:tcM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332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Total separately identified recorded segment assets</w:t>
            </w:r>
          </w:p>
        </w:tc>
        <w:tc>
          <w:tcPr>
            <w:tcW w:w="165"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130"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648,329</w:t>
            </w:r>
          </w:p>
        </w:tc>
        <w:tc>
          <w:tcPr>
            <w:tcW w:w="75"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65"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130"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345,609</w:t>
            </w:r>
          </w:p>
        </w:tc>
        <w:tc>
          <w:tcPr>
            <w:tcW w:w="75"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204"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217"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50,686</w:t>
            </w:r>
          </w:p>
        </w:tc>
        <w:tc>
          <w:tcPr>
            <w:tcW w:w="87"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65"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272"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1,044,624</w:t>
            </w:r>
          </w:p>
        </w:tc>
        <w:tc>
          <w:tcPr>
            <w:tcW w:w="804" w:type="dxa"/>
            <w:tcBorders>
              <w:bottom w:val="double" w:sz="6" w:space="0" w:color="000000"/>
            </w:tcBorders>
            <w:shd w:fill="auto" w:val="clear"/>
            <w:tcMar>
              <w:bottom w:w="28" w:type="dxa"/>
            </w:tcM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332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Consumer loans outstanding from unaffiliated lenders</w:t>
            </w:r>
          </w:p>
        </w:tc>
        <w:tc>
          <w:tcPr>
            <w:tcW w:w="165"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130" w:type="dxa"/>
            <w:tcBorders/>
            <w:shd w:fill="CCEEFF" w:val="clear"/>
            <w:vAlign w:val="center"/>
          </w:tcPr>
          <w:p>
            <w:pPr>
              <w:pStyle w:val="TableContents"/>
              <w:spacing w:before="0" w:after="0"/>
              <w:jc w:val="right"/>
              <w:rPr>
                <w:rFonts w:ascii="inherit" w:hAnsi="inherit"/>
                <w:sz w:val="17"/>
              </w:rPr>
            </w:pPr>
            <w:r>
              <w:rPr>
                <w:rFonts w:ascii="inherit" w:hAnsi="inherit"/>
                <w:sz w:val="17"/>
              </w:rPr>
              <w:t>19,879</w:t>
            </w:r>
          </w:p>
        </w:tc>
        <w:tc>
          <w:tcPr>
            <w:tcW w:w="7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65"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130" w:type="dxa"/>
            <w:tcBorders/>
            <w:shd w:fill="CCEEFF" w:val="clear"/>
            <w:vAlign w:val="center"/>
          </w:tcPr>
          <w:p>
            <w:pPr>
              <w:pStyle w:val="TableContents"/>
              <w:spacing w:before="0" w:after="0"/>
              <w:jc w:val="right"/>
              <w:rPr/>
            </w:pPr>
            <w:r>
              <w:rPr/>
              <w:t>—</w:t>
            </w:r>
          </w:p>
        </w:tc>
        <w:tc>
          <w:tcPr>
            <w:tcW w:w="7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204"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217" w:type="dxa"/>
            <w:tcBorders/>
            <w:shd w:fill="CCEEFF" w:val="clear"/>
            <w:vAlign w:val="center"/>
          </w:tcPr>
          <w:p>
            <w:pPr>
              <w:pStyle w:val="TableContents"/>
              <w:spacing w:before="0" w:after="0"/>
              <w:jc w:val="right"/>
              <w:rPr/>
            </w:pPr>
            <w:r>
              <w:rPr/>
              <w:t>—</w:t>
            </w:r>
          </w:p>
        </w:tc>
        <w:tc>
          <w:tcPr>
            <w:tcW w:w="8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65"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272" w:type="dxa"/>
            <w:tcBorders/>
            <w:shd w:fill="CCEEFF" w:val="clear"/>
            <w:vAlign w:val="center"/>
          </w:tcPr>
          <w:p>
            <w:pPr>
              <w:pStyle w:val="TableContents"/>
              <w:spacing w:before="0" w:after="0"/>
              <w:jc w:val="right"/>
              <w:rPr>
                <w:rFonts w:ascii="inherit" w:hAnsi="inherit"/>
                <w:sz w:val="17"/>
              </w:rPr>
            </w:pPr>
            <w:r>
              <w:rPr>
                <w:rFonts w:ascii="inherit" w:hAnsi="inherit"/>
                <w:sz w:val="17"/>
              </w:rPr>
              <w:t>19,879</w:t>
            </w:r>
          </w:p>
        </w:tc>
        <w:tc>
          <w:tcPr>
            <w:tcW w:w="80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320" w:type="dxa"/>
            <w:tcBorders/>
            <w:shd w:fill="auto" w:val="clear"/>
            <w:vAlign w:val="center"/>
          </w:tcPr>
          <w:p>
            <w:pPr>
              <w:pStyle w:val="TableContents"/>
              <w:spacing w:before="0" w:after="0"/>
              <w:ind w:left="0" w:right="0" w:firstLine="30"/>
              <w:jc w:val="left"/>
              <w:rPr>
                <w:rFonts w:ascii="inherit" w:hAnsi="inherit"/>
                <w:b/>
                <w:sz w:val="17"/>
                <w:u w:val="single"/>
              </w:rPr>
            </w:pPr>
            <w:r>
              <w:rPr>
                <w:rFonts w:ascii="inherit" w:hAnsi="inherit"/>
                <w:b/>
                <w:sz w:val="17"/>
                <w:u w:val="single"/>
              </w:rPr>
              <w:t>Assets at March 31, 2012</w:t>
            </w:r>
          </w:p>
        </w:tc>
        <w:tc>
          <w:tcPr>
            <w:tcW w:w="1370" w:type="dxa"/>
            <w:gridSpan w:val="3"/>
            <w:tcBorders/>
            <w:shd w:fill="auto" w:val="clear"/>
            <w:vAlign w:val="center"/>
          </w:tcPr>
          <w:p>
            <w:pPr>
              <w:pStyle w:val="TableContents"/>
              <w:spacing w:before="0" w:after="0"/>
              <w:ind w:left="0" w:right="0" w:firstLine="30"/>
              <w:rPr/>
            </w:pPr>
            <w:r>
              <w:rPr/>
              <w:t> </w:t>
            </w:r>
          </w:p>
        </w:tc>
        <w:tc>
          <w:tcPr>
            <w:tcW w:w="132" w:type="dxa"/>
            <w:tcBorders/>
            <w:shd w:fill="auto" w:val="clear"/>
            <w:vAlign w:val="center"/>
          </w:tcPr>
          <w:p>
            <w:pPr>
              <w:pStyle w:val="TableContents"/>
              <w:spacing w:before="0" w:after="0"/>
              <w:ind w:left="0" w:right="0" w:firstLine="30"/>
              <w:rPr/>
            </w:pPr>
            <w:r>
              <w:rPr/>
              <w:t> </w:t>
            </w:r>
          </w:p>
        </w:tc>
        <w:tc>
          <w:tcPr>
            <w:tcW w:w="1370" w:type="dxa"/>
            <w:gridSpan w:val="3"/>
            <w:tcBorders/>
            <w:shd w:fill="auto" w:val="clear"/>
            <w:vAlign w:val="center"/>
          </w:tcPr>
          <w:p>
            <w:pPr>
              <w:pStyle w:val="TableContents"/>
              <w:spacing w:before="0" w:after="0"/>
              <w:ind w:left="0" w:right="0" w:firstLine="30"/>
              <w:rPr/>
            </w:pPr>
            <w:r>
              <w:rPr/>
              <w:t> </w:t>
            </w:r>
          </w:p>
        </w:tc>
        <w:tc>
          <w:tcPr>
            <w:tcW w:w="132" w:type="dxa"/>
            <w:tcBorders/>
            <w:shd w:fill="auto" w:val="clear"/>
            <w:vAlign w:val="center"/>
          </w:tcPr>
          <w:p>
            <w:pPr>
              <w:pStyle w:val="TableContents"/>
              <w:spacing w:before="0" w:after="0"/>
              <w:ind w:left="0" w:right="0" w:firstLine="30"/>
              <w:rPr/>
            </w:pPr>
            <w:r>
              <w:rPr/>
              <w:t> </w:t>
            </w:r>
          </w:p>
        </w:tc>
        <w:tc>
          <w:tcPr>
            <w:tcW w:w="1508" w:type="dxa"/>
            <w:gridSpan w:val="3"/>
            <w:tcBorders/>
            <w:shd w:fill="auto" w:val="clear"/>
            <w:vAlign w:val="center"/>
          </w:tcPr>
          <w:p>
            <w:pPr>
              <w:pStyle w:val="TableContents"/>
              <w:spacing w:before="0" w:after="0"/>
              <w:ind w:left="0" w:right="0" w:firstLine="30"/>
              <w:rPr/>
            </w:pPr>
            <w:r>
              <w:rPr/>
              <w:t> </w:t>
            </w:r>
          </w:p>
        </w:tc>
        <w:tc>
          <w:tcPr>
            <w:tcW w:w="132" w:type="dxa"/>
            <w:tcBorders/>
            <w:shd w:fill="auto" w:val="clear"/>
            <w:vAlign w:val="center"/>
          </w:tcPr>
          <w:p>
            <w:pPr>
              <w:pStyle w:val="TableContents"/>
              <w:spacing w:before="0" w:after="0"/>
              <w:ind w:left="0" w:right="0" w:firstLine="30"/>
              <w:rPr/>
            </w:pPr>
            <w:r>
              <w:rPr/>
              <w:t> </w:t>
            </w:r>
          </w:p>
        </w:tc>
        <w:tc>
          <w:tcPr>
            <w:tcW w:w="2241" w:type="dxa"/>
            <w:gridSpan w:val="3"/>
            <w:tcBorders/>
            <w:shd w:fill="auto" w:val="clear"/>
            <w:vAlign w:val="center"/>
          </w:tcPr>
          <w:p>
            <w:pPr>
              <w:pStyle w:val="TableContents"/>
              <w:spacing w:before="0" w:after="0"/>
              <w:ind w:left="0" w:right="0" w:firstLine="420"/>
              <w:rPr/>
            </w:pPr>
            <w:r>
              <w:rPr/>
              <w:t> </w:t>
            </w:r>
          </w:p>
        </w:tc>
      </w:tr>
      <w:tr>
        <w:trPr/>
        <w:tc>
          <w:tcPr>
            <w:tcW w:w="332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Cash and cash equivalents</w:t>
            </w:r>
          </w:p>
        </w:tc>
        <w:tc>
          <w:tcPr>
            <w:tcW w:w="165"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130" w:type="dxa"/>
            <w:tcBorders/>
            <w:shd w:fill="CCEEFF" w:val="clear"/>
            <w:vAlign w:val="center"/>
          </w:tcPr>
          <w:p>
            <w:pPr>
              <w:pStyle w:val="TableContents"/>
              <w:spacing w:before="0" w:after="0"/>
              <w:jc w:val="right"/>
              <w:rPr>
                <w:rFonts w:ascii="inherit" w:hAnsi="inherit"/>
                <w:sz w:val="17"/>
              </w:rPr>
            </w:pPr>
            <w:r>
              <w:rPr>
                <w:rFonts w:ascii="inherit" w:hAnsi="inherit"/>
                <w:sz w:val="17"/>
              </w:rPr>
              <w:t>17,266</w:t>
            </w:r>
          </w:p>
        </w:tc>
        <w:tc>
          <w:tcPr>
            <w:tcW w:w="7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65"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130" w:type="dxa"/>
            <w:tcBorders/>
            <w:shd w:fill="CCEEFF" w:val="clear"/>
            <w:vAlign w:val="center"/>
          </w:tcPr>
          <w:p>
            <w:pPr>
              <w:pStyle w:val="TableContents"/>
              <w:spacing w:before="0" w:after="0"/>
              <w:jc w:val="right"/>
              <w:rPr>
                <w:rFonts w:ascii="inherit" w:hAnsi="inherit"/>
                <w:sz w:val="17"/>
              </w:rPr>
            </w:pPr>
            <w:r>
              <w:rPr>
                <w:rFonts w:ascii="inherit" w:hAnsi="inherit"/>
                <w:sz w:val="17"/>
              </w:rPr>
              <w:t>15,220</w:t>
            </w:r>
          </w:p>
        </w:tc>
        <w:tc>
          <w:tcPr>
            <w:tcW w:w="7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204"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217" w:type="dxa"/>
            <w:tcBorders/>
            <w:shd w:fill="CCEEFF" w:val="clear"/>
            <w:vAlign w:val="center"/>
          </w:tcPr>
          <w:p>
            <w:pPr>
              <w:pStyle w:val="TableContents"/>
              <w:spacing w:before="0" w:after="0"/>
              <w:jc w:val="right"/>
              <w:rPr>
                <w:rFonts w:ascii="inherit" w:hAnsi="inherit"/>
                <w:sz w:val="17"/>
              </w:rPr>
            </w:pPr>
            <w:r>
              <w:rPr>
                <w:rFonts w:ascii="inherit" w:hAnsi="inherit"/>
                <w:sz w:val="17"/>
              </w:rPr>
              <w:t>258</w:t>
            </w:r>
          </w:p>
        </w:tc>
        <w:tc>
          <w:tcPr>
            <w:tcW w:w="8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65"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272" w:type="dxa"/>
            <w:tcBorders/>
            <w:shd w:fill="CCEEFF" w:val="clear"/>
            <w:vAlign w:val="center"/>
          </w:tcPr>
          <w:p>
            <w:pPr>
              <w:pStyle w:val="TableContents"/>
              <w:spacing w:before="0" w:after="0"/>
              <w:jc w:val="right"/>
              <w:rPr>
                <w:rFonts w:ascii="inherit" w:hAnsi="inherit"/>
                <w:sz w:val="17"/>
              </w:rPr>
            </w:pPr>
            <w:r>
              <w:rPr>
                <w:rFonts w:ascii="inherit" w:hAnsi="inherit"/>
                <w:sz w:val="17"/>
              </w:rPr>
              <w:t>32,744</w:t>
            </w:r>
          </w:p>
        </w:tc>
        <w:tc>
          <w:tcPr>
            <w:tcW w:w="804"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320" w:type="dxa"/>
            <w:tcBorders/>
            <w:shd w:fill="auto" w:val="clear"/>
            <w:vAlign w:val="center"/>
          </w:tcPr>
          <w:p>
            <w:pPr>
              <w:pStyle w:val="TableContents"/>
              <w:spacing w:before="0" w:after="0"/>
              <w:ind w:left="0" w:right="0" w:firstLine="30"/>
              <w:rPr>
                <w:rFonts w:ascii="inherit" w:hAnsi="inherit"/>
                <w:sz w:val="17"/>
              </w:rPr>
            </w:pPr>
            <w:r>
              <w:rPr>
                <w:rFonts w:ascii="inherit" w:hAnsi="inherit"/>
                <w:sz w:val="17"/>
              </w:rPr>
              <w:t>Restricted cash</w:t>
            </w:r>
          </w:p>
        </w:tc>
        <w:tc>
          <w:tcPr>
            <w:tcW w:w="1295" w:type="dxa"/>
            <w:gridSpan w:val="2"/>
            <w:tcBorders/>
            <w:shd w:fill="auto" w:val="clear"/>
            <w:vAlign w:val="center"/>
          </w:tcPr>
          <w:p>
            <w:pPr>
              <w:pStyle w:val="TableContents"/>
              <w:spacing w:before="0" w:after="0"/>
              <w:jc w:val="right"/>
              <w:rPr/>
            </w:pPr>
            <w:r>
              <w:rPr/>
              <w:t>—</w:t>
            </w:r>
          </w:p>
        </w:tc>
        <w:tc>
          <w:tcPr>
            <w:tcW w:w="7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29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930</w:t>
            </w:r>
          </w:p>
        </w:tc>
        <w:tc>
          <w:tcPr>
            <w:tcW w:w="7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421" w:type="dxa"/>
            <w:gridSpan w:val="2"/>
            <w:tcBorders/>
            <w:shd w:fill="auto" w:val="clear"/>
            <w:vAlign w:val="center"/>
          </w:tcPr>
          <w:p>
            <w:pPr>
              <w:pStyle w:val="TableContents"/>
              <w:spacing w:before="0" w:after="0"/>
              <w:jc w:val="right"/>
              <w:rPr/>
            </w:pPr>
            <w:r>
              <w:rPr/>
              <w:t>—</w:t>
            </w:r>
          </w:p>
        </w:tc>
        <w:tc>
          <w:tcPr>
            <w:tcW w:w="8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43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930</w:t>
            </w:r>
          </w:p>
        </w:tc>
        <w:tc>
          <w:tcPr>
            <w:tcW w:w="804"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32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Pawn loans</w:t>
            </w:r>
          </w:p>
        </w:tc>
        <w:tc>
          <w:tcPr>
            <w:tcW w:w="129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108,804</w:t>
            </w:r>
          </w:p>
        </w:tc>
        <w:tc>
          <w:tcPr>
            <w:tcW w:w="7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29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13,501</w:t>
            </w:r>
          </w:p>
        </w:tc>
        <w:tc>
          <w:tcPr>
            <w:tcW w:w="7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421" w:type="dxa"/>
            <w:gridSpan w:val="2"/>
            <w:tcBorders/>
            <w:shd w:fill="CCEEFF" w:val="clear"/>
            <w:vAlign w:val="center"/>
          </w:tcPr>
          <w:p>
            <w:pPr>
              <w:pStyle w:val="TableContents"/>
              <w:spacing w:before="0" w:after="0"/>
              <w:jc w:val="right"/>
              <w:rPr/>
            </w:pPr>
            <w:r>
              <w:rPr/>
              <w:t>—</w:t>
            </w:r>
          </w:p>
        </w:tc>
        <w:tc>
          <w:tcPr>
            <w:tcW w:w="8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43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122,305</w:t>
            </w:r>
          </w:p>
        </w:tc>
        <w:tc>
          <w:tcPr>
            <w:tcW w:w="804"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32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Consumer loans, net</w:t>
            </w:r>
          </w:p>
        </w:tc>
        <w:tc>
          <w:tcPr>
            <w:tcW w:w="129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14,074</w:t>
            </w:r>
          </w:p>
        </w:tc>
        <w:tc>
          <w:tcPr>
            <w:tcW w:w="7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29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66,747</w:t>
            </w:r>
          </w:p>
        </w:tc>
        <w:tc>
          <w:tcPr>
            <w:tcW w:w="7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42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86</w:t>
            </w:r>
          </w:p>
        </w:tc>
        <w:tc>
          <w:tcPr>
            <w:tcW w:w="8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43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80,907</w:t>
            </w:r>
          </w:p>
        </w:tc>
        <w:tc>
          <w:tcPr>
            <w:tcW w:w="804"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32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Service charges and fees receivable, net</w:t>
            </w:r>
          </w:p>
        </w:tc>
        <w:tc>
          <w:tcPr>
            <w:tcW w:w="129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25,886</w:t>
            </w:r>
          </w:p>
        </w:tc>
        <w:tc>
          <w:tcPr>
            <w:tcW w:w="7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29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20,933</w:t>
            </w:r>
          </w:p>
        </w:tc>
        <w:tc>
          <w:tcPr>
            <w:tcW w:w="7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42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28</w:t>
            </w:r>
          </w:p>
        </w:tc>
        <w:tc>
          <w:tcPr>
            <w:tcW w:w="8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43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46,847</w:t>
            </w:r>
          </w:p>
        </w:tc>
        <w:tc>
          <w:tcPr>
            <w:tcW w:w="804"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32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Inventory, net</w:t>
            </w:r>
          </w:p>
        </w:tc>
        <w:tc>
          <w:tcPr>
            <w:tcW w:w="129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77,132</w:t>
            </w:r>
          </w:p>
        </w:tc>
        <w:tc>
          <w:tcPr>
            <w:tcW w:w="7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29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10,702</w:t>
            </w:r>
          </w:p>
        </w:tc>
        <w:tc>
          <w:tcPr>
            <w:tcW w:w="7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421" w:type="dxa"/>
            <w:gridSpan w:val="2"/>
            <w:tcBorders/>
            <w:shd w:fill="auto" w:val="clear"/>
            <w:vAlign w:val="center"/>
          </w:tcPr>
          <w:p>
            <w:pPr>
              <w:pStyle w:val="TableContents"/>
              <w:spacing w:before="0" w:after="0"/>
              <w:jc w:val="right"/>
              <w:rPr/>
            </w:pPr>
            <w:r>
              <w:rPr/>
              <w:t>—</w:t>
            </w:r>
          </w:p>
        </w:tc>
        <w:tc>
          <w:tcPr>
            <w:tcW w:w="8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43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87,834</w:t>
            </w:r>
          </w:p>
        </w:tc>
        <w:tc>
          <w:tcPr>
            <w:tcW w:w="804"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32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Property and equipment, net</w:t>
            </w:r>
          </w:p>
        </w:tc>
        <w:tc>
          <w:tcPr>
            <w:tcW w:w="129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56,544</w:t>
            </w:r>
          </w:p>
        </w:tc>
        <w:tc>
          <w:tcPr>
            <w:tcW w:w="7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29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18,948</w:t>
            </w:r>
          </w:p>
        </w:tc>
        <w:tc>
          <w:tcPr>
            <w:tcW w:w="7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42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223</w:t>
            </w:r>
          </w:p>
        </w:tc>
        <w:tc>
          <w:tcPr>
            <w:tcW w:w="8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43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75,715</w:t>
            </w:r>
          </w:p>
        </w:tc>
        <w:tc>
          <w:tcPr>
            <w:tcW w:w="804"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320" w:type="dxa"/>
            <w:tcBorders/>
            <w:shd w:fill="auto" w:val="clear"/>
            <w:vAlign w:val="center"/>
          </w:tcPr>
          <w:p>
            <w:pPr>
              <w:pStyle w:val="TableContents"/>
              <w:spacing w:before="0" w:after="0"/>
              <w:ind w:left="0" w:right="0" w:firstLine="30"/>
              <w:rPr>
                <w:rFonts w:ascii="inherit" w:hAnsi="inherit"/>
                <w:sz w:val="17"/>
              </w:rPr>
            </w:pPr>
            <w:r>
              <w:rPr>
                <w:rFonts w:ascii="inherit" w:hAnsi="inherit"/>
                <w:sz w:val="17"/>
              </w:rPr>
              <w:t>Goodwill</w:t>
            </w:r>
          </w:p>
        </w:tc>
        <w:tc>
          <w:tcPr>
            <w:tcW w:w="129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213,897</w:t>
            </w:r>
          </w:p>
        </w:tc>
        <w:tc>
          <w:tcPr>
            <w:tcW w:w="7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29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110,384</w:t>
            </w:r>
          </w:p>
        </w:tc>
        <w:tc>
          <w:tcPr>
            <w:tcW w:w="7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421" w:type="dxa"/>
            <w:gridSpan w:val="2"/>
            <w:tcBorders/>
            <w:shd w:fill="auto" w:val="clear"/>
            <w:vAlign w:val="center"/>
          </w:tcPr>
          <w:p>
            <w:pPr>
              <w:pStyle w:val="TableContents"/>
              <w:spacing w:before="0" w:after="0"/>
              <w:jc w:val="right"/>
              <w:rPr/>
            </w:pPr>
            <w:r>
              <w:rPr/>
              <w:t>—</w:t>
            </w:r>
          </w:p>
        </w:tc>
        <w:tc>
          <w:tcPr>
            <w:tcW w:w="8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43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324,281</w:t>
            </w:r>
          </w:p>
        </w:tc>
        <w:tc>
          <w:tcPr>
            <w:tcW w:w="804"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32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Intangibles, net</w:t>
            </w:r>
          </w:p>
        </w:tc>
        <w:tc>
          <w:tcPr>
            <w:tcW w:w="1295"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17,651</w:t>
            </w:r>
          </w:p>
        </w:tc>
        <w:tc>
          <w:tcPr>
            <w:tcW w:w="75"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295"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19,305</w:t>
            </w:r>
          </w:p>
        </w:tc>
        <w:tc>
          <w:tcPr>
            <w:tcW w:w="75"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421"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42</w:t>
            </w:r>
          </w:p>
        </w:tc>
        <w:tc>
          <w:tcPr>
            <w:tcW w:w="87"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437"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36,998</w:t>
            </w:r>
          </w:p>
        </w:tc>
        <w:tc>
          <w:tcPr>
            <w:tcW w:w="804" w:type="dxa"/>
            <w:tcBorders>
              <w:bottom w:val="single" w:sz="2" w:space="0" w:color="000000"/>
            </w:tcBorders>
            <w:shd w:fill="CCEEFF" w:val="clear"/>
            <w:tcMar>
              <w:bottom w:w="28" w:type="dxa"/>
            </w:tcM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332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Total separately identified recorded segment assets</w:t>
            </w:r>
          </w:p>
        </w:tc>
        <w:tc>
          <w:tcPr>
            <w:tcW w:w="165"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130"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531,254</w:t>
            </w:r>
          </w:p>
        </w:tc>
        <w:tc>
          <w:tcPr>
            <w:tcW w:w="75"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65"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130"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276,670</w:t>
            </w:r>
          </w:p>
        </w:tc>
        <w:tc>
          <w:tcPr>
            <w:tcW w:w="75"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204"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217"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637</w:t>
            </w:r>
          </w:p>
        </w:tc>
        <w:tc>
          <w:tcPr>
            <w:tcW w:w="87"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65"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272"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808,561</w:t>
            </w:r>
          </w:p>
        </w:tc>
        <w:tc>
          <w:tcPr>
            <w:tcW w:w="804" w:type="dxa"/>
            <w:tcBorders>
              <w:bottom w:val="double" w:sz="6" w:space="0" w:color="000000"/>
            </w:tcBorders>
            <w:shd w:fill="auto" w:val="clear"/>
            <w:tcMar>
              <w:bottom w:w="28" w:type="dxa"/>
            </w:tcM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332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Consumer loans outstanding from unaffiliated lenders</w:t>
            </w:r>
          </w:p>
        </w:tc>
        <w:tc>
          <w:tcPr>
            <w:tcW w:w="165" w:type="dxa"/>
            <w:tcBorders>
              <w:top w:val="double" w:sz="6" w:space="0" w:color="000000"/>
            </w:tcBorders>
            <w:shd w:fill="CCEEFF" w:val="clear"/>
            <w:tcMar>
              <w:top w:w="30" w:type="dxa"/>
            </w:tcMar>
            <w:vAlign w:val="center"/>
          </w:tcPr>
          <w:p>
            <w:pPr>
              <w:pStyle w:val="TableContents"/>
              <w:spacing w:before="0" w:after="0"/>
              <w:jc w:val="left"/>
              <w:rPr>
                <w:rFonts w:ascii="inherit" w:hAnsi="inherit"/>
                <w:sz w:val="17"/>
              </w:rPr>
            </w:pPr>
            <w:r>
              <w:rPr>
                <w:rFonts w:ascii="inherit" w:hAnsi="inherit"/>
                <w:sz w:val="17"/>
              </w:rPr>
              <w:t>$</w:t>
            </w:r>
          </w:p>
        </w:tc>
        <w:tc>
          <w:tcPr>
            <w:tcW w:w="1130" w:type="dxa"/>
            <w:tcBorders>
              <w:top w:val="double" w:sz="6"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19,130</w:t>
            </w:r>
          </w:p>
        </w:tc>
        <w:tc>
          <w:tcPr>
            <w:tcW w:w="75" w:type="dxa"/>
            <w:tcBorders>
              <w:top w:val="double" w:sz="6"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65"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130" w:type="dxa"/>
            <w:tcBorders/>
            <w:shd w:fill="CCEEFF" w:val="clear"/>
            <w:vAlign w:val="center"/>
          </w:tcPr>
          <w:p>
            <w:pPr>
              <w:pStyle w:val="TableContents"/>
              <w:spacing w:before="0" w:after="0"/>
              <w:jc w:val="right"/>
              <w:rPr/>
            </w:pPr>
            <w:r>
              <w:rPr/>
              <w:t>—</w:t>
            </w:r>
          </w:p>
        </w:tc>
        <w:tc>
          <w:tcPr>
            <w:tcW w:w="7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204"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217" w:type="dxa"/>
            <w:tcBorders/>
            <w:shd w:fill="CCEEFF" w:val="clear"/>
            <w:vAlign w:val="center"/>
          </w:tcPr>
          <w:p>
            <w:pPr>
              <w:pStyle w:val="TableContents"/>
              <w:spacing w:before="0" w:after="0"/>
              <w:jc w:val="right"/>
              <w:rPr/>
            </w:pPr>
            <w:r>
              <w:rPr/>
              <w:t>—</w:t>
            </w:r>
          </w:p>
        </w:tc>
        <w:tc>
          <w:tcPr>
            <w:tcW w:w="8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65"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272" w:type="dxa"/>
            <w:tcBorders/>
            <w:shd w:fill="CCEEFF" w:val="clear"/>
            <w:vAlign w:val="center"/>
          </w:tcPr>
          <w:p>
            <w:pPr>
              <w:pStyle w:val="TableContents"/>
              <w:spacing w:before="0" w:after="0"/>
              <w:jc w:val="right"/>
              <w:rPr>
                <w:rFonts w:ascii="inherit" w:hAnsi="inherit"/>
                <w:sz w:val="17"/>
              </w:rPr>
            </w:pPr>
            <w:r>
              <w:rPr>
                <w:rFonts w:ascii="inherit" w:hAnsi="inherit"/>
                <w:sz w:val="17"/>
              </w:rPr>
              <w:t>19,130</w:t>
            </w:r>
          </w:p>
        </w:tc>
        <w:tc>
          <w:tcPr>
            <w:tcW w:w="80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320" w:type="dxa"/>
            <w:tcBorders/>
            <w:shd w:fill="auto" w:val="clear"/>
            <w:vAlign w:val="center"/>
          </w:tcPr>
          <w:p>
            <w:pPr>
              <w:pStyle w:val="TableContents"/>
              <w:spacing w:before="0" w:after="0"/>
              <w:ind w:left="0" w:right="0" w:firstLine="30"/>
              <w:jc w:val="left"/>
              <w:rPr>
                <w:rFonts w:ascii="inherit" w:hAnsi="inherit"/>
                <w:b/>
                <w:sz w:val="17"/>
                <w:u w:val="single"/>
              </w:rPr>
            </w:pPr>
            <w:r>
              <w:rPr>
                <w:rFonts w:ascii="inherit" w:hAnsi="inherit"/>
                <w:b/>
                <w:sz w:val="17"/>
                <w:u w:val="single"/>
              </w:rPr>
              <w:t>Assets at September 30, 2012</w:t>
            </w:r>
          </w:p>
        </w:tc>
        <w:tc>
          <w:tcPr>
            <w:tcW w:w="1370" w:type="dxa"/>
            <w:gridSpan w:val="3"/>
            <w:tcBorders/>
            <w:shd w:fill="auto" w:val="clear"/>
            <w:vAlign w:val="center"/>
          </w:tcPr>
          <w:p>
            <w:pPr>
              <w:pStyle w:val="TableContents"/>
              <w:spacing w:before="0" w:after="0"/>
              <w:ind w:left="0" w:right="0" w:firstLine="30"/>
              <w:rPr/>
            </w:pPr>
            <w:r>
              <w:rPr/>
              <w:t> </w:t>
            </w:r>
          </w:p>
        </w:tc>
        <w:tc>
          <w:tcPr>
            <w:tcW w:w="132" w:type="dxa"/>
            <w:tcBorders/>
            <w:shd w:fill="auto" w:val="clear"/>
            <w:vAlign w:val="center"/>
          </w:tcPr>
          <w:p>
            <w:pPr>
              <w:pStyle w:val="TableContents"/>
              <w:spacing w:before="0" w:after="0"/>
              <w:ind w:left="0" w:right="0" w:firstLine="30"/>
              <w:rPr/>
            </w:pPr>
            <w:r>
              <w:rPr/>
              <w:t> </w:t>
            </w:r>
          </w:p>
        </w:tc>
        <w:tc>
          <w:tcPr>
            <w:tcW w:w="1370" w:type="dxa"/>
            <w:gridSpan w:val="3"/>
            <w:tcBorders/>
            <w:shd w:fill="auto" w:val="clear"/>
            <w:vAlign w:val="center"/>
          </w:tcPr>
          <w:p>
            <w:pPr>
              <w:pStyle w:val="TableContents"/>
              <w:spacing w:before="0" w:after="0"/>
              <w:ind w:left="0" w:right="0" w:firstLine="30"/>
              <w:rPr/>
            </w:pPr>
            <w:r>
              <w:rPr/>
              <w:t> </w:t>
            </w:r>
          </w:p>
        </w:tc>
        <w:tc>
          <w:tcPr>
            <w:tcW w:w="132" w:type="dxa"/>
            <w:tcBorders/>
            <w:shd w:fill="auto" w:val="clear"/>
            <w:vAlign w:val="center"/>
          </w:tcPr>
          <w:p>
            <w:pPr>
              <w:pStyle w:val="TableContents"/>
              <w:spacing w:before="0" w:after="0"/>
              <w:ind w:left="0" w:right="0" w:firstLine="30"/>
              <w:rPr/>
            </w:pPr>
            <w:r>
              <w:rPr/>
              <w:t> </w:t>
            </w:r>
          </w:p>
        </w:tc>
        <w:tc>
          <w:tcPr>
            <w:tcW w:w="1508" w:type="dxa"/>
            <w:gridSpan w:val="3"/>
            <w:tcBorders/>
            <w:shd w:fill="auto" w:val="clear"/>
            <w:vAlign w:val="center"/>
          </w:tcPr>
          <w:p>
            <w:pPr>
              <w:pStyle w:val="TableContents"/>
              <w:spacing w:before="0" w:after="0"/>
              <w:ind w:left="0" w:right="0" w:firstLine="30"/>
              <w:rPr/>
            </w:pPr>
            <w:r>
              <w:rPr/>
              <w:t> </w:t>
            </w:r>
          </w:p>
        </w:tc>
        <w:tc>
          <w:tcPr>
            <w:tcW w:w="132" w:type="dxa"/>
            <w:tcBorders/>
            <w:shd w:fill="auto" w:val="clear"/>
            <w:vAlign w:val="center"/>
          </w:tcPr>
          <w:p>
            <w:pPr>
              <w:pStyle w:val="TableContents"/>
              <w:spacing w:before="0" w:after="0"/>
              <w:ind w:left="0" w:right="0" w:firstLine="30"/>
              <w:rPr/>
            </w:pPr>
            <w:r>
              <w:rPr/>
              <w:t> </w:t>
            </w:r>
          </w:p>
        </w:tc>
        <w:tc>
          <w:tcPr>
            <w:tcW w:w="2241" w:type="dxa"/>
            <w:gridSpan w:val="3"/>
            <w:tcBorders/>
            <w:shd w:fill="auto" w:val="clear"/>
            <w:vAlign w:val="center"/>
          </w:tcPr>
          <w:p>
            <w:pPr>
              <w:pStyle w:val="TableContents"/>
              <w:spacing w:before="0" w:after="0"/>
              <w:ind w:left="0" w:right="0" w:firstLine="420"/>
              <w:rPr/>
            </w:pPr>
            <w:r>
              <w:rPr/>
              <w:t> </w:t>
            </w:r>
          </w:p>
        </w:tc>
      </w:tr>
      <w:tr>
        <w:trPr/>
        <w:tc>
          <w:tcPr>
            <w:tcW w:w="332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Cash and cash equivalents</w:t>
            </w:r>
          </w:p>
        </w:tc>
        <w:tc>
          <w:tcPr>
            <w:tcW w:w="165"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130" w:type="dxa"/>
            <w:tcBorders/>
            <w:shd w:fill="CCEEFF" w:val="clear"/>
            <w:vAlign w:val="center"/>
          </w:tcPr>
          <w:p>
            <w:pPr>
              <w:pStyle w:val="TableContents"/>
              <w:spacing w:before="0" w:after="0"/>
              <w:jc w:val="right"/>
              <w:rPr>
                <w:rFonts w:ascii="inherit" w:hAnsi="inherit"/>
                <w:sz w:val="17"/>
              </w:rPr>
            </w:pPr>
            <w:r>
              <w:rPr>
                <w:rFonts w:ascii="inherit" w:hAnsi="inherit"/>
                <w:sz w:val="17"/>
              </w:rPr>
              <w:t>14,820</w:t>
            </w:r>
          </w:p>
        </w:tc>
        <w:tc>
          <w:tcPr>
            <w:tcW w:w="7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65"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130" w:type="dxa"/>
            <w:tcBorders/>
            <w:shd w:fill="CCEEFF" w:val="clear"/>
            <w:vAlign w:val="center"/>
          </w:tcPr>
          <w:p>
            <w:pPr>
              <w:pStyle w:val="TableContents"/>
              <w:spacing w:before="0" w:after="0"/>
              <w:jc w:val="right"/>
              <w:rPr>
                <w:rFonts w:ascii="inherit" w:hAnsi="inherit"/>
                <w:sz w:val="17"/>
              </w:rPr>
            </w:pPr>
            <w:r>
              <w:rPr>
                <w:rFonts w:ascii="inherit" w:hAnsi="inherit"/>
                <w:sz w:val="17"/>
              </w:rPr>
              <w:t>16,365</w:t>
            </w:r>
          </w:p>
        </w:tc>
        <w:tc>
          <w:tcPr>
            <w:tcW w:w="7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204"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217" w:type="dxa"/>
            <w:tcBorders/>
            <w:shd w:fill="CCEEFF" w:val="clear"/>
            <w:vAlign w:val="center"/>
          </w:tcPr>
          <w:p>
            <w:pPr>
              <w:pStyle w:val="TableContents"/>
              <w:spacing w:before="0" w:after="0"/>
              <w:jc w:val="right"/>
              <w:rPr>
                <w:rFonts w:ascii="inherit" w:hAnsi="inherit"/>
                <w:sz w:val="17"/>
              </w:rPr>
            </w:pPr>
            <w:r>
              <w:rPr>
                <w:rFonts w:ascii="inherit" w:hAnsi="inherit"/>
                <w:sz w:val="17"/>
              </w:rPr>
              <w:t>1,789</w:t>
            </w:r>
          </w:p>
        </w:tc>
        <w:tc>
          <w:tcPr>
            <w:tcW w:w="8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65"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272" w:type="dxa"/>
            <w:tcBorders/>
            <w:shd w:fill="CCEEFF" w:val="clear"/>
            <w:vAlign w:val="center"/>
          </w:tcPr>
          <w:p>
            <w:pPr>
              <w:pStyle w:val="TableContents"/>
              <w:spacing w:before="0" w:after="0"/>
              <w:jc w:val="right"/>
              <w:rPr>
                <w:rFonts w:ascii="inherit" w:hAnsi="inherit"/>
                <w:sz w:val="17"/>
              </w:rPr>
            </w:pPr>
            <w:r>
              <w:rPr>
                <w:rFonts w:ascii="inherit" w:hAnsi="inherit"/>
                <w:sz w:val="17"/>
              </w:rPr>
              <w:t>32,974</w:t>
            </w:r>
          </w:p>
        </w:tc>
        <w:tc>
          <w:tcPr>
            <w:tcW w:w="804"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320" w:type="dxa"/>
            <w:tcBorders/>
            <w:shd w:fill="auto" w:val="clear"/>
            <w:vAlign w:val="center"/>
          </w:tcPr>
          <w:p>
            <w:pPr>
              <w:pStyle w:val="TableContents"/>
              <w:spacing w:before="0" w:after="0"/>
              <w:ind w:left="0" w:right="0" w:firstLine="30"/>
              <w:rPr>
                <w:rFonts w:ascii="inherit" w:hAnsi="inherit"/>
                <w:sz w:val="17"/>
              </w:rPr>
            </w:pPr>
            <w:r>
              <w:rPr>
                <w:rFonts w:ascii="inherit" w:hAnsi="inherit"/>
                <w:sz w:val="17"/>
              </w:rPr>
              <w:t>Restricted cash</w:t>
            </w:r>
          </w:p>
        </w:tc>
        <w:tc>
          <w:tcPr>
            <w:tcW w:w="1295" w:type="dxa"/>
            <w:gridSpan w:val="2"/>
            <w:tcBorders/>
            <w:shd w:fill="auto" w:val="clear"/>
            <w:vAlign w:val="center"/>
          </w:tcPr>
          <w:p>
            <w:pPr>
              <w:pStyle w:val="TableContents"/>
              <w:spacing w:before="0" w:after="0"/>
              <w:jc w:val="right"/>
              <w:rPr/>
            </w:pPr>
            <w:r>
              <w:rPr/>
              <w:t>—</w:t>
            </w:r>
          </w:p>
        </w:tc>
        <w:tc>
          <w:tcPr>
            <w:tcW w:w="7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29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1,145</w:t>
            </w:r>
          </w:p>
        </w:tc>
        <w:tc>
          <w:tcPr>
            <w:tcW w:w="7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421" w:type="dxa"/>
            <w:gridSpan w:val="2"/>
            <w:tcBorders/>
            <w:shd w:fill="auto" w:val="clear"/>
            <w:vAlign w:val="center"/>
          </w:tcPr>
          <w:p>
            <w:pPr>
              <w:pStyle w:val="TableContents"/>
              <w:spacing w:before="0" w:after="0"/>
              <w:jc w:val="right"/>
              <w:rPr/>
            </w:pPr>
            <w:r>
              <w:rPr/>
              <w:t>—</w:t>
            </w:r>
          </w:p>
        </w:tc>
        <w:tc>
          <w:tcPr>
            <w:tcW w:w="8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43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1,145</w:t>
            </w:r>
          </w:p>
        </w:tc>
        <w:tc>
          <w:tcPr>
            <w:tcW w:w="804"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32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Pawn loans</w:t>
            </w:r>
          </w:p>
        </w:tc>
        <w:tc>
          <w:tcPr>
            <w:tcW w:w="129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140,885</w:t>
            </w:r>
          </w:p>
        </w:tc>
        <w:tc>
          <w:tcPr>
            <w:tcW w:w="7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29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16,763</w:t>
            </w:r>
          </w:p>
        </w:tc>
        <w:tc>
          <w:tcPr>
            <w:tcW w:w="7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421" w:type="dxa"/>
            <w:gridSpan w:val="2"/>
            <w:tcBorders/>
            <w:shd w:fill="CCEEFF" w:val="clear"/>
            <w:vAlign w:val="center"/>
          </w:tcPr>
          <w:p>
            <w:pPr>
              <w:pStyle w:val="TableContents"/>
              <w:spacing w:before="0" w:after="0"/>
              <w:jc w:val="right"/>
              <w:rPr/>
            </w:pPr>
            <w:r>
              <w:rPr/>
              <w:t>—</w:t>
            </w:r>
          </w:p>
        </w:tc>
        <w:tc>
          <w:tcPr>
            <w:tcW w:w="8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43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157,648</w:t>
            </w:r>
          </w:p>
        </w:tc>
        <w:tc>
          <w:tcPr>
            <w:tcW w:w="804"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32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Consumer loans, net</w:t>
            </w:r>
          </w:p>
        </w:tc>
        <w:tc>
          <w:tcPr>
            <w:tcW w:w="129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18,960</w:t>
            </w:r>
          </w:p>
        </w:tc>
        <w:tc>
          <w:tcPr>
            <w:tcW w:w="7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29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73,422</w:t>
            </w:r>
          </w:p>
        </w:tc>
        <w:tc>
          <w:tcPr>
            <w:tcW w:w="7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42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3,767</w:t>
            </w:r>
          </w:p>
        </w:tc>
        <w:tc>
          <w:tcPr>
            <w:tcW w:w="8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43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96,149</w:t>
            </w:r>
          </w:p>
        </w:tc>
        <w:tc>
          <w:tcPr>
            <w:tcW w:w="804"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32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Service charges and fees receivable, net</w:t>
            </w:r>
          </w:p>
        </w:tc>
        <w:tc>
          <w:tcPr>
            <w:tcW w:w="129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34,066</w:t>
            </w:r>
          </w:p>
        </w:tc>
        <w:tc>
          <w:tcPr>
            <w:tcW w:w="7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29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24,637</w:t>
            </w:r>
          </w:p>
        </w:tc>
        <w:tc>
          <w:tcPr>
            <w:tcW w:w="7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42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1,114</w:t>
            </w:r>
          </w:p>
        </w:tc>
        <w:tc>
          <w:tcPr>
            <w:tcW w:w="8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43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59,817</w:t>
            </w:r>
          </w:p>
        </w:tc>
        <w:tc>
          <w:tcPr>
            <w:tcW w:w="804"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32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Inventory, net</w:t>
            </w:r>
          </w:p>
        </w:tc>
        <w:tc>
          <w:tcPr>
            <w:tcW w:w="129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94,449</w:t>
            </w:r>
          </w:p>
        </w:tc>
        <w:tc>
          <w:tcPr>
            <w:tcW w:w="7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29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14,765</w:t>
            </w:r>
          </w:p>
        </w:tc>
        <w:tc>
          <w:tcPr>
            <w:tcW w:w="7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421" w:type="dxa"/>
            <w:gridSpan w:val="2"/>
            <w:tcBorders/>
            <w:shd w:fill="auto" w:val="clear"/>
            <w:vAlign w:val="center"/>
          </w:tcPr>
          <w:p>
            <w:pPr>
              <w:pStyle w:val="TableContents"/>
              <w:spacing w:before="0" w:after="0"/>
              <w:jc w:val="right"/>
              <w:rPr/>
            </w:pPr>
            <w:r>
              <w:rPr/>
              <w:t>—</w:t>
            </w:r>
          </w:p>
        </w:tc>
        <w:tc>
          <w:tcPr>
            <w:tcW w:w="8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43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109,214</w:t>
            </w:r>
          </w:p>
        </w:tc>
        <w:tc>
          <w:tcPr>
            <w:tcW w:w="804"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32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Property and equipment, net</w:t>
            </w:r>
          </w:p>
        </w:tc>
        <w:tc>
          <w:tcPr>
            <w:tcW w:w="129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60,476</w:t>
            </w:r>
          </w:p>
        </w:tc>
        <w:tc>
          <w:tcPr>
            <w:tcW w:w="7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29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23,005</w:t>
            </w:r>
          </w:p>
        </w:tc>
        <w:tc>
          <w:tcPr>
            <w:tcW w:w="7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42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1,503</w:t>
            </w:r>
          </w:p>
        </w:tc>
        <w:tc>
          <w:tcPr>
            <w:tcW w:w="8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43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84,984</w:t>
            </w:r>
          </w:p>
        </w:tc>
        <w:tc>
          <w:tcPr>
            <w:tcW w:w="804"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320" w:type="dxa"/>
            <w:tcBorders/>
            <w:shd w:fill="auto" w:val="clear"/>
            <w:vAlign w:val="center"/>
          </w:tcPr>
          <w:p>
            <w:pPr>
              <w:pStyle w:val="TableContents"/>
              <w:spacing w:before="0" w:after="0"/>
              <w:ind w:left="0" w:right="0" w:firstLine="30"/>
              <w:rPr>
                <w:rFonts w:ascii="inherit" w:hAnsi="inherit"/>
                <w:sz w:val="17"/>
              </w:rPr>
            </w:pPr>
            <w:r>
              <w:rPr>
                <w:rFonts w:ascii="inherit" w:hAnsi="inherit"/>
                <w:sz w:val="17"/>
              </w:rPr>
              <w:t>Restricted cash, non-current</w:t>
            </w:r>
          </w:p>
        </w:tc>
        <w:tc>
          <w:tcPr>
            <w:tcW w:w="1295" w:type="dxa"/>
            <w:gridSpan w:val="2"/>
            <w:tcBorders/>
            <w:shd w:fill="auto" w:val="clear"/>
            <w:vAlign w:val="center"/>
          </w:tcPr>
          <w:p>
            <w:pPr>
              <w:pStyle w:val="TableContents"/>
              <w:spacing w:before="0" w:after="0"/>
              <w:jc w:val="right"/>
              <w:rPr/>
            </w:pPr>
            <w:r>
              <w:rPr/>
              <w:t>—</w:t>
            </w:r>
          </w:p>
        </w:tc>
        <w:tc>
          <w:tcPr>
            <w:tcW w:w="7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29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4,337</w:t>
            </w:r>
          </w:p>
        </w:tc>
        <w:tc>
          <w:tcPr>
            <w:tcW w:w="7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421" w:type="dxa"/>
            <w:gridSpan w:val="2"/>
            <w:tcBorders/>
            <w:shd w:fill="auto" w:val="clear"/>
            <w:vAlign w:val="center"/>
          </w:tcPr>
          <w:p>
            <w:pPr>
              <w:pStyle w:val="TableContents"/>
              <w:spacing w:before="0" w:after="0"/>
              <w:jc w:val="right"/>
              <w:rPr/>
            </w:pPr>
            <w:r>
              <w:rPr/>
              <w:t>—</w:t>
            </w:r>
          </w:p>
        </w:tc>
        <w:tc>
          <w:tcPr>
            <w:tcW w:w="8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43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4,337</w:t>
            </w:r>
          </w:p>
        </w:tc>
        <w:tc>
          <w:tcPr>
            <w:tcW w:w="804"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320" w:type="dxa"/>
            <w:tcBorders/>
            <w:shd w:fill="CCEEFF" w:val="clear"/>
            <w:vAlign w:val="center"/>
          </w:tcPr>
          <w:p>
            <w:pPr>
              <w:pStyle w:val="TableContents"/>
              <w:spacing w:before="0" w:after="0"/>
              <w:ind w:left="0" w:right="0" w:firstLine="30"/>
              <w:rPr>
                <w:rFonts w:ascii="inherit" w:hAnsi="inherit"/>
                <w:sz w:val="17"/>
              </w:rPr>
            </w:pPr>
            <w:r>
              <w:rPr>
                <w:rFonts w:ascii="inherit" w:hAnsi="inherit"/>
                <w:sz w:val="17"/>
              </w:rPr>
              <w:t>Goodwill</w:t>
            </w:r>
          </w:p>
        </w:tc>
        <w:tc>
          <w:tcPr>
            <w:tcW w:w="129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224,306</w:t>
            </w:r>
          </w:p>
        </w:tc>
        <w:tc>
          <w:tcPr>
            <w:tcW w:w="7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29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110,401</w:t>
            </w:r>
          </w:p>
        </w:tc>
        <w:tc>
          <w:tcPr>
            <w:tcW w:w="7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42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39,956</w:t>
            </w:r>
          </w:p>
        </w:tc>
        <w:tc>
          <w:tcPr>
            <w:tcW w:w="8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43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374,663</w:t>
            </w:r>
          </w:p>
        </w:tc>
        <w:tc>
          <w:tcPr>
            <w:tcW w:w="804"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32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Intangibles, net</w:t>
            </w:r>
          </w:p>
        </w:tc>
        <w:tc>
          <w:tcPr>
            <w:tcW w:w="129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17,498</w:t>
            </w:r>
          </w:p>
        </w:tc>
        <w:tc>
          <w:tcPr>
            <w:tcW w:w="75"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29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21,867</w:t>
            </w:r>
          </w:p>
        </w:tc>
        <w:tc>
          <w:tcPr>
            <w:tcW w:w="75"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421"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2,946</w:t>
            </w:r>
          </w:p>
        </w:tc>
        <w:tc>
          <w:tcPr>
            <w:tcW w:w="87"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437"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42,311</w:t>
            </w:r>
          </w:p>
        </w:tc>
        <w:tc>
          <w:tcPr>
            <w:tcW w:w="804" w:type="dxa"/>
            <w:tcBorders>
              <w:bottom w:val="single" w:sz="2" w:space="0" w:color="000000"/>
            </w:tcBorders>
            <w:shd w:fill="auto" w:val="clear"/>
            <w:tcMar>
              <w:bottom w:w="28" w:type="dxa"/>
            </w:tcM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332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Total separately identified recorded segment assets</w:t>
            </w:r>
          </w:p>
        </w:tc>
        <w:tc>
          <w:tcPr>
            <w:tcW w:w="165"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130"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605,460</w:t>
            </w:r>
          </w:p>
        </w:tc>
        <w:tc>
          <w:tcPr>
            <w:tcW w:w="75"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65"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130"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306,707</w:t>
            </w:r>
          </w:p>
        </w:tc>
        <w:tc>
          <w:tcPr>
            <w:tcW w:w="75"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204"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217"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51,075</w:t>
            </w:r>
          </w:p>
        </w:tc>
        <w:tc>
          <w:tcPr>
            <w:tcW w:w="87"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65"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272"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963,242</w:t>
            </w:r>
          </w:p>
        </w:tc>
        <w:tc>
          <w:tcPr>
            <w:tcW w:w="804" w:type="dxa"/>
            <w:tcBorders>
              <w:bottom w:val="double" w:sz="6" w:space="0" w:color="000000"/>
            </w:tcBorders>
            <w:shd w:fill="CCEEFF" w:val="clear"/>
            <w:tcMar>
              <w:bottom w:w="28" w:type="dxa"/>
            </w:tcM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332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Consumer loans outstanding from unaffiliated lenders</w:t>
            </w:r>
          </w:p>
        </w:tc>
        <w:tc>
          <w:tcPr>
            <w:tcW w:w="165"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130" w:type="dxa"/>
            <w:tcBorders/>
            <w:shd w:fill="auto" w:val="clear"/>
            <w:vAlign w:val="center"/>
          </w:tcPr>
          <w:p>
            <w:pPr>
              <w:pStyle w:val="TableContents"/>
              <w:spacing w:before="0" w:after="0"/>
              <w:jc w:val="right"/>
              <w:rPr>
                <w:rFonts w:ascii="inherit" w:hAnsi="inherit"/>
                <w:sz w:val="17"/>
              </w:rPr>
            </w:pPr>
            <w:r>
              <w:rPr>
                <w:rFonts w:ascii="inherit" w:hAnsi="inherit"/>
                <w:sz w:val="17"/>
              </w:rPr>
              <w:t>24,773</w:t>
            </w:r>
          </w:p>
        </w:tc>
        <w:tc>
          <w:tcPr>
            <w:tcW w:w="7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65"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130" w:type="dxa"/>
            <w:tcBorders/>
            <w:shd w:fill="auto" w:val="clear"/>
            <w:vAlign w:val="center"/>
          </w:tcPr>
          <w:p>
            <w:pPr>
              <w:pStyle w:val="TableContents"/>
              <w:spacing w:before="0" w:after="0"/>
              <w:jc w:val="right"/>
              <w:rPr/>
            </w:pPr>
            <w:r>
              <w:rPr/>
              <w:t>—</w:t>
            </w:r>
          </w:p>
        </w:tc>
        <w:tc>
          <w:tcPr>
            <w:tcW w:w="7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204"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217" w:type="dxa"/>
            <w:tcBorders/>
            <w:shd w:fill="auto" w:val="clear"/>
            <w:vAlign w:val="center"/>
          </w:tcPr>
          <w:p>
            <w:pPr>
              <w:pStyle w:val="TableContents"/>
              <w:spacing w:before="0" w:after="0"/>
              <w:jc w:val="right"/>
              <w:rPr/>
            </w:pPr>
            <w:r>
              <w:rPr/>
              <w:t>—</w:t>
            </w:r>
          </w:p>
        </w:tc>
        <w:tc>
          <w:tcPr>
            <w:tcW w:w="8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65"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272" w:type="dxa"/>
            <w:tcBorders/>
            <w:shd w:fill="auto" w:val="clear"/>
            <w:vAlign w:val="center"/>
          </w:tcPr>
          <w:p>
            <w:pPr>
              <w:pStyle w:val="TableContents"/>
              <w:spacing w:before="0" w:after="0"/>
              <w:jc w:val="right"/>
              <w:rPr>
                <w:rFonts w:ascii="inherit" w:hAnsi="inherit"/>
                <w:sz w:val="17"/>
              </w:rPr>
            </w:pPr>
            <w:r>
              <w:rPr>
                <w:rFonts w:ascii="inherit" w:hAnsi="inherit"/>
                <w:sz w:val="17"/>
              </w:rPr>
              <w:t>24,773</w:t>
            </w:r>
          </w:p>
        </w:tc>
        <w:tc>
          <w:tcPr>
            <w:tcW w:w="804" w:type="dxa"/>
            <w:tcBorders/>
            <w:shd w:fill="auto" w:val="cle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ind w:left="0" w:right="0" w:firstLine="180"/>
        <w:rPr>
          <w:rFonts w:ascii="inherit" w:hAnsi="inherit"/>
          <w:sz w:val="17"/>
        </w:rPr>
      </w:pPr>
      <w:r>
        <w:rPr>
          <w:rFonts w:ascii="inherit" w:hAnsi="inherit"/>
          <w:sz w:val="17"/>
        </w:rPr>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23</w:t>
      </w:r>
      <w:r>
        <w:br w:type="page"/>
      </w:r>
    </w:p>
    <w:p>
      <w:pPr>
        <w:pStyle w:val="TextBody"/>
        <w:spacing w:lineRule="auto" w:line="288" w:before="0" w:after="0"/>
        <w:rPr/>
      </w:pPr>
      <w:hyperlink w:anchor="s3C670D11F0E4023C4138EF888D62AF9D">
        <w:r>
          <w:rPr>
            <w:rStyle w:val="InternetLink"/>
            <w:rFonts w:ascii="inherit" w:hAnsi="inherit"/>
            <w:color w:val="0000FF"/>
            <w:sz w:val="13"/>
            <w:u w:val="single"/>
          </w:rPr>
          <w:t>Table of Contents</w:t>
        </w:r>
      </w:hyperlink>
    </w:p>
    <w:p>
      <w:pPr>
        <w:pStyle w:val="TextBody"/>
        <w:spacing w:before="0" w:after="0"/>
        <w:rPr/>
      </w:pPr>
      <w:r>
        <w:rPr/>
      </w:r>
    </w:p>
    <w:p>
      <w:pPr>
        <w:pStyle w:val="TextBody"/>
        <w:spacing w:lineRule="auto" w:line="288" w:before="0" w:after="0"/>
        <w:rPr>
          <w:rFonts w:ascii="inherit" w:hAnsi="inherit"/>
          <w:sz w:val="17"/>
        </w:rPr>
      </w:pPr>
      <w:r>
        <w:rPr>
          <w:rFonts w:ascii="inherit" w:hAnsi="inherit"/>
          <w:sz w:val="17"/>
        </w:rPr>
        <w:t>The following table reconciles separately identified recorded segment assets, as shown above, to our consolidated total assets:</w:t>
      </w:r>
    </w:p>
    <w:tbl>
      <w:tblPr>
        <w:tblW w:w="10205" w:type="dxa"/>
        <w:jc w:val="left"/>
        <w:tblInd w:w="0" w:type="dxa"/>
        <w:tblCellMar>
          <w:top w:w="0" w:type="dxa"/>
          <w:left w:w="0" w:type="dxa"/>
          <w:bottom w:w="0" w:type="dxa"/>
          <w:right w:w="0" w:type="dxa"/>
        </w:tblCellMar>
      </w:tblPr>
      <w:tblGrid>
        <w:gridCol w:w="5704"/>
        <w:gridCol w:w="133"/>
        <w:gridCol w:w="1179"/>
        <w:gridCol w:w="97"/>
        <w:gridCol w:w="119"/>
        <w:gridCol w:w="133"/>
        <w:gridCol w:w="1179"/>
        <w:gridCol w:w="97"/>
        <w:gridCol w:w="119"/>
        <w:gridCol w:w="136"/>
        <w:gridCol w:w="1200"/>
        <w:gridCol w:w="109"/>
      </w:tblGrid>
      <w:tr>
        <w:trPr/>
        <w:tc>
          <w:tcPr>
            <w:tcW w:w="10205" w:type="dxa"/>
            <w:gridSpan w:val="12"/>
            <w:tcBorders/>
            <w:shd w:fill="auto" w:val="clear"/>
            <w:vAlign w:val="center"/>
          </w:tcPr>
          <w:p>
            <w:pPr>
              <w:pStyle w:val="TableContents"/>
              <w:spacing w:before="0" w:after="283"/>
              <w:rPr>
                <w:sz w:val="4"/>
                <w:szCs w:val="4"/>
              </w:rPr>
            </w:pPr>
            <w:r>
              <w:rPr>
                <w:sz w:val="4"/>
                <w:szCs w:val="4"/>
              </w:rPr>
            </w:r>
          </w:p>
        </w:tc>
      </w:tr>
      <w:tr>
        <w:trPr/>
        <w:tc>
          <w:tcPr>
            <w:tcW w:w="5704"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1179" w:type="dxa"/>
            <w:tcBorders/>
            <w:shd w:fill="auto" w:val="clear"/>
            <w:vAlign w:val="center"/>
          </w:tcPr>
          <w:p>
            <w:pPr>
              <w:pStyle w:val="TableContents"/>
              <w:spacing w:before="0" w:after="283"/>
              <w:rPr>
                <w:sz w:val="4"/>
                <w:szCs w:val="4"/>
              </w:rPr>
            </w:pPr>
            <w:r>
              <w:rPr>
                <w:sz w:val="4"/>
                <w:szCs w:val="4"/>
              </w:rPr>
            </w:r>
          </w:p>
        </w:tc>
        <w:tc>
          <w:tcPr>
            <w:tcW w:w="97"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1179" w:type="dxa"/>
            <w:tcBorders/>
            <w:shd w:fill="auto" w:val="clear"/>
            <w:vAlign w:val="center"/>
          </w:tcPr>
          <w:p>
            <w:pPr>
              <w:pStyle w:val="TableContents"/>
              <w:spacing w:before="0" w:after="283"/>
              <w:rPr>
                <w:sz w:val="4"/>
                <w:szCs w:val="4"/>
              </w:rPr>
            </w:pPr>
            <w:r>
              <w:rPr>
                <w:sz w:val="4"/>
                <w:szCs w:val="4"/>
              </w:rPr>
            </w:r>
          </w:p>
        </w:tc>
        <w:tc>
          <w:tcPr>
            <w:tcW w:w="97"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20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ind w:left="0" w:right="0" w:firstLine="30"/>
              <w:rPr>
                <w:sz w:val="4"/>
                <w:szCs w:val="4"/>
              </w:rPr>
            </w:pPr>
            <w:r>
              <w:rPr>
                <w:sz w:val="4"/>
                <w:szCs w:val="4"/>
              </w:rPr>
            </w:r>
          </w:p>
        </w:tc>
      </w:tr>
      <w:tr>
        <w:trPr/>
        <w:tc>
          <w:tcPr>
            <w:tcW w:w="5704" w:type="dxa"/>
            <w:tcBorders/>
            <w:shd w:fill="auto" w:val="clear"/>
            <w:vAlign w:val="center"/>
          </w:tcPr>
          <w:p>
            <w:pPr>
              <w:pStyle w:val="TableContents"/>
              <w:spacing w:before="0" w:after="0"/>
              <w:ind w:left="0" w:right="0" w:firstLine="30"/>
              <w:jc w:val="left"/>
              <w:rPr/>
            </w:pPr>
            <w:r>
              <w:rPr/>
              <w:t> </w:t>
            </w:r>
          </w:p>
        </w:tc>
        <w:tc>
          <w:tcPr>
            <w:tcW w:w="2937"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March 31,</w:t>
            </w:r>
          </w:p>
        </w:tc>
        <w:tc>
          <w:tcPr>
            <w:tcW w:w="119" w:type="dxa"/>
            <w:tcBorders/>
            <w:shd w:fill="auto" w:val="clear"/>
            <w:vAlign w:val="center"/>
          </w:tcPr>
          <w:p>
            <w:pPr>
              <w:pStyle w:val="TableContents"/>
              <w:spacing w:before="0" w:after="0"/>
              <w:ind w:left="0" w:right="0" w:firstLine="30"/>
              <w:rPr/>
            </w:pPr>
            <w:r>
              <w:rPr/>
              <w:t> </w:t>
            </w:r>
          </w:p>
        </w:tc>
        <w:tc>
          <w:tcPr>
            <w:tcW w:w="1445"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September 30,</w:t>
            </w:r>
          </w:p>
        </w:tc>
      </w:tr>
      <w:tr>
        <w:trPr/>
        <w:tc>
          <w:tcPr>
            <w:tcW w:w="5704" w:type="dxa"/>
            <w:tcBorders/>
            <w:shd w:fill="auto" w:val="clear"/>
            <w:vAlign w:val="center"/>
          </w:tcPr>
          <w:p>
            <w:pPr>
              <w:pStyle w:val="TableContents"/>
              <w:spacing w:before="0" w:after="0"/>
              <w:ind w:left="0" w:right="0" w:firstLine="30"/>
              <w:jc w:val="left"/>
              <w:rPr/>
            </w:pPr>
            <w:r>
              <w:rPr/>
              <w:t> </w:t>
            </w:r>
          </w:p>
        </w:tc>
        <w:tc>
          <w:tcPr>
            <w:tcW w:w="1409"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2013</w:t>
            </w:r>
          </w:p>
        </w:tc>
        <w:tc>
          <w:tcPr>
            <w:tcW w:w="119" w:type="dxa"/>
            <w:tcBorders/>
            <w:shd w:fill="auto" w:val="clear"/>
            <w:vAlign w:val="center"/>
          </w:tcPr>
          <w:p>
            <w:pPr>
              <w:pStyle w:val="TableContents"/>
              <w:spacing w:before="0" w:after="0"/>
              <w:ind w:left="0" w:right="0" w:firstLine="30"/>
              <w:rPr/>
            </w:pPr>
            <w:r>
              <w:rPr/>
              <w:t> </w:t>
            </w:r>
          </w:p>
        </w:tc>
        <w:tc>
          <w:tcPr>
            <w:tcW w:w="1409"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2012</w:t>
            </w:r>
          </w:p>
        </w:tc>
        <w:tc>
          <w:tcPr>
            <w:tcW w:w="119" w:type="dxa"/>
            <w:tcBorders/>
            <w:shd w:fill="auto" w:val="clear"/>
            <w:vAlign w:val="center"/>
          </w:tcPr>
          <w:p>
            <w:pPr>
              <w:pStyle w:val="TableContents"/>
              <w:spacing w:before="0" w:after="0"/>
              <w:ind w:left="0" w:right="0" w:firstLine="30"/>
              <w:rPr/>
            </w:pPr>
            <w:r>
              <w:rPr/>
              <w:t> </w:t>
            </w:r>
          </w:p>
        </w:tc>
        <w:tc>
          <w:tcPr>
            <w:tcW w:w="1445"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2012</w:t>
            </w:r>
          </w:p>
        </w:tc>
      </w:tr>
      <w:tr>
        <w:trPr/>
        <w:tc>
          <w:tcPr>
            <w:tcW w:w="5704" w:type="dxa"/>
            <w:tcBorders/>
            <w:shd w:fill="auto" w:val="clear"/>
            <w:vAlign w:val="center"/>
          </w:tcPr>
          <w:p>
            <w:pPr>
              <w:pStyle w:val="TableContents"/>
              <w:spacing w:before="0" w:after="0"/>
              <w:ind w:left="0" w:right="0" w:firstLine="30"/>
              <w:jc w:val="left"/>
              <w:rPr/>
            </w:pPr>
            <w:r>
              <w:rPr/>
              <w:t> </w:t>
            </w:r>
          </w:p>
        </w:tc>
        <w:tc>
          <w:tcPr>
            <w:tcW w:w="4501" w:type="dxa"/>
            <w:gridSpan w:val="11"/>
            <w:tcBorders/>
            <w:shd w:fill="auto" w:val="clear"/>
            <w:vAlign w:val="center"/>
          </w:tcPr>
          <w:p>
            <w:pPr>
              <w:pStyle w:val="TableContents"/>
              <w:spacing w:before="0" w:after="0"/>
              <w:ind w:left="0" w:right="0" w:firstLine="30"/>
              <w:jc w:val="center"/>
              <w:rPr>
                <w:rFonts w:ascii="inherit" w:hAnsi="inherit"/>
                <w:i/>
                <w:sz w:val="13"/>
              </w:rPr>
            </w:pPr>
            <w:r>
              <w:rPr>
                <w:rFonts w:ascii="inherit" w:hAnsi="inherit"/>
                <w:i/>
                <w:sz w:val="13"/>
              </w:rPr>
              <w:t>(in thousands)</w:t>
            </w:r>
          </w:p>
        </w:tc>
      </w:tr>
      <w:tr>
        <w:trPr/>
        <w:tc>
          <w:tcPr>
            <w:tcW w:w="570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Total separately identified recorded segment assets</w:t>
            </w:r>
          </w:p>
        </w:tc>
        <w:tc>
          <w:tcPr>
            <w:tcW w:w="133"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179" w:type="dxa"/>
            <w:tcBorders/>
            <w:shd w:fill="CCEEFF" w:val="clear"/>
            <w:vAlign w:val="center"/>
          </w:tcPr>
          <w:p>
            <w:pPr>
              <w:pStyle w:val="TableContents"/>
              <w:spacing w:before="0" w:after="0"/>
              <w:jc w:val="right"/>
              <w:rPr>
                <w:rFonts w:ascii="inherit" w:hAnsi="inherit"/>
                <w:sz w:val="17"/>
              </w:rPr>
            </w:pPr>
            <w:r>
              <w:rPr>
                <w:rFonts w:ascii="inherit" w:hAnsi="inherit"/>
                <w:sz w:val="17"/>
              </w:rPr>
              <w:t>1,044,624</w:t>
            </w:r>
          </w:p>
        </w:tc>
        <w:tc>
          <w:tcPr>
            <w:tcW w:w="9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CCEEFF" w:val="clear"/>
            <w:vAlign w:val="center"/>
          </w:tcPr>
          <w:p>
            <w:pPr>
              <w:pStyle w:val="TableContents"/>
              <w:spacing w:before="0" w:after="0"/>
              <w:ind w:left="0" w:right="0" w:firstLine="30"/>
              <w:rPr/>
            </w:pPr>
            <w:r>
              <w:rPr/>
              <w:t> </w:t>
            </w:r>
          </w:p>
        </w:tc>
        <w:tc>
          <w:tcPr>
            <w:tcW w:w="133"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179" w:type="dxa"/>
            <w:tcBorders/>
            <w:shd w:fill="CCEEFF" w:val="clear"/>
            <w:vAlign w:val="center"/>
          </w:tcPr>
          <w:p>
            <w:pPr>
              <w:pStyle w:val="TableContents"/>
              <w:spacing w:before="0" w:after="0"/>
              <w:jc w:val="right"/>
              <w:rPr>
                <w:rFonts w:ascii="inherit" w:hAnsi="inherit"/>
                <w:sz w:val="17"/>
              </w:rPr>
            </w:pPr>
            <w:r>
              <w:rPr>
                <w:rFonts w:ascii="inherit" w:hAnsi="inherit"/>
                <w:sz w:val="17"/>
              </w:rPr>
              <w:t>808,561</w:t>
            </w:r>
          </w:p>
        </w:tc>
        <w:tc>
          <w:tcPr>
            <w:tcW w:w="9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CCEEFF" w:val="clear"/>
            <w:vAlign w:val="center"/>
          </w:tcPr>
          <w:p>
            <w:pPr>
              <w:pStyle w:val="TableContents"/>
              <w:spacing w:before="0" w:after="0"/>
              <w:ind w:left="0" w:right="0" w:firstLine="30"/>
              <w:rPr/>
            </w:pPr>
            <w:r>
              <w:rPr/>
              <w:t> </w:t>
            </w:r>
          </w:p>
        </w:tc>
        <w:tc>
          <w:tcPr>
            <w:tcW w:w="136"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200" w:type="dxa"/>
            <w:tcBorders/>
            <w:shd w:fill="CCEEFF" w:val="clear"/>
            <w:vAlign w:val="center"/>
          </w:tcPr>
          <w:p>
            <w:pPr>
              <w:pStyle w:val="TableContents"/>
              <w:spacing w:before="0" w:after="0"/>
              <w:jc w:val="right"/>
              <w:rPr>
                <w:rFonts w:ascii="inherit" w:hAnsi="inherit"/>
                <w:sz w:val="17"/>
              </w:rPr>
            </w:pPr>
            <w:r>
              <w:rPr>
                <w:rFonts w:ascii="inherit" w:hAnsi="inherit"/>
                <w:sz w:val="17"/>
              </w:rPr>
              <w:t>963,242</w:t>
            </w:r>
          </w:p>
        </w:tc>
        <w:tc>
          <w:tcPr>
            <w:tcW w:w="10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70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Corporate assets</w:t>
            </w:r>
          </w:p>
        </w:tc>
        <w:tc>
          <w:tcPr>
            <w:tcW w:w="1312"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269,783</w:t>
            </w:r>
          </w:p>
        </w:tc>
        <w:tc>
          <w:tcPr>
            <w:tcW w:w="97"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312"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218,966</w:t>
            </w:r>
          </w:p>
        </w:tc>
        <w:tc>
          <w:tcPr>
            <w:tcW w:w="97"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336"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254,765</w:t>
            </w:r>
          </w:p>
        </w:tc>
        <w:tc>
          <w:tcPr>
            <w:tcW w:w="109"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704" w:type="dxa"/>
            <w:tcBorders/>
            <w:shd w:fill="CCEEFF" w:val="clear"/>
            <w:vAlign w:val="center"/>
          </w:tcPr>
          <w:p>
            <w:pPr>
              <w:pStyle w:val="TableContents"/>
              <w:spacing w:before="0" w:after="0"/>
              <w:ind w:left="0" w:right="0" w:firstLine="30"/>
              <w:jc w:val="left"/>
              <w:rPr/>
            </w:pPr>
            <w:r>
              <w:rPr/>
              <w:t> </w:t>
            </w:r>
            <w:r>
              <w:rPr>
                <w:rFonts w:ascii="inherit" w:hAnsi="inherit"/>
                <w:sz w:val="17"/>
              </w:rPr>
              <w:t>Total assets</w:t>
            </w:r>
          </w:p>
        </w:tc>
        <w:tc>
          <w:tcPr>
            <w:tcW w:w="133"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179"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1,314,407</w:t>
            </w:r>
          </w:p>
        </w:tc>
        <w:tc>
          <w:tcPr>
            <w:tcW w:w="97"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CCEEFF" w:val="clear"/>
            <w:vAlign w:val="center"/>
          </w:tcPr>
          <w:p>
            <w:pPr>
              <w:pStyle w:val="TableContents"/>
              <w:spacing w:before="0" w:after="0"/>
              <w:ind w:left="0" w:right="0" w:firstLine="30"/>
              <w:rPr/>
            </w:pPr>
            <w:r>
              <w:rPr/>
              <w:t> </w:t>
            </w:r>
          </w:p>
        </w:tc>
        <w:tc>
          <w:tcPr>
            <w:tcW w:w="133"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179"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1,027,527</w:t>
            </w:r>
          </w:p>
        </w:tc>
        <w:tc>
          <w:tcPr>
            <w:tcW w:w="97"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CCEEFF" w:val="clear"/>
            <w:vAlign w:val="center"/>
          </w:tcPr>
          <w:p>
            <w:pPr>
              <w:pStyle w:val="TableContents"/>
              <w:spacing w:before="0" w:after="0"/>
              <w:ind w:left="0" w:right="0" w:firstLine="30"/>
              <w:rPr/>
            </w:pPr>
            <w:r>
              <w:rPr/>
              <w:t> </w:t>
            </w:r>
          </w:p>
        </w:tc>
        <w:tc>
          <w:tcPr>
            <w:tcW w:w="136"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200"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1,218,007</w:t>
            </w:r>
          </w:p>
        </w:tc>
        <w:tc>
          <w:tcPr>
            <w:tcW w:w="109"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rPr>
          <w:rFonts w:ascii="inherit" w:hAnsi="inherit"/>
          <w:sz w:val="17"/>
        </w:rPr>
      </w:pPr>
      <w:r>
        <w:rPr>
          <w:rFonts w:ascii="inherit" w:hAnsi="inherit"/>
          <w:sz w:val="17"/>
        </w:rPr>
        <w:t>The following tables provide geographic information required by ASC 280-10-50-41:</w:t>
      </w:r>
    </w:p>
    <w:tbl>
      <w:tblPr>
        <w:tblW w:w="10205" w:type="dxa"/>
        <w:jc w:val="left"/>
        <w:tblInd w:w="0" w:type="dxa"/>
        <w:tblCellMar>
          <w:top w:w="0" w:type="dxa"/>
          <w:left w:w="0" w:type="dxa"/>
          <w:bottom w:w="0" w:type="dxa"/>
          <w:right w:w="0" w:type="dxa"/>
        </w:tblCellMar>
      </w:tblPr>
      <w:tblGrid>
        <w:gridCol w:w="4382"/>
        <w:gridCol w:w="154"/>
        <w:gridCol w:w="1101"/>
        <w:gridCol w:w="89"/>
        <w:gridCol w:w="130"/>
        <w:gridCol w:w="154"/>
        <w:gridCol w:w="1101"/>
        <w:gridCol w:w="89"/>
        <w:gridCol w:w="130"/>
        <w:gridCol w:w="154"/>
        <w:gridCol w:w="1032"/>
        <w:gridCol w:w="89"/>
        <w:gridCol w:w="130"/>
        <w:gridCol w:w="154"/>
        <w:gridCol w:w="1101"/>
        <w:gridCol w:w="215"/>
      </w:tblGrid>
      <w:tr>
        <w:trPr/>
        <w:tc>
          <w:tcPr>
            <w:tcW w:w="10205" w:type="dxa"/>
            <w:gridSpan w:val="16"/>
            <w:tcBorders/>
            <w:shd w:fill="auto" w:val="clear"/>
            <w:vAlign w:val="center"/>
          </w:tcPr>
          <w:p>
            <w:pPr>
              <w:pStyle w:val="TableContents"/>
              <w:spacing w:before="0" w:after="283"/>
              <w:rPr>
                <w:sz w:val="4"/>
                <w:szCs w:val="4"/>
              </w:rPr>
            </w:pPr>
            <w:r>
              <w:rPr>
                <w:sz w:val="4"/>
                <w:szCs w:val="4"/>
              </w:rPr>
            </w:r>
          </w:p>
        </w:tc>
      </w:tr>
      <w:tr>
        <w:trPr/>
        <w:tc>
          <w:tcPr>
            <w:tcW w:w="4382"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1101" w:type="dxa"/>
            <w:tcBorders/>
            <w:shd w:fill="auto" w:val="clear"/>
            <w:vAlign w:val="center"/>
          </w:tcPr>
          <w:p>
            <w:pPr>
              <w:pStyle w:val="TableContents"/>
              <w:spacing w:before="0" w:after="283"/>
              <w:rPr>
                <w:sz w:val="4"/>
                <w:szCs w:val="4"/>
              </w:rPr>
            </w:pPr>
            <w:r>
              <w:rPr>
                <w:sz w:val="4"/>
                <w:szCs w:val="4"/>
              </w:rPr>
            </w:r>
          </w:p>
        </w:tc>
        <w:tc>
          <w:tcPr>
            <w:tcW w:w="89"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1101" w:type="dxa"/>
            <w:tcBorders/>
            <w:shd w:fill="auto" w:val="clear"/>
            <w:vAlign w:val="center"/>
          </w:tcPr>
          <w:p>
            <w:pPr>
              <w:pStyle w:val="TableContents"/>
              <w:spacing w:before="0" w:after="283"/>
              <w:rPr>
                <w:sz w:val="4"/>
                <w:szCs w:val="4"/>
              </w:rPr>
            </w:pPr>
            <w:r>
              <w:rPr>
                <w:sz w:val="4"/>
                <w:szCs w:val="4"/>
              </w:rPr>
            </w:r>
          </w:p>
        </w:tc>
        <w:tc>
          <w:tcPr>
            <w:tcW w:w="89"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1032" w:type="dxa"/>
            <w:tcBorders/>
            <w:shd w:fill="auto" w:val="clear"/>
            <w:vAlign w:val="center"/>
          </w:tcPr>
          <w:p>
            <w:pPr>
              <w:pStyle w:val="TableContents"/>
              <w:spacing w:before="0" w:after="283"/>
              <w:rPr>
                <w:sz w:val="4"/>
                <w:szCs w:val="4"/>
              </w:rPr>
            </w:pPr>
            <w:r>
              <w:rPr>
                <w:sz w:val="4"/>
                <w:szCs w:val="4"/>
              </w:rPr>
            </w:r>
          </w:p>
        </w:tc>
        <w:tc>
          <w:tcPr>
            <w:tcW w:w="89"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1101"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4382" w:type="dxa"/>
            <w:tcBorders/>
            <w:shd w:fill="auto" w:val="clear"/>
            <w:vAlign w:val="center"/>
          </w:tcPr>
          <w:p>
            <w:pPr>
              <w:pStyle w:val="TableContents"/>
              <w:spacing w:before="0" w:after="0"/>
              <w:ind w:left="0" w:right="0" w:firstLine="30"/>
              <w:rPr/>
            </w:pPr>
            <w:r>
              <w:rPr/>
              <w:t> </w:t>
            </w:r>
          </w:p>
        </w:tc>
        <w:tc>
          <w:tcPr>
            <w:tcW w:w="2818"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Three Months Ended March 31,</w:t>
            </w:r>
          </w:p>
        </w:tc>
        <w:tc>
          <w:tcPr>
            <w:tcW w:w="13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2875"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Six Months Ended March 31,</w:t>
            </w:r>
          </w:p>
        </w:tc>
      </w:tr>
      <w:tr>
        <w:trPr/>
        <w:tc>
          <w:tcPr>
            <w:tcW w:w="4382" w:type="dxa"/>
            <w:tcBorders/>
            <w:shd w:fill="auto" w:val="clear"/>
            <w:vAlign w:val="center"/>
          </w:tcPr>
          <w:p>
            <w:pPr>
              <w:pStyle w:val="TableContents"/>
              <w:spacing w:before="0" w:after="0"/>
              <w:ind w:left="0" w:right="0" w:firstLine="30"/>
              <w:jc w:val="left"/>
              <w:rPr/>
            </w:pPr>
            <w:r>
              <w:rPr/>
              <w:t> </w:t>
            </w:r>
          </w:p>
        </w:tc>
        <w:tc>
          <w:tcPr>
            <w:tcW w:w="1344"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2013</w:t>
            </w:r>
          </w:p>
        </w:tc>
        <w:tc>
          <w:tcPr>
            <w:tcW w:w="130" w:type="dxa"/>
            <w:tcBorders/>
            <w:shd w:fill="auto" w:val="clear"/>
            <w:vAlign w:val="center"/>
          </w:tcPr>
          <w:p>
            <w:pPr>
              <w:pStyle w:val="TableContents"/>
              <w:spacing w:before="0" w:after="0"/>
              <w:ind w:left="0" w:right="0" w:firstLine="30"/>
              <w:rPr/>
            </w:pPr>
            <w:r>
              <w:rPr/>
              <w:t> </w:t>
            </w:r>
          </w:p>
        </w:tc>
        <w:tc>
          <w:tcPr>
            <w:tcW w:w="1344"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2012</w:t>
            </w:r>
          </w:p>
        </w:tc>
        <w:tc>
          <w:tcPr>
            <w:tcW w:w="130" w:type="dxa"/>
            <w:tcBorders/>
            <w:shd w:fill="auto" w:val="clear"/>
            <w:vAlign w:val="center"/>
          </w:tcPr>
          <w:p>
            <w:pPr>
              <w:pStyle w:val="TableContents"/>
              <w:spacing w:before="0" w:after="0"/>
              <w:ind w:left="0" w:right="0" w:firstLine="30"/>
              <w:rPr/>
            </w:pPr>
            <w:r>
              <w:rPr/>
              <w:t> </w:t>
            </w:r>
          </w:p>
        </w:tc>
        <w:tc>
          <w:tcPr>
            <w:tcW w:w="1275"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2013</w:t>
            </w:r>
          </w:p>
        </w:tc>
        <w:tc>
          <w:tcPr>
            <w:tcW w:w="130" w:type="dxa"/>
            <w:tcBorders/>
            <w:shd w:fill="auto" w:val="clear"/>
            <w:vAlign w:val="center"/>
          </w:tcPr>
          <w:p>
            <w:pPr>
              <w:pStyle w:val="TableContents"/>
              <w:spacing w:before="0" w:after="0"/>
              <w:ind w:left="0" w:right="0" w:firstLine="30"/>
              <w:rPr/>
            </w:pPr>
            <w:r>
              <w:rPr/>
              <w:t> </w:t>
            </w:r>
          </w:p>
        </w:tc>
        <w:tc>
          <w:tcPr>
            <w:tcW w:w="1470"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2012</w:t>
            </w:r>
          </w:p>
        </w:tc>
      </w:tr>
      <w:tr>
        <w:trPr/>
        <w:tc>
          <w:tcPr>
            <w:tcW w:w="4382" w:type="dxa"/>
            <w:tcBorders/>
            <w:shd w:fill="auto" w:val="clear"/>
            <w:vAlign w:val="center"/>
          </w:tcPr>
          <w:p>
            <w:pPr>
              <w:pStyle w:val="TableContents"/>
              <w:spacing w:before="0" w:after="0"/>
              <w:ind w:left="0" w:right="0" w:firstLine="30"/>
              <w:jc w:val="left"/>
              <w:rPr/>
            </w:pPr>
            <w:r>
              <w:rPr/>
              <w:t> </w:t>
            </w:r>
          </w:p>
        </w:tc>
        <w:tc>
          <w:tcPr>
            <w:tcW w:w="5823" w:type="dxa"/>
            <w:gridSpan w:val="15"/>
            <w:tcBorders/>
            <w:shd w:fill="auto" w:val="clear"/>
            <w:vAlign w:val="center"/>
          </w:tcPr>
          <w:p>
            <w:pPr>
              <w:pStyle w:val="TableContents"/>
              <w:spacing w:before="0" w:after="0"/>
              <w:ind w:left="0" w:right="0" w:firstLine="30"/>
              <w:jc w:val="center"/>
              <w:rPr>
                <w:rFonts w:ascii="inherit" w:hAnsi="inherit"/>
                <w:i/>
                <w:sz w:val="13"/>
              </w:rPr>
            </w:pPr>
            <w:r>
              <w:rPr>
                <w:rFonts w:ascii="inherit" w:hAnsi="inherit"/>
                <w:i/>
                <w:sz w:val="13"/>
              </w:rPr>
              <w:t>(in thousands)</w:t>
            </w:r>
          </w:p>
        </w:tc>
      </w:tr>
      <w:tr>
        <w:trPr/>
        <w:tc>
          <w:tcPr>
            <w:tcW w:w="438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Revenues:</w:t>
            </w:r>
          </w:p>
        </w:tc>
        <w:tc>
          <w:tcPr>
            <w:tcW w:w="1344" w:type="dxa"/>
            <w:gridSpan w:val="3"/>
            <w:tcBorders/>
            <w:shd w:fill="CCEEFF" w:val="clear"/>
            <w:vAlign w:val="center"/>
          </w:tcPr>
          <w:p>
            <w:pPr>
              <w:pStyle w:val="TableContents"/>
              <w:spacing w:before="0" w:after="0"/>
              <w:ind w:left="0" w:right="0" w:firstLine="30"/>
              <w:rPr/>
            </w:pPr>
            <w:r>
              <w:rPr/>
              <w:t> </w:t>
            </w:r>
          </w:p>
        </w:tc>
        <w:tc>
          <w:tcPr>
            <w:tcW w:w="130" w:type="dxa"/>
            <w:tcBorders/>
            <w:shd w:fill="CCEEFF" w:val="clear"/>
            <w:vAlign w:val="center"/>
          </w:tcPr>
          <w:p>
            <w:pPr>
              <w:pStyle w:val="TableContents"/>
              <w:spacing w:before="0" w:after="0"/>
              <w:ind w:left="0" w:right="0" w:firstLine="30"/>
              <w:rPr/>
            </w:pPr>
            <w:r>
              <w:rPr/>
              <w:t> </w:t>
            </w:r>
          </w:p>
        </w:tc>
        <w:tc>
          <w:tcPr>
            <w:tcW w:w="1344" w:type="dxa"/>
            <w:gridSpan w:val="3"/>
            <w:tcBorders/>
            <w:shd w:fill="CCEEFF" w:val="clear"/>
            <w:vAlign w:val="center"/>
          </w:tcPr>
          <w:p>
            <w:pPr>
              <w:pStyle w:val="TableContents"/>
              <w:spacing w:before="0" w:after="0"/>
              <w:ind w:left="0" w:right="0" w:firstLine="30"/>
              <w:rPr/>
            </w:pPr>
            <w:r>
              <w:rPr/>
              <w:t> </w:t>
            </w:r>
          </w:p>
        </w:tc>
        <w:tc>
          <w:tcPr>
            <w:tcW w:w="130" w:type="dxa"/>
            <w:tcBorders/>
            <w:shd w:fill="CCEEFF" w:val="clear"/>
            <w:vAlign w:val="center"/>
          </w:tcPr>
          <w:p>
            <w:pPr>
              <w:pStyle w:val="TableContents"/>
              <w:spacing w:before="0" w:after="0"/>
              <w:ind w:left="0" w:right="0" w:firstLine="30"/>
              <w:rPr/>
            </w:pPr>
            <w:r>
              <w:rPr/>
              <w:t> </w:t>
            </w:r>
          </w:p>
        </w:tc>
        <w:tc>
          <w:tcPr>
            <w:tcW w:w="1275" w:type="dxa"/>
            <w:gridSpan w:val="3"/>
            <w:tcBorders/>
            <w:shd w:fill="CCEEFF" w:val="clear"/>
            <w:vAlign w:val="center"/>
          </w:tcPr>
          <w:p>
            <w:pPr>
              <w:pStyle w:val="TableContents"/>
              <w:spacing w:before="0" w:after="0"/>
              <w:ind w:left="0" w:right="0" w:firstLine="30"/>
              <w:rPr/>
            </w:pPr>
            <w:r>
              <w:rPr/>
              <w:t> </w:t>
            </w:r>
          </w:p>
        </w:tc>
        <w:tc>
          <w:tcPr>
            <w:tcW w:w="130" w:type="dxa"/>
            <w:tcBorders/>
            <w:shd w:fill="CCEEFF" w:val="clear"/>
            <w:vAlign w:val="center"/>
          </w:tcPr>
          <w:p>
            <w:pPr>
              <w:pStyle w:val="TableContents"/>
              <w:spacing w:before="0" w:after="0"/>
              <w:ind w:left="0" w:right="0" w:firstLine="30"/>
              <w:rPr/>
            </w:pPr>
            <w:r>
              <w:rPr/>
              <w:t> </w:t>
            </w:r>
          </w:p>
        </w:tc>
        <w:tc>
          <w:tcPr>
            <w:tcW w:w="1470" w:type="dxa"/>
            <w:gridSpan w:val="3"/>
            <w:tcBorders/>
            <w:shd w:fill="CCEEFF" w:val="clear"/>
            <w:vAlign w:val="center"/>
          </w:tcPr>
          <w:p>
            <w:pPr>
              <w:pStyle w:val="TableContents"/>
              <w:spacing w:before="0" w:after="0"/>
              <w:ind w:left="0" w:right="0" w:firstLine="180"/>
              <w:rPr/>
            </w:pPr>
            <w:r>
              <w:rPr/>
              <w:t> </w:t>
            </w:r>
          </w:p>
        </w:tc>
      </w:tr>
      <w:tr>
        <w:trPr/>
        <w:tc>
          <w:tcPr>
            <w:tcW w:w="438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U.S.</w:t>
            </w:r>
          </w:p>
        </w:tc>
        <w:tc>
          <w:tcPr>
            <w:tcW w:w="154"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101" w:type="dxa"/>
            <w:tcBorders/>
            <w:shd w:fill="auto" w:val="clear"/>
            <w:vAlign w:val="center"/>
          </w:tcPr>
          <w:p>
            <w:pPr>
              <w:pStyle w:val="TableContents"/>
              <w:spacing w:before="0" w:after="0"/>
              <w:jc w:val="right"/>
              <w:rPr>
                <w:rFonts w:ascii="inherit" w:hAnsi="inherit"/>
                <w:sz w:val="17"/>
              </w:rPr>
            </w:pPr>
            <w:r>
              <w:rPr>
                <w:rFonts w:ascii="inherit" w:hAnsi="inherit"/>
                <w:sz w:val="17"/>
              </w:rPr>
              <w:t>222,947</w:t>
            </w:r>
          </w:p>
        </w:tc>
        <w:tc>
          <w:tcPr>
            <w:tcW w:w="8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54"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101" w:type="dxa"/>
            <w:tcBorders/>
            <w:shd w:fill="auto" w:val="clear"/>
            <w:vAlign w:val="center"/>
          </w:tcPr>
          <w:p>
            <w:pPr>
              <w:pStyle w:val="TableContents"/>
              <w:spacing w:before="0" w:after="0"/>
              <w:jc w:val="right"/>
              <w:rPr>
                <w:rFonts w:ascii="inherit" w:hAnsi="inherit"/>
                <w:sz w:val="17"/>
              </w:rPr>
            </w:pPr>
            <w:r>
              <w:rPr>
                <w:rFonts w:ascii="inherit" w:hAnsi="inherit"/>
                <w:sz w:val="17"/>
              </w:rPr>
              <w:t>225,490</w:t>
            </w:r>
          </w:p>
        </w:tc>
        <w:tc>
          <w:tcPr>
            <w:tcW w:w="8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jc w:val="right"/>
              <w:rPr>
                <w:rFonts w:ascii="inherit" w:hAnsi="inherit"/>
                <w:sz w:val="17"/>
              </w:rPr>
            </w:pPr>
            <w:r>
              <w:rPr>
                <w:rFonts w:ascii="inherit" w:hAnsi="inherit"/>
                <w:sz w:val="17"/>
              </w:rPr>
            </w:r>
          </w:p>
        </w:tc>
        <w:tc>
          <w:tcPr>
            <w:tcW w:w="154"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032" w:type="dxa"/>
            <w:tcBorders/>
            <w:shd w:fill="auto" w:val="clear"/>
            <w:vAlign w:val="center"/>
          </w:tcPr>
          <w:p>
            <w:pPr>
              <w:pStyle w:val="TableContents"/>
              <w:spacing w:before="0" w:after="0"/>
              <w:jc w:val="right"/>
              <w:rPr>
                <w:rFonts w:ascii="inherit" w:hAnsi="inherit"/>
                <w:sz w:val="17"/>
              </w:rPr>
            </w:pPr>
            <w:r>
              <w:rPr>
                <w:rFonts w:ascii="inherit" w:hAnsi="inherit"/>
                <w:sz w:val="17"/>
              </w:rPr>
              <w:t>447,703</w:t>
            </w:r>
          </w:p>
        </w:tc>
        <w:tc>
          <w:tcPr>
            <w:tcW w:w="8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54"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101" w:type="dxa"/>
            <w:tcBorders/>
            <w:shd w:fill="auto" w:val="clear"/>
            <w:vAlign w:val="center"/>
          </w:tcPr>
          <w:p>
            <w:pPr>
              <w:pStyle w:val="TableContents"/>
              <w:spacing w:before="0" w:after="0"/>
              <w:jc w:val="right"/>
              <w:rPr>
                <w:rFonts w:ascii="inherit" w:hAnsi="inherit"/>
                <w:sz w:val="17"/>
              </w:rPr>
            </w:pPr>
            <w:r>
              <w:rPr>
                <w:rFonts w:ascii="inherit" w:hAnsi="inherit"/>
                <w:sz w:val="17"/>
              </w:rPr>
              <w:t>451,205</w:t>
            </w:r>
          </w:p>
        </w:tc>
        <w:tc>
          <w:tcPr>
            <w:tcW w:w="215"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438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Mexico</w:t>
            </w:r>
          </w:p>
        </w:tc>
        <w:tc>
          <w:tcPr>
            <w:tcW w:w="125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36,896</w:t>
            </w:r>
          </w:p>
        </w:tc>
        <w:tc>
          <w:tcPr>
            <w:tcW w:w="8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25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26,706</w:t>
            </w:r>
          </w:p>
        </w:tc>
        <w:tc>
          <w:tcPr>
            <w:tcW w:w="8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jc w:val="right"/>
              <w:rPr>
                <w:rFonts w:ascii="inherit" w:hAnsi="inherit"/>
                <w:sz w:val="17"/>
              </w:rPr>
            </w:pPr>
            <w:r>
              <w:rPr>
                <w:rFonts w:ascii="inherit" w:hAnsi="inherit"/>
                <w:sz w:val="17"/>
              </w:rPr>
            </w:r>
          </w:p>
        </w:tc>
        <w:tc>
          <w:tcPr>
            <w:tcW w:w="118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77,141</w:t>
            </w:r>
          </w:p>
        </w:tc>
        <w:tc>
          <w:tcPr>
            <w:tcW w:w="8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25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46,127</w:t>
            </w:r>
          </w:p>
        </w:tc>
        <w:tc>
          <w:tcPr>
            <w:tcW w:w="215" w:type="dxa"/>
            <w:tcBorders/>
            <w:shd w:fill="CCEEFF"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438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Canada</w:t>
            </w:r>
          </w:p>
        </w:tc>
        <w:tc>
          <w:tcPr>
            <w:tcW w:w="125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4,729</w:t>
            </w:r>
          </w:p>
        </w:tc>
        <w:tc>
          <w:tcPr>
            <w:tcW w:w="8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25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3,952</w:t>
            </w:r>
          </w:p>
        </w:tc>
        <w:tc>
          <w:tcPr>
            <w:tcW w:w="8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jc w:val="right"/>
              <w:rPr>
                <w:rFonts w:ascii="inherit" w:hAnsi="inherit"/>
                <w:sz w:val="17"/>
              </w:rPr>
            </w:pPr>
            <w:r>
              <w:rPr>
                <w:rFonts w:ascii="inherit" w:hAnsi="inherit"/>
                <w:sz w:val="17"/>
              </w:rPr>
            </w:r>
          </w:p>
        </w:tc>
        <w:tc>
          <w:tcPr>
            <w:tcW w:w="118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9,543</w:t>
            </w:r>
          </w:p>
        </w:tc>
        <w:tc>
          <w:tcPr>
            <w:tcW w:w="8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25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7,613</w:t>
            </w:r>
          </w:p>
        </w:tc>
        <w:tc>
          <w:tcPr>
            <w:tcW w:w="215"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438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U.K</w:t>
            </w:r>
          </w:p>
        </w:tc>
        <w:tc>
          <w:tcPr>
            <w:tcW w:w="1255"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7,502</w:t>
            </w:r>
          </w:p>
        </w:tc>
        <w:tc>
          <w:tcPr>
            <w:tcW w:w="89"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255"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130</w:t>
            </w:r>
          </w:p>
        </w:tc>
        <w:tc>
          <w:tcPr>
            <w:tcW w:w="89"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jc w:val="right"/>
              <w:rPr>
                <w:rFonts w:ascii="inherit" w:hAnsi="inherit"/>
                <w:sz w:val="17"/>
              </w:rPr>
            </w:pPr>
            <w:r>
              <w:rPr>
                <w:rFonts w:ascii="inherit" w:hAnsi="inherit"/>
                <w:sz w:val="17"/>
              </w:rPr>
            </w:r>
          </w:p>
        </w:tc>
        <w:tc>
          <w:tcPr>
            <w:tcW w:w="1186"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14,813</w:t>
            </w:r>
          </w:p>
        </w:tc>
        <w:tc>
          <w:tcPr>
            <w:tcW w:w="89"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255"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206</w:t>
            </w:r>
          </w:p>
        </w:tc>
        <w:tc>
          <w:tcPr>
            <w:tcW w:w="215"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38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Total</w:t>
            </w:r>
          </w:p>
        </w:tc>
        <w:tc>
          <w:tcPr>
            <w:tcW w:w="1255" w:type="dxa"/>
            <w:gridSpan w:val="2"/>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272,074</w:t>
            </w:r>
          </w:p>
        </w:tc>
        <w:tc>
          <w:tcPr>
            <w:tcW w:w="89"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255" w:type="dxa"/>
            <w:gridSpan w:val="2"/>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256,278</w:t>
            </w:r>
          </w:p>
        </w:tc>
        <w:tc>
          <w:tcPr>
            <w:tcW w:w="89"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jc w:val="right"/>
              <w:rPr>
                <w:rFonts w:ascii="inherit" w:hAnsi="inherit"/>
                <w:sz w:val="17"/>
              </w:rPr>
            </w:pPr>
            <w:r>
              <w:rPr>
                <w:rFonts w:ascii="inherit" w:hAnsi="inherit"/>
                <w:sz w:val="17"/>
              </w:rPr>
            </w:r>
          </w:p>
        </w:tc>
        <w:tc>
          <w:tcPr>
            <w:tcW w:w="1186" w:type="dxa"/>
            <w:gridSpan w:val="2"/>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549,200</w:t>
            </w:r>
          </w:p>
        </w:tc>
        <w:tc>
          <w:tcPr>
            <w:tcW w:w="89"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255" w:type="dxa"/>
            <w:gridSpan w:val="2"/>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505,151</w:t>
            </w:r>
          </w:p>
        </w:tc>
        <w:tc>
          <w:tcPr>
            <w:tcW w:w="215" w:type="dxa"/>
            <w:tcBorders>
              <w:bottom w:val="double" w:sz="6" w:space="0" w:color="000000"/>
            </w:tcBorders>
            <w:shd w:fill="auto" w:val="clear"/>
            <w:tcMar>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rPr>
          <w:rFonts w:ascii="inherit" w:hAnsi="inherit"/>
          <w:sz w:val="17"/>
        </w:rPr>
      </w:pPr>
      <w:r>
        <w:rPr>
          <w:rFonts w:ascii="inherit" w:hAnsi="inherit"/>
          <w:sz w:val="17"/>
        </w:rPr>
      </w:r>
    </w:p>
    <w:tbl>
      <w:tblPr>
        <w:tblW w:w="10205" w:type="dxa"/>
        <w:jc w:val="left"/>
        <w:tblInd w:w="0" w:type="dxa"/>
        <w:tblCellMar>
          <w:top w:w="0" w:type="dxa"/>
          <w:left w:w="0" w:type="dxa"/>
          <w:bottom w:w="0" w:type="dxa"/>
          <w:right w:w="0" w:type="dxa"/>
        </w:tblCellMar>
      </w:tblPr>
      <w:tblGrid>
        <w:gridCol w:w="5366"/>
        <w:gridCol w:w="157"/>
        <w:gridCol w:w="1218"/>
        <w:gridCol w:w="96"/>
        <w:gridCol w:w="134"/>
        <w:gridCol w:w="157"/>
        <w:gridCol w:w="1218"/>
        <w:gridCol w:w="96"/>
        <w:gridCol w:w="134"/>
        <w:gridCol w:w="162"/>
        <w:gridCol w:w="1248"/>
        <w:gridCol w:w="219"/>
      </w:tblGrid>
      <w:tr>
        <w:trPr/>
        <w:tc>
          <w:tcPr>
            <w:tcW w:w="10205" w:type="dxa"/>
            <w:gridSpan w:val="12"/>
            <w:tcBorders/>
            <w:shd w:fill="auto" w:val="clear"/>
            <w:vAlign w:val="center"/>
          </w:tcPr>
          <w:p>
            <w:pPr>
              <w:pStyle w:val="TableContents"/>
              <w:spacing w:before="0" w:after="283"/>
              <w:rPr>
                <w:sz w:val="4"/>
                <w:szCs w:val="4"/>
              </w:rPr>
            </w:pPr>
            <w:r>
              <w:rPr>
                <w:sz w:val="4"/>
                <w:szCs w:val="4"/>
              </w:rPr>
            </w:r>
          </w:p>
        </w:tc>
      </w:tr>
      <w:tr>
        <w:trPr/>
        <w:tc>
          <w:tcPr>
            <w:tcW w:w="5366"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1218" w:type="dxa"/>
            <w:tcBorders/>
            <w:shd w:fill="auto" w:val="clear"/>
            <w:vAlign w:val="center"/>
          </w:tcPr>
          <w:p>
            <w:pPr>
              <w:pStyle w:val="TableContents"/>
              <w:spacing w:before="0" w:after="283"/>
              <w:rPr>
                <w:sz w:val="4"/>
                <w:szCs w:val="4"/>
              </w:rPr>
            </w:pPr>
            <w:r>
              <w:rPr>
                <w:sz w:val="4"/>
                <w:szCs w:val="4"/>
              </w:rPr>
            </w:r>
          </w:p>
        </w:tc>
        <w:tc>
          <w:tcPr>
            <w:tcW w:w="96"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1218" w:type="dxa"/>
            <w:tcBorders/>
            <w:shd w:fill="auto" w:val="clear"/>
            <w:vAlign w:val="center"/>
          </w:tcPr>
          <w:p>
            <w:pPr>
              <w:pStyle w:val="TableContents"/>
              <w:spacing w:before="0" w:after="283"/>
              <w:rPr>
                <w:sz w:val="4"/>
                <w:szCs w:val="4"/>
              </w:rPr>
            </w:pPr>
            <w:r>
              <w:rPr>
                <w:sz w:val="4"/>
                <w:szCs w:val="4"/>
              </w:rPr>
            </w:r>
          </w:p>
        </w:tc>
        <w:tc>
          <w:tcPr>
            <w:tcW w:w="96"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248"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ind w:left="0" w:right="0" w:firstLine="30"/>
              <w:rPr>
                <w:sz w:val="4"/>
                <w:szCs w:val="4"/>
              </w:rPr>
            </w:pPr>
            <w:r>
              <w:rPr>
                <w:sz w:val="4"/>
                <w:szCs w:val="4"/>
              </w:rPr>
            </w:r>
          </w:p>
        </w:tc>
      </w:tr>
      <w:tr>
        <w:trPr/>
        <w:tc>
          <w:tcPr>
            <w:tcW w:w="5366" w:type="dxa"/>
            <w:tcBorders/>
            <w:shd w:fill="auto" w:val="clear"/>
            <w:vAlign w:val="center"/>
          </w:tcPr>
          <w:p>
            <w:pPr>
              <w:pStyle w:val="TableContents"/>
              <w:spacing w:before="0" w:after="0"/>
              <w:ind w:left="0" w:right="0" w:firstLine="30"/>
              <w:jc w:val="left"/>
              <w:rPr/>
            </w:pPr>
            <w:r>
              <w:rPr/>
              <w:t> </w:t>
            </w:r>
          </w:p>
        </w:tc>
        <w:tc>
          <w:tcPr>
            <w:tcW w:w="3076"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March 31,</w:t>
            </w:r>
          </w:p>
        </w:tc>
        <w:tc>
          <w:tcPr>
            <w:tcW w:w="134" w:type="dxa"/>
            <w:tcBorders/>
            <w:shd w:fill="auto" w:val="clear"/>
            <w:vAlign w:val="center"/>
          </w:tcPr>
          <w:p>
            <w:pPr>
              <w:pStyle w:val="TableContents"/>
              <w:spacing w:before="0" w:after="0"/>
              <w:ind w:left="0" w:right="0" w:firstLine="30"/>
              <w:rPr/>
            </w:pPr>
            <w:r>
              <w:rPr/>
              <w:t> </w:t>
            </w:r>
          </w:p>
        </w:tc>
        <w:tc>
          <w:tcPr>
            <w:tcW w:w="1629"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September 30,</w:t>
            </w:r>
          </w:p>
        </w:tc>
      </w:tr>
      <w:tr>
        <w:trPr/>
        <w:tc>
          <w:tcPr>
            <w:tcW w:w="5366" w:type="dxa"/>
            <w:tcBorders/>
            <w:shd w:fill="auto" w:val="clear"/>
            <w:vAlign w:val="center"/>
          </w:tcPr>
          <w:p>
            <w:pPr>
              <w:pStyle w:val="TableContents"/>
              <w:spacing w:before="0" w:after="0"/>
              <w:ind w:left="0" w:right="0" w:firstLine="30"/>
              <w:jc w:val="left"/>
              <w:rPr/>
            </w:pPr>
            <w:r>
              <w:rPr/>
              <w:t> </w:t>
            </w:r>
          </w:p>
        </w:tc>
        <w:tc>
          <w:tcPr>
            <w:tcW w:w="1471"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2013</w:t>
            </w:r>
          </w:p>
        </w:tc>
        <w:tc>
          <w:tcPr>
            <w:tcW w:w="134" w:type="dxa"/>
            <w:tcBorders/>
            <w:shd w:fill="auto" w:val="clear"/>
            <w:vAlign w:val="center"/>
          </w:tcPr>
          <w:p>
            <w:pPr>
              <w:pStyle w:val="TableContents"/>
              <w:spacing w:before="0" w:after="0"/>
              <w:ind w:left="0" w:right="0" w:firstLine="30"/>
              <w:rPr/>
            </w:pPr>
            <w:r>
              <w:rPr/>
              <w:t> </w:t>
            </w:r>
          </w:p>
        </w:tc>
        <w:tc>
          <w:tcPr>
            <w:tcW w:w="1471"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2012</w:t>
            </w:r>
          </w:p>
        </w:tc>
        <w:tc>
          <w:tcPr>
            <w:tcW w:w="134" w:type="dxa"/>
            <w:tcBorders/>
            <w:shd w:fill="auto" w:val="clear"/>
            <w:vAlign w:val="center"/>
          </w:tcPr>
          <w:p>
            <w:pPr>
              <w:pStyle w:val="TableContents"/>
              <w:spacing w:before="0" w:after="0"/>
              <w:ind w:left="0" w:right="0" w:firstLine="30"/>
              <w:rPr/>
            </w:pPr>
            <w:r>
              <w:rPr/>
              <w:t> </w:t>
            </w:r>
          </w:p>
        </w:tc>
        <w:tc>
          <w:tcPr>
            <w:tcW w:w="1629"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2012</w:t>
            </w:r>
          </w:p>
        </w:tc>
      </w:tr>
      <w:tr>
        <w:trPr/>
        <w:tc>
          <w:tcPr>
            <w:tcW w:w="5366" w:type="dxa"/>
            <w:tcBorders/>
            <w:shd w:fill="auto" w:val="clear"/>
            <w:vAlign w:val="center"/>
          </w:tcPr>
          <w:p>
            <w:pPr>
              <w:pStyle w:val="TableContents"/>
              <w:spacing w:before="0" w:after="0"/>
              <w:ind w:left="0" w:right="0" w:firstLine="30"/>
              <w:jc w:val="left"/>
              <w:rPr/>
            </w:pPr>
            <w:r>
              <w:rPr/>
              <w:t> </w:t>
            </w:r>
          </w:p>
        </w:tc>
        <w:tc>
          <w:tcPr>
            <w:tcW w:w="4839" w:type="dxa"/>
            <w:gridSpan w:val="11"/>
            <w:tcBorders/>
            <w:shd w:fill="auto" w:val="clear"/>
            <w:vAlign w:val="center"/>
          </w:tcPr>
          <w:p>
            <w:pPr>
              <w:pStyle w:val="TableContents"/>
              <w:spacing w:before="0" w:after="0"/>
              <w:ind w:left="0" w:right="0" w:firstLine="30"/>
              <w:jc w:val="center"/>
              <w:rPr>
                <w:rFonts w:ascii="inherit" w:hAnsi="inherit"/>
                <w:i/>
                <w:sz w:val="13"/>
              </w:rPr>
            </w:pPr>
            <w:r>
              <w:rPr>
                <w:rFonts w:ascii="inherit" w:hAnsi="inherit"/>
                <w:i/>
                <w:sz w:val="13"/>
              </w:rPr>
              <w:t>(in thousands)</w:t>
            </w:r>
          </w:p>
        </w:tc>
      </w:tr>
      <w:tr>
        <w:trPr/>
        <w:tc>
          <w:tcPr>
            <w:tcW w:w="5366" w:type="dxa"/>
            <w:tcBorders/>
            <w:shd w:fill="CCEEFF" w:val="clear"/>
            <w:vAlign w:val="center"/>
          </w:tcPr>
          <w:p>
            <w:pPr>
              <w:pStyle w:val="TableContents"/>
              <w:spacing w:before="0" w:after="0"/>
              <w:ind w:left="0" w:right="0" w:firstLine="30"/>
              <w:rPr>
                <w:rFonts w:ascii="inherit" w:hAnsi="inherit"/>
                <w:sz w:val="17"/>
              </w:rPr>
            </w:pPr>
            <w:r>
              <w:rPr>
                <w:rFonts w:ascii="inherit" w:hAnsi="inherit"/>
                <w:sz w:val="17"/>
              </w:rPr>
              <w:t>Long-lived assets:</w:t>
            </w:r>
          </w:p>
        </w:tc>
        <w:tc>
          <w:tcPr>
            <w:tcW w:w="1471" w:type="dxa"/>
            <w:gridSpan w:val="3"/>
            <w:tcBorders/>
            <w:shd w:fill="CCEEFF" w:val="clear"/>
            <w:vAlign w:val="center"/>
          </w:tcPr>
          <w:p>
            <w:pPr>
              <w:pStyle w:val="TableContents"/>
              <w:spacing w:before="0" w:after="0"/>
              <w:ind w:left="0" w:right="0" w:firstLine="30"/>
              <w:rPr/>
            </w:pPr>
            <w:r>
              <w:rPr/>
              <w:t> </w:t>
            </w:r>
          </w:p>
        </w:tc>
        <w:tc>
          <w:tcPr>
            <w:tcW w:w="134" w:type="dxa"/>
            <w:tcBorders/>
            <w:shd w:fill="CCEEFF" w:val="clear"/>
            <w:vAlign w:val="center"/>
          </w:tcPr>
          <w:p>
            <w:pPr>
              <w:pStyle w:val="TableContents"/>
              <w:spacing w:before="0" w:after="0"/>
              <w:ind w:left="0" w:right="0" w:firstLine="30"/>
              <w:rPr/>
            </w:pPr>
            <w:r>
              <w:rPr/>
              <w:t> </w:t>
            </w:r>
          </w:p>
        </w:tc>
        <w:tc>
          <w:tcPr>
            <w:tcW w:w="1471" w:type="dxa"/>
            <w:gridSpan w:val="3"/>
            <w:tcBorders/>
            <w:shd w:fill="CCEEFF" w:val="clear"/>
            <w:vAlign w:val="center"/>
          </w:tcPr>
          <w:p>
            <w:pPr>
              <w:pStyle w:val="TableContents"/>
              <w:spacing w:before="0" w:after="0"/>
              <w:ind w:left="0" w:right="0" w:firstLine="30"/>
              <w:rPr/>
            </w:pPr>
            <w:r>
              <w:rPr/>
              <w:t> </w:t>
            </w:r>
          </w:p>
        </w:tc>
        <w:tc>
          <w:tcPr>
            <w:tcW w:w="134" w:type="dxa"/>
            <w:tcBorders/>
            <w:shd w:fill="CCEEFF" w:val="clear"/>
            <w:vAlign w:val="center"/>
          </w:tcPr>
          <w:p>
            <w:pPr>
              <w:pStyle w:val="TableContents"/>
              <w:spacing w:before="0" w:after="0"/>
              <w:ind w:left="0" w:right="0" w:firstLine="30"/>
              <w:rPr/>
            </w:pPr>
            <w:r>
              <w:rPr/>
              <w:t> </w:t>
            </w:r>
          </w:p>
        </w:tc>
        <w:tc>
          <w:tcPr>
            <w:tcW w:w="1629" w:type="dxa"/>
            <w:gridSpan w:val="3"/>
            <w:tcBorders/>
            <w:shd w:fill="CCEEFF" w:val="clear"/>
            <w:vAlign w:val="center"/>
          </w:tcPr>
          <w:p>
            <w:pPr>
              <w:pStyle w:val="TableContents"/>
              <w:spacing w:before="0" w:after="0"/>
              <w:ind w:left="0" w:right="0" w:firstLine="180"/>
              <w:rPr/>
            </w:pPr>
            <w:r>
              <w:rPr/>
              <w:t> </w:t>
            </w:r>
          </w:p>
        </w:tc>
      </w:tr>
      <w:tr>
        <w:trPr/>
        <w:tc>
          <w:tcPr>
            <w:tcW w:w="536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U.S.</w:t>
            </w:r>
          </w:p>
        </w:tc>
        <w:tc>
          <w:tcPr>
            <w:tcW w:w="157"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218" w:type="dxa"/>
            <w:tcBorders/>
            <w:shd w:fill="auto" w:val="clear"/>
            <w:vAlign w:val="center"/>
          </w:tcPr>
          <w:p>
            <w:pPr>
              <w:pStyle w:val="TableContents"/>
              <w:spacing w:before="0" w:after="0"/>
              <w:jc w:val="right"/>
              <w:rPr>
                <w:rFonts w:ascii="inherit" w:hAnsi="inherit"/>
                <w:sz w:val="17"/>
              </w:rPr>
            </w:pPr>
            <w:r>
              <w:rPr>
                <w:rFonts w:ascii="inherit" w:hAnsi="inherit"/>
                <w:sz w:val="17"/>
              </w:rPr>
              <w:t>393,698</w:t>
            </w:r>
          </w:p>
        </w:tc>
        <w:tc>
          <w:tcPr>
            <w:tcW w:w="9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auto" w:val="clear"/>
            <w:vAlign w:val="center"/>
          </w:tcPr>
          <w:p>
            <w:pPr>
              <w:pStyle w:val="TableContents"/>
              <w:spacing w:before="0" w:after="0"/>
              <w:ind w:left="0" w:right="0" w:firstLine="30"/>
              <w:rPr/>
            </w:pPr>
            <w:r>
              <w:rPr/>
              <w:t> </w:t>
            </w:r>
          </w:p>
        </w:tc>
        <w:tc>
          <w:tcPr>
            <w:tcW w:w="157"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218" w:type="dxa"/>
            <w:tcBorders/>
            <w:shd w:fill="auto" w:val="clear"/>
            <w:vAlign w:val="center"/>
          </w:tcPr>
          <w:p>
            <w:pPr>
              <w:pStyle w:val="TableContents"/>
              <w:spacing w:before="0" w:after="0"/>
              <w:jc w:val="right"/>
              <w:rPr>
                <w:rFonts w:ascii="inherit" w:hAnsi="inherit"/>
                <w:sz w:val="17"/>
              </w:rPr>
            </w:pPr>
            <w:r>
              <w:rPr>
                <w:rFonts w:ascii="inherit" w:hAnsi="inherit"/>
                <w:sz w:val="17"/>
              </w:rPr>
              <w:t>298,031</w:t>
            </w:r>
          </w:p>
        </w:tc>
        <w:tc>
          <w:tcPr>
            <w:tcW w:w="9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auto" w:val="clear"/>
            <w:vAlign w:val="center"/>
          </w:tcPr>
          <w:p>
            <w:pPr>
              <w:pStyle w:val="TableContents"/>
              <w:spacing w:before="0" w:after="0"/>
              <w:ind w:left="0" w:right="0" w:firstLine="30"/>
              <w:rPr/>
            </w:pPr>
            <w:r>
              <w:rPr/>
              <w:t> </w:t>
            </w:r>
          </w:p>
        </w:tc>
        <w:tc>
          <w:tcPr>
            <w:tcW w:w="162"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248" w:type="dxa"/>
            <w:tcBorders/>
            <w:shd w:fill="auto" w:val="clear"/>
            <w:vAlign w:val="center"/>
          </w:tcPr>
          <w:p>
            <w:pPr>
              <w:pStyle w:val="TableContents"/>
              <w:spacing w:before="0" w:after="0"/>
              <w:jc w:val="right"/>
              <w:rPr>
                <w:rFonts w:ascii="inherit" w:hAnsi="inherit"/>
                <w:sz w:val="17"/>
              </w:rPr>
            </w:pPr>
            <w:r>
              <w:rPr>
                <w:rFonts w:ascii="inherit" w:hAnsi="inherit"/>
                <w:sz w:val="17"/>
              </w:rPr>
              <w:t>317,887</w:t>
            </w:r>
          </w:p>
        </w:tc>
        <w:tc>
          <w:tcPr>
            <w:tcW w:w="219"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536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Mexico</w:t>
            </w:r>
          </w:p>
        </w:tc>
        <w:tc>
          <w:tcPr>
            <w:tcW w:w="137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167,904</w:t>
            </w:r>
          </w:p>
        </w:tc>
        <w:tc>
          <w:tcPr>
            <w:tcW w:w="9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CCEEFF" w:val="clear"/>
            <w:vAlign w:val="center"/>
          </w:tcPr>
          <w:p>
            <w:pPr>
              <w:pStyle w:val="TableContents"/>
              <w:spacing w:before="0" w:after="0"/>
              <w:ind w:left="0" w:right="0" w:firstLine="30"/>
              <w:rPr/>
            </w:pPr>
            <w:r>
              <w:rPr/>
              <w:t> </w:t>
            </w:r>
          </w:p>
        </w:tc>
        <w:tc>
          <w:tcPr>
            <w:tcW w:w="137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148,812</w:t>
            </w:r>
          </w:p>
        </w:tc>
        <w:tc>
          <w:tcPr>
            <w:tcW w:w="9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CCEEFF" w:val="clear"/>
            <w:vAlign w:val="center"/>
          </w:tcPr>
          <w:p>
            <w:pPr>
              <w:pStyle w:val="TableContents"/>
              <w:spacing w:before="0" w:after="0"/>
              <w:ind w:left="0" w:right="0" w:firstLine="30"/>
              <w:rPr/>
            </w:pPr>
            <w:r>
              <w:rPr/>
              <w:t> </w:t>
            </w:r>
          </w:p>
        </w:tc>
        <w:tc>
          <w:tcPr>
            <w:tcW w:w="141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155,488</w:t>
            </w:r>
          </w:p>
        </w:tc>
        <w:tc>
          <w:tcPr>
            <w:tcW w:w="219" w:type="dxa"/>
            <w:tcBorders/>
            <w:shd w:fill="CCEEFF"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536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Canada</w:t>
            </w:r>
          </w:p>
        </w:tc>
        <w:tc>
          <w:tcPr>
            <w:tcW w:w="137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9,177</w:t>
            </w:r>
          </w:p>
        </w:tc>
        <w:tc>
          <w:tcPr>
            <w:tcW w:w="9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auto" w:val="clear"/>
            <w:vAlign w:val="center"/>
          </w:tcPr>
          <w:p>
            <w:pPr>
              <w:pStyle w:val="TableContents"/>
              <w:spacing w:before="0" w:after="0"/>
              <w:ind w:left="0" w:right="0" w:firstLine="30"/>
              <w:rPr/>
            </w:pPr>
            <w:r>
              <w:rPr/>
              <w:t> </w:t>
            </w:r>
          </w:p>
        </w:tc>
        <w:tc>
          <w:tcPr>
            <w:tcW w:w="137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11,021</w:t>
            </w:r>
          </w:p>
        </w:tc>
        <w:tc>
          <w:tcPr>
            <w:tcW w:w="9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auto" w:val="clear"/>
            <w:vAlign w:val="center"/>
          </w:tcPr>
          <w:p>
            <w:pPr>
              <w:pStyle w:val="TableContents"/>
              <w:spacing w:before="0" w:after="0"/>
              <w:ind w:left="0" w:right="0" w:firstLine="30"/>
              <w:rPr/>
            </w:pPr>
            <w:r>
              <w:rPr/>
              <w:t> </w:t>
            </w:r>
          </w:p>
        </w:tc>
        <w:tc>
          <w:tcPr>
            <w:tcW w:w="141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10,199</w:t>
            </w:r>
          </w:p>
        </w:tc>
        <w:tc>
          <w:tcPr>
            <w:tcW w:w="219"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536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U.K.</w:t>
            </w:r>
          </w:p>
        </w:tc>
        <w:tc>
          <w:tcPr>
            <w:tcW w:w="137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41,769</w:t>
            </w:r>
          </w:p>
        </w:tc>
        <w:tc>
          <w:tcPr>
            <w:tcW w:w="9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CCEEFF" w:val="clear"/>
            <w:vAlign w:val="center"/>
          </w:tcPr>
          <w:p>
            <w:pPr>
              <w:pStyle w:val="TableContents"/>
              <w:spacing w:before="0" w:after="0"/>
              <w:ind w:left="0" w:right="0" w:firstLine="30"/>
              <w:rPr/>
            </w:pPr>
            <w:r>
              <w:rPr/>
              <w:t> </w:t>
            </w:r>
          </w:p>
        </w:tc>
        <w:tc>
          <w:tcPr>
            <w:tcW w:w="137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223</w:t>
            </w:r>
          </w:p>
        </w:tc>
        <w:tc>
          <w:tcPr>
            <w:tcW w:w="9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CCEEFF" w:val="clear"/>
            <w:vAlign w:val="center"/>
          </w:tcPr>
          <w:p>
            <w:pPr>
              <w:pStyle w:val="TableContents"/>
              <w:spacing w:before="0" w:after="0"/>
              <w:ind w:left="0" w:right="0" w:firstLine="30"/>
              <w:rPr/>
            </w:pPr>
            <w:r>
              <w:rPr/>
              <w:t> </w:t>
            </w:r>
          </w:p>
        </w:tc>
        <w:tc>
          <w:tcPr>
            <w:tcW w:w="141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44,363</w:t>
            </w:r>
          </w:p>
        </w:tc>
        <w:tc>
          <w:tcPr>
            <w:tcW w:w="219" w:type="dxa"/>
            <w:tcBorders/>
            <w:shd w:fill="CCEEFF"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536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Other</w:t>
            </w:r>
          </w:p>
        </w:tc>
        <w:tc>
          <w:tcPr>
            <w:tcW w:w="137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42</w:t>
            </w:r>
          </w:p>
        </w:tc>
        <w:tc>
          <w:tcPr>
            <w:tcW w:w="96"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auto" w:val="clear"/>
            <w:vAlign w:val="center"/>
          </w:tcPr>
          <w:p>
            <w:pPr>
              <w:pStyle w:val="TableContents"/>
              <w:spacing w:before="0" w:after="0"/>
              <w:ind w:left="0" w:right="0" w:firstLine="30"/>
              <w:rPr/>
            </w:pPr>
            <w:r>
              <w:rPr/>
              <w:t> </w:t>
            </w:r>
          </w:p>
        </w:tc>
        <w:tc>
          <w:tcPr>
            <w:tcW w:w="137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42</w:t>
            </w:r>
          </w:p>
        </w:tc>
        <w:tc>
          <w:tcPr>
            <w:tcW w:w="96"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auto" w:val="clear"/>
            <w:vAlign w:val="center"/>
          </w:tcPr>
          <w:p>
            <w:pPr>
              <w:pStyle w:val="TableContents"/>
              <w:spacing w:before="0" w:after="0"/>
              <w:ind w:left="0" w:right="0" w:firstLine="30"/>
              <w:rPr/>
            </w:pPr>
            <w:r>
              <w:rPr/>
              <w:t> </w:t>
            </w:r>
          </w:p>
        </w:tc>
        <w:tc>
          <w:tcPr>
            <w:tcW w:w="141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42</w:t>
            </w:r>
          </w:p>
        </w:tc>
        <w:tc>
          <w:tcPr>
            <w:tcW w:w="219"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36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Total</w:t>
            </w:r>
          </w:p>
        </w:tc>
        <w:tc>
          <w:tcPr>
            <w:tcW w:w="157"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218"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612,590</w:t>
            </w:r>
          </w:p>
        </w:tc>
        <w:tc>
          <w:tcPr>
            <w:tcW w:w="96"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CCEEFF" w:val="clear"/>
            <w:vAlign w:val="center"/>
          </w:tcPr>
          <w:p>
            <w:pPr>
              <w:pStyle w:val="TableContents"/>
              <w:spacing w:before="0" w:after="0"/>
              <w:ind w:left="0" w:right="0" w:firstLine="30"/>
              <w:rPr/>
            </w:pPr>
            <w:r>
              <w:rPr/>
              <w:t> </w:t>
            </w:r>
          </w:p>
        </w:tc>
        <w:tc>
          <w:tcPr>
            <w:tcW w:w="157"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218"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458,129</w:t>
            </w:r>
          </w:p>
        </w:tc>
        <w:tc>
          <w:tcPr>
            <w:tcW w:w="96"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CCEEFF" w:val="clear"/>
            <w:vAlign w:val="center"/>
          </w:tcPr>
          <w:p>
            <w:pPr>
              <w:pStyle w:val="TableContents"/>
              <w:spacing w:before="0" w:after="0"/>
              <w:ind w:left="0" w:right="0" w:firstLine="30"/>
              <w:rPr/>
            </w:pPr>
            <w:r>
              <w:rPr/>
              <w:t> </w:t>
            </w:r>
          </w:p>
        </w:tc>
        <w:tc>
          <w:tcPr>
            <w:tcW w:w="162"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248"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527,979</w:t>
            </w:r>
          </w:p>
        </w:tc>
        <w:tc>
          <w:tcPr>
            <w:tcW w:w="219" w:type="dxa"/>
            <w:tcBorders>
              <w:bottom w:val="double" w:sz="6" w:space="0" w:color="000000"/>
            </w:tcBorders>
            <w:shd w:fill="CCEEFF" w:val="clear"/>
            <w:tcMar>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rPr>
          <w:sz w:val="17"/>
        </w:rPr>
      </w:pPr>
      <w:bookmarkStart w:id="25" w:name="s31EB31884CC663CC81BCEF8866F15C78"/>
      <w:bookmarkEnd w:id="25"/>
      <w:r>
        <w:rPr>
          <w:rFonts w:ascii="inherit" w:hAnsi="inherit"/>
          <w:b/>
          <w:strike w:val="false"/>
          <w:dstrike w:val="false"/>
          <w:color w:val="000000"/>
          <w:sz w:val="17"/>
          <w:u w:val="none"/>
          <w:effect w:val="none"/>
        </w:rPr>
        <w:t>NOTE 12: ALLOWANCE FOR LOSSES AND CREDIT QUALITY OF FINANCING RECEIVABLES</w:t>
      </w:r>
      <w:r>
        <w:rPr>
          <w:sz w:val="17"/>
        </w:rPr>
        <w:t xml:space="preserve"> </w:t>
      </w:r>
    </w:p>
    <w:p>
      <w:pPr>
        <w:pStyle w:val="TextBody"/>
        <w:spacing w:lineRule="auto" w:line="288" w:before="0" w:after="0"/>
        <w:rPr>
          <w:rFonts w:ascii="inherit" w:hAnsi="inherit"/>
          <w:sz w:val="17"/>
        </w:rPr>
      </w:pPr>
      <w:r>
        <w:rPr>
          <w:rFonts w:ascii="inherit" w:hAnsi="inherit"/>
          <w:sz w:val="17"/>
        </w:rPr>
        <w:t>We offer a variety of loan products and credit services to customers who do not have cash resources or access to credit to meet their cash needs. Our customers are considered to be in a higher risk pool with regard to creditworthiness when compared to those of typical financial institutions. As a result, our receivables do not have a credit risk profile that can easily be measured by the normal credit quality indicators used by the financial markets. We manage the risk through closely monitoring the performance of the portfolio and through our underwriting process. This process includes review of customer information, such as making a credit reporting agency inquiry, evaluating and verifying income sources and levels, verifying employment and verifying a telephone number where customers may be contacted. For auto title loans, we additionally inspect the automobile, title and reference to market values of used automobiles.</w:t>
      </w:r>
    </w:p>
    <w:p>
      <w:pPr>
        <w:pStyle w:val="TextBody"/>
        <w:spacing w:lineRule="auto" w:line="288" w:before="0" w:after="0"/>
        <w:rPr>
          <w:rFonts w:ascii="inherit" w:hAnsi="inherit"/>
          <w:sz w:val="17"/>
        </w:rPr>
      </w:pPr>
      <w:r>
        <w:rPr>
          <w:rFonts w:ascii="inherit" w:hAnsi="inherit"/>
          <w:sz w:val="17"/>
        </w:rPr>
        <w:t xml:space="preserve">The accuracy of our allowance estimates is dependent upon several factors, including our ability to predict future default rates based on historical trends and expected future events. We base our estimates on observable trends and various other assumptions that we believe to be reasonable under the circumstances. We review and analyze our loan portfolios based on aggregation of loans by type and duration of the loan products. Loan repayment trends and default rates are evaluated each month based on each loan portfolio and adjustments to loss allowance are made accordingly. A documented and systematic process is followed. </w:t>
      </w:r>
    </w:p>
    <w:p>
      <w:pPr>
        <w:pStyle w:val="TextBody"/>
        <w:spacing w:lineRule="auto" w:line="288" w:before="0" w:after="0"/>
        <w:rPr>
          <w:rFonts w:ascii="inherit" w:hAnsi="inherit"/>
          <w:sz w:val="17"/>
        </w:rPr>
      </w:pPr>
      <w:r>
        <w:rPr>
          <w:rFonts w:ascii="inherit" w:hAnsi="inherit"/>
          <w:sz w:val="17"/>
        </w:rPr>
        <w:t xml:space="preserve">We consider consumer loans made at our storefronts by our wholly owned subsidiaries defaulted if they have not been repaid or renewed by the maturity date. If one payment of a multiple-payment loan is delinquent, that one payment is considered defaulted. If more than one payment is delinquent at any time, the entire loan is considered defaulted. Although defaulted loans </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24</w:t>
      </w:r>
      <w:r>
        <w:br w:type="page"/>
      </w:r>
    </w:p>
    <w:p>
      <w:pPr>
        <w:pStyle w:val="TextBody"/>
        <w:spacing w:lineRule="auto" w:line="288" w:before="0" w:after="0"/>
        <w:rPr/>
      </w:pPr>
      <w:hyperlink w:anchor="s3C670D11F0E4023C4138EF888D62AF9D">
        <w:r>
          <w:rPr>
            <w:rStyle w:val="InternetLink"/>
            <w:rFonts w:ascii="inherit" w:hAnsi="inherit"/>
            <w:color w:val="0000FF"/>
            <w:sz w:val="13"/>
            <w:u w:val="single"/>
          </w:rPr>
          <w:t>Table of Contents</w:t>
        </w:r>
      </w:hyperlink>
    </w:p>
    <w:p>
      <w:pPr>
        <w:pStyle w:val="TextBody"/>
        <w:spacing w:before="0" w:after="0"/>
        <w:rPr/>
      </w:pPr>
      <w:r>
        <w:rPr/>
      </w:r>
    </w:p>
    <w:p>
      <w:pPr>
        <w:pStyle w:val="TextBody"/>
        <w:spacing w:lineRule="auto" w:line="288" w:before="0" w:after="0"/>
        <w:rPr>
          <w:rFonts w:ascii="inherit" w:hAnsi="inherit"/>
          <w:sz w:val="17"/>
        </w:rPr>
      </w:pPr>
      <w:r>
        <w:rPr>
          <w:rFonts w:ascii="inherit" w:hAnsi="inherit"/>
          <w:sz w:val="17"/>
        </w:rPr>
        <w:t>may be collected later, we charge the loan principal to consumer loan bad debt upon default, leaving only active loans in the reported balance. Accrued fees related to defaulted loans reduce fee revenue upon loan default, and increase fee revenue upon collection.</w:t>
      </w:r>
    </w:p>
    <w:p>
      <w:pPr>
        <w:pStyle w:val="TextBody"/>
        <w:spacing w:lineRule="auto" w:line="288" w:before="0" w:after="0"/>
        <w:rPr>
          <w:rFonts w:ascii="inherit" w:hAnsi="inherit"/>
          <w:sz w:val="17"/>
        </w:rPr>
      </w:pPr>
      <w:r>
        <w:rPr>
          <w:rFonts w:ascii="inherit" w:hAnsi="inherit"/>
          <w:sz w:val="17"/>
        </w:rPr>
        <w:t>Based on historical collection experience, the age of past-due loans and amounts we expect to receive through the sale of repossessed vehicles, we provide an allowance for losses on auto title loans.</w:t>
      </w:r>
    </w:p>
    <w:p>
      <w:pPr>
        <w:pStyle w:val="TextBody"/>
        <w:spacing w:lineRule="auto" w:line="288" w:before="0" w:after="0"/>
        <w:rPr>
          <w:rFonts w:ascii="inherit" w:hAnsi="inherit"/>
          <w:sz w:val="17"/>
        </w:rPr>
      </w:pPr>
      <w:r>
        <w:rPr>
          <w:rFonts w:ascii="inherit" w:hAnsi="inherit"/>
          <w:sz w:val="17"/>
        </w:rPr>
        <w:t>Consumer loans made by EZCORP Online are considered delinquent if they are not repaid or renewed by the maturity date. We do not accrue revenues on delinquent loans. All outstanding principal balances and fee receivables greater than 60 days past due are considered defaulted. Upon default, we charge consumer loan principal to consumer loan bad debt and reverse accrued unsecured consumer loan fee revenue. Subsequent collections of these amounts are recorded as a reduction to consumer loan bad debt expense and consumer loan fee revenue.</w:t>
      </w:r>
    </w:p>
    <w:p>
      <w:pPr>
        <w:pStyle w:val="TextBody"/>
        <w:spacing w:lineRule="auto" w:line="288" w:before="0" w:after="0"/>
        <w:rPr>
          <w:rFonts w:ascii="inherit" w:hAnsi="inherit"/>
          <w:sz w:val="17"/>
        </w:rPr>
      </w:pPr>
      <w:r>
        <w:rPr>
          <w:rFonts w:ascii="inherit" w:hAnsi="inherit"/>
          <w:sz w:val="17"/>
        </w:rPr>
        <w:t>The Grupo Finmart acquisition marked our initial entry into unsecured consumer lending in Mexico. Grupo Finmart's consumer loans are considered in current status as long as the customer is employed and Grupo Finmart receives payments via payroll withholdings. Loans made to customers no longer employed are considered current if payments are made by the due date. If one payment of a loan is delinquent, that one payment is considered defaulted. If two or more payments are delinquent at any time, the entire loan is considered defaulted. Although defaulted loans may be collected later, Grupo Finmart charges the loan principal to consumer loan bad debt upon default, leaving only active loans in the reported balance. Subsequent collections of principal are recorded as a reduction of consumer loan bad debt when collected. Accrued fees related to defaulted loans reduce fee revenue upon default, and increase fee revenue upon collection.</w:t>
      </w:r>
    </w:p>
    <w:p>
      <w:pPr>
        <w:pStyle w:val="TextBody"/>
        <w:spacing w:lineRule="auto" w:line="288" w:before="0" w:after="0"/>
        <w:rPr>
          <w:sz w:val="17"/>
        </w:rPr>
      </w:pPr>
      <w:r>
        <w:rPr>
          <w:rFonts w:ascii="inherit" w:hAnsi="inherit"/>
          <w:sz w:val="17"/>
        </w:rPr>
        <w:t>The following table presents changes in the allowance for credit losses, as well as the recorded investment in our financing receivables by portfolio segment for the periods presented:</w:t>
      </w:r>
      <w:r>
        <w:rPr>
          <w:sz w:val="17"/>
        </w:rPr>
        <w:t> </w:t>
      </w:r>
    </w:p>
    <w:tbl>
      <w:tblPr>
        <w:tblW w:w="10205" w:type="dxa"/>
        <w:jc w:val="left"/>
        <w:tblInd w:w="0" w:type="dxa"/>
        <w:tblCellMar>
          <w:top w:w="0" w:type="dxa"/>
          <w:left w:w="0" w:type="dxa"/>
          <w:bottom w:w="0" w:type="dxa"/>
          <w:right w:w="0" w:type="dxa"/>
        </w:tblCellMar>
      </w:tblPr>
      <w:tblGrid>
        <w:gridCol w:w="1944"/>
        <w:gridCol w:w="169"/>
        <w:gridCol w:w="726"/>
        <w:gridCol w:w="70"/>
        <w:gridCol w:w="115"/>
        <w:gridCol w:w="147"/>
        <w:gridCol w:w="796"/>
        <w:gridCol w:w="148"/>
        <w:gridCol w:w="115"/>
        <w:gridCol w:w="165"/>
        <w:gridCol w:w="848"/>
        <w:gridCol w:w="68"/>
        <w:gridCol w:w="115"/>
        <w:gridCol w:w="133"/>
        <w:gridCol w:w="670"/>
        <w:gridCol w:w="135"/>
        <w:gridCol w:w="196"/>
        <w:gridCol w:w="219"/>
        <w:gridCol w:w="699"/>
        <w:gridCol w:w="221"/>
        <w:gridCol w:w="115"/>
        <w:gridCol w:w="169"/>
        <w:gridCol w:w="758"/>
        <w:gridCol w:w="70"/>
        <w:gridCol w:w="115"/>
        <w:gridCol w:w="133"/>
        <w:gridCol w:w="698"/>
        <w:gridCol w:w="448"/>
      </w:tblGrid>
      <w:tr>
        <w:trPr/>
        <w:tc>
          <w:tcPr>
            <w:tcW w:w="10205" w:type="dxa"/>
            <w:gridSpan w:val="28"/>
            <w:tcBorders/>
            <w:shd w:fill="auto" w:val="clear"/>
            <w:vAlign w:val="center"/>
          </w:tcPr>
          <w:p>
            <w:pPr>
              <w:pStyle w:val="TableContents"/>
              <w:spacing w:before="0" w:after="283"/>
              <w:rPr>
                <w:sz w:val="4"/>
                <w:szCs w:val="4"/>
              </w:rPr>
            </w:pPr>
            <w:r>
              <w:rPr>
                <w:sz w:val="4"/>
                <w:szCs w:val="4"/>
              </w:rPr>
            </w:r>
          </w:p>
        </w:tc>
      </w:tr>
      <w:tr>
        <w:trPr/>
        <w:tc>
          <w:tcPr>
            <w:tcW w:w="1944"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726" w:type="dxa"/>
            <w:tcBorders/>
            <w:shd w:fill="auto" w:val="clear"/>
            <w:vAlign w:val="center"/>
          </w:tcPr>
          <w:p>
            <w:pPr>
              <w:pStyle w:val="TableContents"/>
              <w:spacing w:before="0" w:after="283"/>
              <w:rPr>
                <w:sz w:val="4"/>
                <w:szCs w:val="4"/>
              </w:rPr>
            </w:pPr>
            <w:r>
              <w:rPr>
                <w:sz w:val="4"/>
                <w:szCs w:val="4"/>
              </w:rPr>
            </w:r>
          </w:p>
        </w:tc>
        <w:tc>
          <w:tcPr>
            <w:tcW w:w="7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848" w:type="dxa"/>
            <w:tcBorders/>
            <w:shd w:fill="auto" w:val="clear"/>
            <w:vAlign w:val="center"/>
          </w:tcPr>
          <w:p>
            <w:pPr>
              <w:pStyle w:val="TableContents"/>
              <w:spacing w:before="0" w:after="283"/>
              <w:rPr>
                <w:sz w:val="4"/>
                <w:szCs w:val="4"/>
              </w:rPr>
            </w:pPr>
            <w:r>
              <w:rPr>
                <w:sz w:val="4"/>
                <w:szCs w:val="4"/>
              </w:rPr>
            </w:r>
          </w:p>
        </w:tc>
        <w:tc>
          <w:tcPr>
            <w:tcW w:w="68"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670"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699"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758" w:type="dxa"/>
            <w:tcBorders/>
            <w:shd w:fill="auto" w:val="clear"/>
            <w:vAlign w:val="center"/>
          </w:tcPr>
          <w:p>
            <w:pPr>
              <w:pStyle w:val="TableContents"/>
              <w:spacing w:before="0" w:after="283"/>
              <w:rPr>
                <w:sz w:val="4"/>
                <w:szCs w:val="4"/>
              </w:rPr>
            </w:pPr>
            <w:r>
              <w:rPr>
                <w:sz w:val="4"/>
                <w:szCs w:val="4"/>
              </w:rPr>
            </w:r>
          </w:p>
        </w:tc>
        <w:tc>
          <w:tcPr>
            <w:tcW w:w="7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698" w:type="dxa"/>
            <w:tcBorders/>
            <w:shd w:fill="auto" w:val="clear"/>
            <w:vAlign w:val="center"/>
          </w:tcPr>
          <w:p>
            <w:pPr>
              <w:pStyle w:val="TableContents"/>
              <w:spacing w:before="0" w:after="283"/>
              <w:rPr>
                <w:sz w:val="4"/>
                <w:szCs w:val="4"/>
              </w:rPr>
            </w:pPr>
            <w:r>
              <w:rPr>
                <w:sz w:val="4"/>
                <w:szCs w:val="4"/>
              </w:rPr>
            </w:r>
          </w:p>
        </w:tc>
        <w:tc>
          <w:tcPr>
            <w:tcW w:w="448" w:type="dxa"/>
            <w:tcBorders/>
            <w:shd w:fill="auto" w:val="clear"/>
            <w:vAlign w:val="center"/>
          </w:tcPr>
          <w:p>
            <w:pPr>
              <w:pStyle w:val="TableContents"/>
              <w:spacing w:before="0" w:after="283"/>
              <w:ind w:left="0" w:right="0" w:firstLine="30"/>
              <w:rPr>
                <w:sz w:val="4"/>
                <w:szCs w:val="4"/>
              </w:rPr>
            </w:pPr>
            <w:r>
              <w:rPr>
                <w:sz w:val="4"/>
                <w:szCs w:val="4"/>
              </w:rPr>
            </w:r>
          </w:p>
        </w:tc>
      </w:tr>
      <w:tr>
        <w:trPr/>
        <w:tc>
          <w:tcPr>
            <w:tcW w:w="1944"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b/>
                <w:sz w:val="13"/>
              </w:rPr>
            </w:pPr>
            <w:r>
              <w:rPr>
                <w:rFonts w:ascii="inherit" w:hAnsi="inherit"/>
                <w:b/>
                <w:sz w:val="13"/>
              </w:rPr>
              <w:t>Description</w:t>
            </w:r>
          </w:p>
        </w:tc>
        <w:tc>
          <w:tcPr>
            <w:tcW w:w="965" w:type="dxa"/>
            <w:gridSpan w:val="3"/>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3"/>
              </w:rPr>
            </w:pPr>
            <w:r>
              <w:rPr>
                <w:rFonts w:ascii="inherit" w:hAnsi="inherit"/>
                <w:b/>
                <w:sz w:val="13"/>
              </w:rPr>
              <w:t>Allowance</w:t>
            </w:r>
          </w:p>
          <w:p>
            <w:pPr>
              <w:pStyle w:val="TableContents"/>
              <w:spacing w:before="0" w:after="0"/>
              <w:jc w:val="center"/>
              <w:rPr>
                <w:rFonts w:ascii="inherit" w:hAnsi="inherit"/>
                <w:b/>
                <w:sz w:val="13"/>
              </w:rPr>
            </w:pPr>
            <w:r>
              <w:rPr>
                <w:rFonts w:ascii="inherit" w:hAnsi="inherit"/>
                <w:b/>
                <w:sz w:val="13"/>
              </w:rPr>
              <w:t>Balance at</w:t>
            </w:r>
          </w:p>
          <w:p>
            <w:pPr>
              <w:pStyle w:val="TableContents"/>
              <w:spacing w:before="0" w:after="0"/>
              <w:jc w:val="center"/>
              <w:rPr>
                <w:rFonts w:ascii="inherit" w:hAnsi="inherit"/>
                <w:b/>
                <w:sz w:val="13"/>
              </w:rPr>
            </w:pPr>
            <w:r>
              <w:rPr>
                <w:rFonts w:ascii="inherit" w:hAnsi="inherit"/>
                <w:b/>
                <w:sz w:val="13"/>
              </w:rPr>
              <w:t>Beginning</w:t>
            </w:r>
          </w:p>
          <w:p>
            <w:pPr>
              <w:pStyle w:val="TableContents"/>
              <w:spacing w:before="0" w:after="0"/>
              <w:ind w:left="0" w:right="0" w:firstLine="30"/>
              <w:jc w:val="center"/>
              <w:rPr>
                <w:rFonts w:ascii="inherit" w:hAnsi="inherit"/>
                <w:b/>
                <w:sz w:val="13"/>
              </w:rPr>
            </w:pPr>
            <w:r>
              <w:rPr>
                <w:rFonts w:ascii="inherit" w:hAnsi="inherit"/>
                <w:b/>
                <w:sz w:val="13"/>
              </w:rPr>
              <w:t>of Period</w:t>
            </w:r>
          </w:p>
        </w:tc>
        <w:tc>
          <w:tcPr>
            <w:tcW w:w="115" w:type="dxa"/>
            <w:tcBorders/>
            <w:shd w:fill="auto" w:val="clear"/>
            <w:vAlign w:val="center"/>
          </w:tcPr>
          <w:p>
            <w:pPr>
              <w:pStyle w:val="TableContents"/>
              <w:spacing w:before="0" w:after="0"/>
              <w:ind w:left="0" w:right="0" w:firstLine="30"/>
              <w:rPr/>
            </w:pPr>
            <w:r>
              <w:rPr/>
              <w:t> </w:t>
            </w:r>
          </w:p>
        </w:tc>
        <w:tc>
          <w:tcPr>
            <w:tcW w:w="1091"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Charge-offs</w:t>
            </w:r>
          </w:p>
        </w:tc>
        <w:tc>
          <w:tcPr>
            <w:tcW w:w="115" w:type="dxa"/>
            <w:tcBorders/>
            <w:shd w:fill="auto" w:val="clear"/>
            <w:vAlign w:val="center"/>
          </w:tcPr>
          <w:p>
            <w:pPr>
              <w:pStyle w:val="TableContents"/>
              <w:spacing w:before="0" w:after="0"/>
              <w:ind w:left="0" w:right="0" w:firstLine="30"/>
              <w:rPr/>
            </w:pPr>
            <w:r>
              <w:rPr/>
              <w:t> </w:t>
            </w:r>
          </w:p>
        </w:tc>
        <w:tc>
          <w:tcPr>
            <w:tcW w:w="1081"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Recoveries</w:t>
            </w:r>
          </w:p>
        </w:tc>
        <w:tc>
          <w:tcPr>
            <w:tcW w:w="115" w:type="dxa"/>
            <w:tcBorders/>
            <w:shd w:fill="auto" w:val="clear"/>
            <w:vAlign w:val="center"/>
          </w:tcPr>
          <w:p>
            <w:pPr>
              <w:pStyle w:val="TableContents"/>
              <w:spacing w:before="0" w:after="0"/>
              <w:ind w:left="0" w:right="0" w:firstLine="30"/>
              <w:rPr/>
            </w:pPr>
            <w:r>
              <w:rPr/>
              <w:t> </w:t>
            </w:r>
          </w:p>
        </w:tc>
        <w:tc>
          <w:tcPr>
            <w:tcW w:w="938"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Provision</w:t>
            </w:r>
          </w:p>
        </w:tc>
        <w:tc>
          <w:tcPr>
            <w:tcW w:w="196" w:type="dxa"/>
            <w:tcBorders/>
            <w:shd w:fill="auto" w:val="clear"/>
            <w:vAlign w:val="center"/>
          </w:tcPr>
          <w:p>
            <w:pPr>
              <w:pStyle w:val="TableContents"/>
              <w:spacing w:before="0" w:after="0"/>
              <w:ind w:left="0" w:right="0" w:firstLine="30"/>
              <w:rPr/>
            </w:pPr>
            <w:r>
              <w:rPr/>
              <w:t> </w:t>
            </w:r>
          </w:p>
        </w:tc>
        <w:tc>
          <w:tcPr>
            <w:tcW w:w="1139" w:type="dxa"/>
            <w:gridSpan w:val="3"/>
            <w:tcBorders>
              <w:bottom w:val="single" w:sz="2" w:space="0" w:color="000000"/>
            </w:tcBorders>
            <w:shd w:fill="auto" w:val="clear"/>
            <w:tcMar>
              <w:bottom w:w="30" w:type="dxa"/>
            </w:tcMar>
            <w:vAlign w:val="center"/>
          </w:tcPr>
          <w:p>
            <w:pPr>
              <w:pStyle w:val="TableContents"/>
              <w:spacing w:before="0" w:after="0"/>
              <w:ind w:left="0" w:right="0" w:firstLine="30"/>
              <w:rPr>
                <w:rFonts w:ascii="inherit" w:hAnsi="inherit"/>
                <w:b/>
                <w:sz w:val="13"/>
              </w:rPr>
            </w:pPr>
            <w:r>
              <w:rPr>
                <w:rFonts w:ascii="inherit" w:hAnsi="inherit"/>
                <w:b/>
                <w:sz w:val="13"/>
              </w:rPr>
              <w:t>Translation Adjustment</w:t>
            </w:r>
          </w:p>
        </w:tc>
        <w:tc>
          <w:tcPr>
            <w:tcW w:w="115" w:type="dxa"/>
            <w:tcBorders/>
            <w:shd w:fill="auto" w:val="clear"/>
            <w:vAlign w:val="center"/>
          </w:tcPr>
          <w:p>
            <w:pPr>
              <w:pStyle w:val="TableContents"/>
              <w:spacing w:before="0" w:after="0"/>
              <w:ind w:left="0" w:right="0" w:firstLine="30"/>
              <w:rPr/>
            </w:pPr>
            <w:r>
              <w:rPr/>
              <w:t> </w:t>
            </w:r>
          </w:p>
        </w:tc>
        <w:tc>
          <w:tcPr>
            <w:tcW w:w="997" w:type="dxa"/>
            <w:gridSpan w:val="3"/>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3"/>
              </w:rPr>
            </w:pPr>
            <w:r>
              <w:rPr>
                <w:rFonts w:ascii="inherit" w:hAnsi="inherit"/>
                <w:b/>
                <w:sz w:val="13"/>
              </w:rPr>
              <w:t>Allowance</w:t>
            </w:r>
          </w:p>
          <w:p>
            <w:pPr>
              <w:pStyle w:val="TableContents"/>
              <w:spacing w:before="0" w:after="0"/>
              <w:jc w:val="center"/>
              <w:rPr>
                <w:rFonts w:ascii="inherit" w:hAnsi="inherit"/>
                <w:b/>
                <w:sz w:val="13"/>
              </w:rPr>
            </w:pPr>
            <w:r>
              <w:rPr>
                <w:rFonts w:ascii="inherit" w:hAnsi="inherit"/>
                <w:b/>
                <w:sz w:val="13"/>
              </w:rPr>
              <w:t>Balance at</w:t>
            </w:r>
          </w:p>
          <w:p>
            <w:pPr>
              <w:pStyle w:val="TableContents"/>
              <w:spacing w:before="0" w:after="0"/>
              <w:jc w:val="center"/>
              <w:rPr>
                <w:rFonts w:ascii="inherit" w:hAnsi="inherit"/>
                <w:b/>
                <w:sz w:val="13"/>
              </w:rPr>
            </w:pPr>
            <w:r>
              <w:rPr>
                <w:rFonts w:ascii="inherit" w:hAnsi="inherit"/>
                <w:b/>
                <w:sz w:val="13"/>
              </w:rPr>
              <w:t>End of</w:t>
            </w:r>
          </w:p>
          <w:p>
            <w:pPr>
              <w:pStyle w:val="TableContents"/>
              <w:spacing w:before="0" w:after="0"/>
              <w:ind w:left="0" w:right="0" w:firstLine="30"/>
              <w:jc w:val="center"/>
              <w:rPr>
                <w:rFonts w:ascii="inherit" w:hAnsi="inherit"/>
                <w:b/>
                <w:sz w:val="13"/>
              </w:rPr>
            </w:pPr>
            <w:r>
              <w:rPr>
                <w:rFonts w:ascii="inherit" w:hAnsi="inherit"/>
                <w:b/>
                <w:sz w:val="13"/>
              </w:rPr>
              <w:t>Period</w:t>
            </w:r>
          </w:p>
        </w:tc>
        <w:tc>
          <w:tcPr>
            <w:tcW w:w="115" w:type="dxa"/>
            <w:tcBorders/>
            <w:shd w:fill="auto" w:val="clear"/>
            <w:vAlign w:val="center"/>
          </w:tcPr>
          <w:p>
            <w:pPr>
              <w:pStyle w:val="TableContents"/>
              <w:spacing w:before="0" w:after="0"/>
              <w:ind w:left="0" w:right="0" w:firstLine="30"/>
              <w:rPr/>
            </w:pPr>
            <w:r>
              <w:rPr/>
              <w:t> </w:t>
            </w:r>
          </w:p>
        </w:tc>
        <w:tc>
          <w:tcPr>
            <w:tcW w:w="1279" w:type="dxa"/>
            <w:gridSpan w:val="3"/>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3"/>
              </w:rPr>
            </w:pPr>
            <w:r>
              <w:rPr>
                <w:rFonts w:ascii="inherit" w:hAnsi="inherit"/>
                <w:b/>
                <w:sz w:val="13"/>
              </w:rPr>
              <w:t>Financing</w:t>
            </w:r>
          </w:p>
          <w:p>
            <w:pPr>
              <w:pStyle w:val="TableContents"/>
              <w:spacing w:before="0" w:after="0"/>
              <w:jc w:val="center"/>
              <w:rPr>
                <w:rFonts w:ascii="inherit" w:hAnsi="inherit"/>
                <w:b/>
                <w:sz w:val="13"/>
              </w:rPr>
            </w:pPr>
            <w:r>
              <w:rPr>
                <w:rFonts w:ascii="inherit" w:hAnsi="inherit"/>
                <w:b/>
                <w:sz w:val="13"/>
              </w:rPr>
              <w:t>Receivable</w:t>
            </w:r>
          </w:p>
          <w:p>
            <w:pPr>
              <w:pStyle w:val="TableContents"/>
              <w:spacing w:before="0" w:after="0"/>
              <w:jc w:val="center"/>
              <w:rPr>
                <w:rFonts w:ascii="inherit" w:hAnsi="inherit"/>
                <w:b/>
                <w:sz w:val="13"/>
              </w:rPr>
            </w:pPr>
            <w:r>
              <w:rPr>
                <w:rFonts w:ascii="inherit" w:hAnsi="inherit"/>
                <w:b/>
                <w:sz w:val="13"/>
              </w:rPr>
              <w:t>at End of</w:t>
            </w:r>
          </w:p>
          <w:p>
            <w:pPr>
              <w:pStyle w:val="TableContents"/>
              <w:spacing w:before="0" w:after="0"/>
              <w:ind w:left="0" w:right="0" w:firstLine="30"/>
              <w:jc w:val="center"/>
              <w:rPr>
                <w:rFonts w:ascii="inherit" w:hAnsi="inherit"/>
                <w:b/>
                <w:sz w:val="13"/>
              </w:rPr>
            </w:pPr>
            <w:r>
              <w:rPr>
                <w:rFonts w:ascii="inherit" w:hAnsi="inherit"/>
                <w:b/>
                <w:sz w:val="13"/>
              </w:rPr>
              <w:t>Period</w:t>
            </w:r>
          </w:p>
        </w:tc>
      </w:tr>
      <w:tr>
        <w:trPr/>
        <w:tc>
          <w:tcPr>
            <w:tcW w:w="1944" w:type="dxa"/>
            <w:tcBorders/>
            <w:shd w:fill="auto" w:val="clear"/>
            <w:vAlign w:val="center"/>
          </w:tcPr>
          <w:p>
            <w:pPr>
              <w:pStyle w:val="TableContents"/>
              <w:spacing w:before="0" w:after="0"/>
              <w:ind w:left="0" w:right="0" w:firstLine="30"/>
              <w:jc w:val="left"/>
              <w:rPr/>
            </w:pPr>
            <w:r>
              <w:rPr/>
              <w:t> </w:t>
            </w:r>
          </w:p>
        </w:tc>
        <w:tc>
          <w:tcPr>
            <w:tcW w:w="8261" w:type="dxa"/>
            <w:gridSpan w:val="27"/>
            <w:tcBorders/>
            <w:shd w:fill="auto" w:val="clear"/>
            <w:vAlign w:val="center"/>
          </w:tcPr>
          <w:p>
            <w:pPr>
              <w:pStyle w:val="TableContents"/>
              <w:spacing w:before="0" w:after="0"/>
              <w:ind w:left="0" w:right="0" w:firstLine="30"/>
              <w:jc w:val="center"/>
              <w:rPr>
                <w:rFonts w:ascii="inherit" w:hAnsi="inherit"/>
                <w:i/>
                <w:sz w:val="13"/>
              </w:rPr>
            </w:pPr>
            <w:r>
              <w:rPr>
                <w:rFonts w:ascii="inherit" w:hAnsi="inherit"/>
                <w:i/>
                <w:sz w:val="13"/>
              </w:rPr>
              <w:t>(in thousands)</w:t>
            </w:r>
          </w:p>
        </w:tc>
      </w:tr>
      <w:tr>
        <w:trPr/>
        <w:tc>
          <w:tcPr>
            <w:tcW w:w="1944" w:type="dxa"/>
            <w:tcBorders/>
            <w:shd w:fill="CCEEFF" w:val="clear"/>
            <w:vAlign w:val="center"/>
          </w:tcPr>
          <w:p>
            <w:pPr>
              <w:pStyle w:val="TableContents"/>
              <w:spacing w:before="0" w:after="0"/>
              <w:ind w:left="0" w:right="0" w:firstLine="30"/>
              <w:jc w:val="left"/>
              <w:rPr>
                <w:rFonts w:ascii="inherit" w:hAnsi="inherit"/>
                <w:b/>
                <w:sz w:val="15"/>
              </w:rPr>
            </w:pPr>
            <w:r>
              <w:rPr>
                <w:rFonts w:ascii="inherit" w:hAnsi="inherit"/>
                <w:b/>
                <w:sz w:val="15"/>
              </w:rPr>
              <w:t>Unsecured short-term consumer loans:</w:t>
            </w:r>
          </w:p>
        </w:tc>
        <w:tc>
          <w:tcPr>
            <w:tcW w:w="965" w:type="dxa"/>
            <w:gridSpan w:val="3"/>
            <w:tcBorders/>
            <w:shd w:fill="CCEEFF" w:val="clear"/>
            <w:vAlign w:val="center"/>
          </w:tcPr>
          <w:p>
            <w:pPr>
              <w:pStyle w:val="TableContents"/>
              <w:spacing w:before="0" w:after="0"/>
              <w:ind w:left="0" w:right="0" w:firstLine="30"/>
              <w:rPr/>
            </w:pPr>
            <w:r>
              <w:rPr/>
              <w:t> </w:t>
            </w:r>
          </w:p>
        </w:tc>
        <w:tc>
          <w:tcPr>
            <w:tcW w:w="115" w:type="dxa"/>
            <w:tcBorders/>
            <w:shd w:fill="CCEEFF" w:val="clear"/>
            <w:vAlign w:val="center"/>
          </w:tcPr>
          <w:p>
            <w:pPr>
              <w:pStyle w:val="TableContents"/>
              <w:spacing w:before="0" w:after="0"/>
              <w:ind w:left="0" w:right="0" w:firstLine="30"/>
              <w:rPr/>
            </w:pPr>
            <w:r>
              <w:rPr/>
              <w:t> </w:t>
            </w:r>
          </w:p>
        </w:tc>
        <w:tc>
          <w:tcPr>
            <w:tcW w:w="1091" w:type="dxa"/>
            <w:gridSpan w:val="3"/>
            <w:tcBorders/>
            <w:shd w:fill="CCEEFF" w:val="clear"/>
            <w:vAlign w:val="center"/>
          </w:tcPr>
          <w:p>
            <w:pPr>
              <w:pStyle w:val="TableContents"/>
              <w:spacing w:before="0" w:after="0"/>
              <w:ind w:left="0" w:right="0" w:firstLine="30"/>
              <w:rPr/>
            </w:pPr>
            <w:r>
              <w:rPr/>
              <w:t> </w:t>
            </w:r>
          </w:p>
        </w:tc>
        <w:tc>
          <w:tcPr>
            <w:tcW w:w="115" w:type="dxa"/>
            <w:tcBorders/>
            <w:shd w:fill="CCEEFF" w:val="clear"/>
            <w:vAlign w:val="center"/>
          </w:tcPr>
          <w:p>
            <w:pPr>
              <w:pStyle w:val="TableContents"/>
              <w:spacing w:before="0" w:after="0"/>
              <w:ind w:left="0" w:right="0" w:firstLine="30"/>
              <w:rPr/>
            </w:pPr>
            <w:r>
              <w:rPr/>
              <w:t> </w:t>
            </w:r>
          </w:p>
        </w:tc>
        <w:tc>
          <w:tcPr>
            <w:tcW w:w="1081" w:type="dxa"/>
            <w:gridSpan w:val="3"/>
            <w:tcBorders/>
            <w:shd w:fill="CCEEFF" w:val="clear"/>
            <w:vAlign w:val="center"/>
          </w:tcPr>
          <w:p>
            <w:pPr>
              <w:pStyle w:val="TableContents"/>
              <w:spacing w:before="0" w:after="0"/>
              <w:ind w:left="0" w:right="0" w:firstLine="30"/>
              <w:rPr/>
            </w:pPr>
            <w:r>
              <w:rPr/>
              <w:t> </w:t>
            </w:r>
          </w:p>
        </w:tc>
        <w:tc>
          <w:tcPr>
            <w:tcW w:w="115" w:type="dxa"/>
            <w:tcBorders/>
            <w:shd w:fill="CCEEFF" w:val="clear"/>
            <w:vAlign w:val="center"/>
          </w:tcPr>
          <w:p>
            <w:pPr>
              <w:pStyle w:val="TableContents"/>
              <w:spacing w:before="0" w:after="0"/>
              <w:ind w:left="0" w:right="0" w:firstLine="30"/>
              <w:rPr/>
            </w:pPr>
            <w:r>
              <w:rPr/>
              <w:t> </w:t>
            </w:r>
          </w:p>
        </w:tc>
        <w:tc>
          <w:tcPr>
            <w:tcW w:w="938" w:type="dxa"/>
            <w:gridSpan w:val="3"/>
            <w:tcBorders/>
            <w:shd w:fill="CCEEFF" w:val="clear"/>
            <w:vAlign w:val="center"/>
          </w:tcPr>
          <w:p>
            <w:pPr>
              <w:pStyle w:val="TableContents"/>
              <w:spacing w:before="0" w:after="0"/>
              <w:ind w:left="0" w:right="0" w:firstLine="30"/>
              <w:rPr/>
            </w:pPr>
            <w:r>
              <w:rPr/>
              <w:t> </w:t>
            </w:r>
          </w:p>
        </w:tc>
        <w:tc>
          <w:tcPr>
            <w:tcW w:w="196" w:type="dxa"/>
            <w:tcBorders/>
            <w:shd w:fill="CCEEFF" w:val="clear"/>
            <w:vAlign w:val="center"/>
          </w:tcPr>
          <w:p>
            <w:pPr>
              <w:pStyle w:val="TableContents"/>
              <w:spacing w:before="0" w:after="0"/>
              <w:ind w:left="0" w:right="0" w:firstLine="30"/>
              <w:rPr/>
            </w:pPr>
            <w:r>
              <w:rPr/>
              <w:t> </w:t>
            </w:r>
          </w:p>
        </w:tc>
        <w:tc>
          <w:tcPr>
            <w:tcW w:w="1139" w:type="dxa"/>
            <w:gridSpan w:val="3"/>
            <w:tcBorders/>
            <w:shd w:fill="CCEEFF" w:val="clear"/>
            <w:vAlign w:val="center"/>
          </w:tcPr>
          <w:p>
            <w:pPr>
              <w:pStyle w:val="TableContents"/>
              <w:spacing w:before="0" w:after="0"/>
              <w:ind w:left="0" w:right="0" w:firstLine="30"/>
              <w:rPr/>
            </w:pPr>
            <w:r>
              <w:rPr/>
              <w:t> </w:t>
            </w:r>
          </w:p>
        </w:tc>
        <w:tc>
          <w:tcPr>
            <w:tcW w:w="115" w:type="dxa"/>
            <w:tcBorders/>
            <w:shd w:fill="CCEEFF" w:val="clear"/>
            <w:vAlign w:val="center"/>
          </w:tcPr>
          <w:p>
            <w:pPr>
              <w:pStyle w:val="TableContents"/>
              <w:spacing w:before="0" w:after="0"/>
              <w:ind w:left="0" w:right="0" w:firstLine="30"/>
              <w:rPr/>
            </w:pPr>
            <w:r>
              <w:rPr/>
              <w:t> </w:t>
            </w:r>
          </w:p>
        </w:tc>
        <w:tc>
          <w:tcPr>
            <w:tcW w:w="997" w:type="dxa"/>
            <w:gridSpan w:val="3"/>
            <w:tcBorders/>
            <w:shd w:fill="CCEEFF" w:val="clear"/>
            <w:vAlign w:val="center"/>
          </w:tcPr>
          <w:p>
            <w:pPr>
              <w:pStyle w:val="TableContents"/>
              <w:spacing w:before="0" w:after="0"/>
              <w:ind w:left="0" w:right="0" w:firstLine="30"/>
              <w:rPr/>
            </w:pPr>
            <w:r>
              <w:rPr/>
              <w:t> </w:t>
            </w:r>
          </w:p>
        </w:tc>
        <w:tc>
          <w:tcPr>
            <w:tcW w:w="115" w:type="dxa"/>
            <w:tcBorders/>
            <w:shd w:fill="CCEEFF" w:val="clear"/>
            <w:vAlign w:val="center"/>
          </w:tcPr>
          <w:p>
            <w:pPr>
              <w:pStyle w:val="TableContents"/>
              <w:spacing w:before="0" w:after="0"/>
              <w:ind w:left="0" w:right="0" w:firstLine="30"/>
              <w:rPr/>
            </w:pPr>
            <w:r>
              <w:rPr/>
              <w:t> </w:t>
            </w:r>
          </w:p>
        </w:tc>
        <w:tc>
          <w:tcPr>
            <w:tcW w:w="1279" w:type="dxa"/>
            <w:gridSpan w:val="3"/>
            <w:tcBorders/>
            <w:shd w:fill="CCEEFF" w:val="clear"/>
            <w:vAlign w:val="center"/>
          </w:tcPr>
          <w:p>
            <w:pPr>
              <w:pStyle w:val="TableContents"/>
              <w:spacing w:before="0" w:after="0"/>
              <w:ind w:left="0" w:right="0" w:firstLine="420"/>
              <w:rPr/>
            </w:pPr>
            <w:r>
              <w:rPr/>
              <w:t> </w:t>
            </w:r>
          </w:p>
        </w:tc>
      </w:tr>
      <w:tr>
        <w:trPr/>
        <w:tc>
          <w:tcPr>
            <w:tcW w:w="1944"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Three Months Ended March 31, 2013</w:t>
            </w:r>
          </w:p>
        </w:tc>
        <w:tc>
          <w:tcPr>
            <w:tcW w:w="169"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726" w:type="dxa"/>
            <w:tcBorders/>
            <w:shd w:fill="auto" w:val="clear"/>
            <w:vAlign w:val="center"/>
          </w:tcPr>
          <w:p>
            <w:pPr>
              <w:pStyle w:val="TableContents"/>
              <w:spacing w:before="0" w:after="0"/>
              <w:jc w:val="right"/>
              <w:rPr>
                <w:rFonts w:ascii="inherit" w:hAnsi="inherit"/>
                <w:sz w:val="15"/>
              </w:rPr>
            </w:pPr>
            <w:r>
              <w:rPr>
                <w:rFonts w:ascii="inherit" w:hAnsi="inherit"/>
                <w:sz w:val="15"/>
              </w:rPr>
              <w:t>2,553</w:t>
            </w:r>
          </w:p>
        </w:tc>
        <w:tc>
          <w:tcPr>
            <w:tcW w:w="7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47"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796" w:type="dxa"/>
            <w:tcBorders/>
            <w:shd w:fill="auto" w:val="clear"/>
            <w:vAlign w:val="center"/>
          </w:tcPr>
          <w:p>
            <w:pPr>
              <w:pStyle w:val="TableContents"/>
              <w:spacing w:before="0" w:after="0"/>
              <w:jc w:val="right"/>
              <w:rPr>
                <w:rFonts w:ascii="inherit" w:hAnsi="inherit"/>
                <w:sz w:val="15"/>
              </w:rPr>
            </w:pPr>
            <w:r>
              <w:rPr>
                <w:rFonts w:ascii="inherit" w:hAnsi="inherit"/>
                <w:sz w:val="15"/>
              </w:rPr>
              <w:t>(10,875</w:t>
            </w:r>
          </w:p>
        </w:tc>
        <w:tc>
          <w:tcPr>
            <w:tcW w:w="148"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115" w:type="dxa"/>
            <w:tcBorders/>
            <w:shd w:fill="auto" w:val="clear"/>
            <w:vAlign w:val="center"/>
          </w:tcPr>
          <w:p>
            <w:pPr>
              <w:pStyle w:val="TableContents"/>
              <w:spacing w:before="0" w:after="0"/>
              <w:ind w:left="0" w:right="0" w:firstLine="30"/>
              <w:rPr/>
            </w:pPr>
            <w:r>
              <w:rPr/>
              <w:t> </w:t>
            </w:r>
          </w:p>
        </w:tc>
        <w:tc>
          <w:tcPr>
            <w:tcW w:w="165"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848" w:type="dxa"/>
            <w:tcBorders/>
            <w:shd w:fill="auto" w:val="clear"/>
            <w:vAlign w:val="center"/>
          </w:tcPr>
          <w:p>
            <w:pPr>
              <w:pStyle w:val="TableContents"/>
              <w:spacing w:before="0" w:after="0"/>
              <w:jc w:val="right"/>
              <w:rPr>
                <w:rFonts w:ascii="inherit" w:hAnsi="inherit"/>
                <w:sz w:val="15"/>
              </w:rPr>
            </w:pPr>
            <w:r>
              <w:rPr>
                <w:rFonts w:ascii="inherit" w:hAnsi="inherit"/>
                <w:sz w:val="15"/>
              </w:rPr>
              <w:t>5,480</w:t>
            </w:r>
          </w:p>
        </w:tc>
        <w:tc>
          <w:tcPr>
            <w:tcW w:w="6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33"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670" w:type="dxa"/>
            <w:tcBorders/>
            <w:shd w:fill="auto" w:val="clear"/>
            <w:vAlign w:val="center"/>
          </w:tcPr>
          <w:p>
            <w:pPr>
              <w:pStyle w:val="TableContents"/>
              <w:spacing w:before="0" w:after="0"/>
              <w:jc w:val="right"/>
              <w:rPr>
                <w:rFonts w:ascii="inherit" w:hAnsi="inherit"/>
                <w:sz w:val="15"/>
              </w:rPr>
            </w:pPr>
            <w:r>
              <w:rPr>
                <w:rFonts w:ascii="inherit" w:hAnsi="inherit"/>
                <w:sz w:val="15"/>
              </w:rPr>
              <w:t>5,076</w:t>
            </w:r>
          </w:p>
        </w:tc>
        <w:tc>
          <w:tcPr>
            <w:tcW w:w="13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96" w:type="dxa"/>
            <w:tcBorders/>
            <w:shd w:fill="auto" w:val="clear"/>
            <w:vAlign w:val="center"/>
          </w:tcPr>
          <w:p>
            <w:pPr>
              <w:pStyle w:val="TableContents"/>
              <w:spacing w:before="0" w:after="0"/>
              <w:ind w:left="0" w:right="0" w:firstLine="30"/>
              <w:rPr/>
            </w:pPr>
            <w:r>
              <w:rPr/>
              <w:t> </w:t>
            </w:r>
          </w:p>
        </w:tc>
        <w:tc>
          <w:tcPr>
            <w:tcW w:w="219"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699" w:type="dxa"/>
            <w:tcBorders/>
            <w:shd w:fill="auto" w:val="clear"/>
            <w:vAlign w:val="center"/>
          </w:tcPr>
          <w:p>
            <w:pPr>
              <w:pStyle w:val="TableContents"/>
              <w:spacing w:before="0" w:after="0"/>
              <w:jc w:val="right"/>
              <w:rPr/>
            </w:pPr>
            <w:r>
              <w:rPr/>
              <w:t>—</w:t>
            </w:r>
          </w:p>
        </w:tc>
        <w:tc>
          <w:tcPr>
            <w:tcW w:w="22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69"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758" w:type="dxa"/>
            <w:tcBorders/>
            <w:shd w:fill="auto" w:val="clear"/>
            <w:vAlign w:val="center"/>
          </w:tcPr>
          <w:p>
            <w:pPr>
              <w:pStyle w:val="TableContents"/>
              <w:spacing w:before="0" w:after="0"/>
              <w:jc w:val="right"/>
              <w:rPr>
                <w:rFonts w:ascii="inherit" w:hAnsi="inherit"/>
                <w:sz w:val="15"/>
              </w:rPr>
            </w:pPr>
            <w:r>
              <w:rPr>
                <w:rFonts w:ascii="inherit" w:hAnsi="inherit"/>
                <w:sz w:val="15"/>
              </w:rPr>
              <w:t>2,234</w:t>
            </w:r>
          </w:p>
        </w:tc>
        <w:tc>
          <w:tcPr>
            <w:tcW w:w="7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33"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698" w:type="dxa"/>
            <w:tcBorders/>
            <w:shd w:fill="auto" w:val="clear"/>
            <w:vAlign w:val="center"/>
          </w:tcPr>
          <w:p>
            <w:pPr>
              <w:pStyle w:val="TableContents"/>
              <w:spacing w:before="0" w:after="0"/>
              <w:jc w:val="right"/>
              <w:rPr>
                <w:rFonts w:ascii="inherit" w:hAnsi="inherit"/>
                <w:sz w:val="15"/>
              </w:rPr>
            </w:pPr>
            <w:r>
              <w:rPr>
                <w:rFonts w:ascii="inherit" w:hAnsi="inherit"/>
                <w:sz w:val="15"/>
              </w:rPr>
              <w:t>20,022</w:t>
            </w:r>
          </w:p>
        </w:tc>
        <w:tc>
          <w:tcPr>
            <w:tcW w:w="448"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1944"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Three Months Ended March 31, 2012</w:t>
            </w:r>
          </w:p>
        </w:tc>
        <w:tc>
          <w:tcPr>
            <w:tcW w:w="169"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726" w:type="dxa"/>
            <w:tcBorders/>
            <w:shd w:fill="CCEEFF" w:val="clear"/>
            <w:vAlign w:val="center"/>
          </w:tcPr>
          <w:p>
            <w:pPr>
              <w:pStyle w:val="TableContents"/>
              <w:spacing w:before="0" w:after="0"/>
              <w:jc w:val="right"/>
              <w:rPr>
                <w:rFonts w:ascii="inherit" w:hAnsi="inherit"/>
                <w:sz w:val="15"/>
              </w:rPr>
            </w:pPr>
            <w:r>
              <w:rPr>
                <w:rFonts w:ascii="inherit" w:hAnsi="inherit"/>
                <w:sz w:val="15"/>
              </w:rPr>
              <w:t>1,730</w:t>
            </w:r>
          </w:p>
        </w:tc>
        <w:tc>
          <w:tcPr>
            <w:tcW w:w="7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47"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796" w:type="dxa"/>
            <w:tcBorders/>
            <w:shd w:fill="CCEEFF" w:val="clear"/>
            <w:vAlign w:val="center"/>
          </w:tcPr>
          <w:p>
            <w:pPr>
              <w:pStyle w:val="TableContents"/>
              <w:spacing w:before="0" w:after="0"/>
              <w:jc w:val="right"/>
              <w:rPr>
                <w:rFonts w:ascii="inherit" w:hAnsi="inherit"/>
                <w:sz w:val="15"/>
              </w:rPr>
            </w:pPr>
            <w:r>
              <w:rPr>
                <w:rFonts w:ascii="inherit" w:hAnsi="inherit"/>
                <w:sz w:val="15"/>
              </w:rPr>
              <w:t>(4,274</w:t>
            </w:r>
          </w:p>
        </w:tc>
        <w:tc>
          <w:tcPr>
            <w:tcW w:w="148"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115" w:type="dxa"/>
            <w:tcBorders/>
            <w:shd w:fill="CCEEFF" w:val="clear"/>
            <w:vAlign w:val="center"/>
          </w:tcPr>
          <w:p>
            <w:pPr>
              <w:pStyle w:val="TableContents"/>
              <w:spacing w:before="0" w:after="0"/>
              <w:ind w:left="0" w:right="0" w:firstLine="30"/>
              <w:rPr/>
            </w:pPr>
            <w:r>
              <w:rPr/>
              <w:t> </w:t>
            </w:r>
          </w:p>
        </w:tc>
        <w:tc>
          <w:tcPr>
            <w:tcW w:w="165"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848" w:type="dxa"/>
            <w:tcBorders/>
            <w:shd w:fill="CCEEFF" w:val="clear"/>
            <w:vAlign w:val="center"/>
          </w:tcPr>
          <w:p>
            <w:pPr>
              <w:pStyle w:val="TableContents"/>
              <w:spacing w:before="0" w:after="0"/>
              <w:jc w:val="right"/>
              <w:rPr>
                <w:rFonts w:ascii="inherit" w:hAnsi="inherit"/>
                <w:sz w:val="15"/>
              </w:rPr>
            </w:pPr>
            <w:r>
              <w:rPr>
                <w:rFonts w:ascii="inherit" w:hAnsi="inherit"/>
                <w:sz w:val="15"/>
              </w:rPr>
              <w:t>2,245</w:t>
            </w:r>
          </w:p>
        </w:tc>
        <w:tc>
          <w:tcPr>
            <w:tcW w:w="6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33"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670" w:type="dxa"/>
            <w:tcBorders/>
            <w:shd w:fill="CCEEFF" w:val="clear"/>
            <w:vAlign w:val="center"/>
          </w:tcPr>
          <w:p>
            <w:pPr>
              <w:pStyle w:val="TableContents"/>
              <w:spacing w:before="0" w:after="0"/>
              <w:jc w:val="right"/>
              <w:rPr>
                <w:rFonts w:ascii="inherit" w:hAnsi="inherit"/>
                <w:sz w:val="15"/>
              </w:rPr>
            </w:pPr>
            <w:r>
              <w:rPr>
                <w:rFonts w:ascii="inherit" w:hAnsi="inherit"/>
                <w:sz w:val="15"/>
              </w:rPr>
              <w:t>1,741</w:t>
            </w:r>
          </w:p>
        </w:tc>
        <w:tc>
          <w:tcPr>
            <w:tcW w:w="13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96" w:type="dxa"/>
            <w:tcBorders/>
            <w:shd w:fill="CCEEFF" w:val="clear"/>
            <w:vAlign w:val="center"/>
          </w:tcPr>
          <w:p>
            <w:pPr>
              <w:pStyle w:val="TableContents"/>
              <w:spacing w:before="0" w:after="0"/>
              <w:ind w:left="0" w:right="0" w:firstLine="30"/>
              <w:rPr/>
            </w:pPr>
            <w:r>
              <w:rPr/>
              <w:t> </w:t>
            </w:r>
          </w:p>
        </w:tc>
        <w:tc>
          <w:tcPr>
            <w:tcW w:w="219"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699" w:type="dxa"/>
            <w:tcBorders/>
            <w:shd w:fill="CCEEFF" w:val="clear"/>
            <w:vAlign w:val="center"/>
          </w:tcPr>
          <w:p>
            <w:pPr>
              <w:pStyle w:val="TableContents"/>
              <w:spacing w:before="0" w:after="0"/>
              <w:jc w:val="right"/>
              <w:rPr/>
            </w:pPr>
            <w:r>
              <w:rPr/>
              <w:t>—</w:t>
            </w:r>
          </w:p>
        </w:tc>
        <w:tc>
          <w:tcPr>
            <w:tcW w:w="22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69"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758" w:type="dxa"/>
            <w:tcBorders/>
            <w:shd w:fill="CCEEFF" w:val="clear"/>
            <w:vAlign w:val="center"/>
          </w:tcPr>
          <w:p>
            <w:pPr>
              <w:pStyle w:val="TableContents"/>
              <w:spacing w:before="0" w:after="0"/>
              <w:jc w:val="right"/>
              <w:rPr>
                <w:rFonts w:ascii="inherit" w:hAnsi="inherit"/>
                <w:sz w:val="15"/>
              </w:rPr>
            </w:pPr>
            <w:r>
              <w:rPr>
                <w:rFonts w:ascii="inherit" w:hAnsi="inherit"/>
                <w:sz w:val="15"/>
              </w:rPr>
              <w:t>1,442</w:t>
            </w:r>
          </w:p>
        </w:tc>
        <w:tc>
          <w:tcPr>
            <w:tcW w:w="7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33"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698" w:type="dxa"/>
            <w:tcBorders/>
            <w:shd w:fill="CCEEFF" w:val="clear"/>
            <w:vAlign w:val="center"/>
          </w:tcPr>
          <w:p>
            <w:pPr>
              <w:pStyle w:val="TableContents"/>
              <w:spacing w:before="0" w:after="0"/>
              <w:jc w:val="right"/>
              <w:rPr>
                <w:rFonts w:ascii="inherit" w:hAnsi="inherit"/>
                <w:sz w:val="15"/>
              </w:rPr>
            </w:pPr>
            <w:r>
              <w:rPr>
                <w:rFonts w:ascii="inherit" w:hAnsi="inherit"/>
                <w:sz w:val="15"/>
              </w:rPr>
              <w:t>12,892</w:t>
            </w:r>
          </w:p>
        </w:tc>
        <w:tc>
          <w:tcPr>
            <w:tcW w:w="448"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1944"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Six Months Ended March 31, 2013</w:t>
            </w:r>
          </w:p>
        </w:tc>
        <w:tc>
          <w:tcPr>
            <w:tcW w:w="169"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726" w:type="dxa"/>
            <w:tcBorders/>
            <w:shd w:fill="auto" w:val="clear"/>
            <w:vAlign w:val="center"/>
          </w:tcPr>
          <w:p>
            <w:pPr>
              <w:pStyle w:val="TableContents"/>
              <w:spacing w:before="0" w:after="0"/>
              <w:jc w:val="right"/>
              <w:rPr>
                <w:rFonts w:ascii="inherit" w:hAnsi="inherit"/>
                <w:sz w:val="15"/>
              </w:rPr>
            </w:pPr>
            <w:r>
              <w:rPr>
                <w:rFonts w:ascii="inherit" w:hAnsi="inherit"/>
                <w:sz w:val="15"/>
              </w:rPr>
              <w:t>2,390</w:t>
            </w:r>
          </w:p>
        </w:tc>
        <w:tc>
          <w:tcPr>
            <w:tcW w:w="7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47"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796" w:type="dxa"/>
            <w:tcBorders/>
            <w:shd w:fill="auto" w:val="clear"/>
            <w:vAlign w:val="center"/>
          </w:tcPr>
          <w:p>
            <w:pPr>
              <w:pStyle w:val="TableContents"/>
              <w:spacing w:before="0" w:after="0"/>
              <w:jc w:val="right"/>
              <w:rPr>
                <w:rFonts w:ascii="inherit" w:hAnsi="inherit"/>
                <w:sz w:val="15"/>
              </w:rPr>
            </w:pPr>
            <w:r>
              <w:rPr>
                <w:rFonts w:ascii="inherit" w:hAnsi="inherit"/>
                <w:sz w:val="15"/>
              </w:rPr>
              <w:t>(22,924</w:t>
            </w:r>
          </w:p>
        </w:tc>
        <w:tc>
          <w:tcPr>
            <w:tcW w:w="148"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115" w:type="dxa"/>
            <w:tcBorders/>
            <w:shd w:fill="auto" w:val="clear"/>
            <w:vAlign w:val="center"/>
          </w:tcPr>
          <w:p>
            <w:pPr>
              <w:pStyle w:val="TableContents"/>
              <w:spacing w:before="0" w:after="0"/>
              <w:ind w:left="0" w:right="0" w:firstLine="30"/>
              <w:rPr/>
            </w:pPr>
            <w:r>
              <w:rPr/>
              <w:t> </w:t>
            </w:r>
          </w:p>
        </w:tc>
        <w:tc>
          <w:tcPr>
            <w:tcW w:w="165"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848" w:type="dxa"/>
            <w:tcBorders/>
            <w:shd w:fill="auto" w:val="clear"/>
            <w:vAlign w:val="center"/>
          </w:tcPr>
          <w:p>
            <w:pPr>
              <w:pStyle w:val="TableContents"/>
              <w:spacing w:before="0" w:after="0"/>
              <w:jc w:val="right"/>
              <w:rPr>
                <w:rFonts w:ascii="inherit" w:hAnsi="inherit"/>
                <w:sz w:val="15"/>
              </w:rPr>
            </w:pPr>
            <w:r>
              <w:rPr>
                <w:rFonts w:ascii="inherit" w:hAnsi="inherit"/>
                <w:sz w:val="15"/>
              </w:rPr>
              <w:t>10,281</w:t>
            </w:r>
          </w:p>
        </w:tc>
        <w:tc>
          <w:tcPr>
            <w:tcW w:w="6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33"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670" w:type="dxa"/>
            <w:tcBorders/>
            <w:shd w:fill="auto" w:val="clear"/>
            <w:vAlign w:val="center"/>
          </w:tcPr>
          <w:p>
            <w:pPr>
              <w:pStyle w:val="TableContents"/>
              <w:spacing w:before="0" w:after="0"/>
              <w:jc w:val="right"/>
              <w:rPr>
                <w:rFonts w:ascii="inherit" w:hAnsi="inherit"/>
                <w:sz w:val="15"/>
              </w:rPr>
            </w:pPr>
            <w:r>
              <w:rPr>
                <w:rFonts w:ascii="inherit" w:hAnsi="inherit"/>
                <w:sz w:val="15"/>
              </w:rPr>
              <w:t>12,487</w:t>
            </w:r>
          </w:p>
        </w:tc>
        <w:tc>
          <w:tcPr>
            <w:tcW w:w="13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96" w:type="dxa"/>
            <w:tcBorders/>
            <w:shd w:fill="auto" w:val="clear"/>
            <w:vAlign w:val="center"/>
          </w:tcPr>
          <w:p>
            <w:pPr>
              <w:pStyle w:val="TableContents"/>
              <w:spacing w:before="0" w:after="0"/>
              <w:ind w:left="0" w:right="0" w:firstLine="30"/>
              <w:rPr/>
            </w:pPr>
            <w:r>
              <w:rPr/>
              <w:t> </w:t>
            </w:r>
          </w:p>
        </w:tc>
        <w:tc>
          <w:tcPr>
            <w:tcW w:w="219"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699" w:type="dxa"/>
            <w:tcBorders/>
            <w:shd w:fill="auto" w:val="clear"/>
            <w:vAlign w:val="center"/>
          </w:tcPr>
          <w:p>
            <w:pPr>
              <w:pStyle w:val="TableContents"/>
              <w:spacing w:before="0" w:after="0"/>
              <w:jc w:val="right"/>
              <w:rPr/>
            </w:pPr>
            <w:r>
              <w:rPr/>
              <w:t>—</w:t>
            </w:r>
          </w:p>
        </w:tc>
        <w:tc>
          <w:tcPr>
            <w:tcW w:w="22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69"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758" w:type="dxa"/>
            <w:tcBorders/>
            <w:shd w:fill="auto" w:val="clear"/>
            <w:vAlign w:val="center"/>
          </w:tcPr>
          <w:p>
            <w:pPr>
              <w:pStyle w:val="TableContents"/>
              <w:spacing w:before="0" w:after="0"/>
              <w:jc w:val="right"/>
              <w:rPr>
                <w:rFonts w:ascii="inherit" w:hAnsi="inherit"/>
                <w:sz w:val="15"/>
              </w:rPr>
            </w:pPr>
            <w:r>
              <w:rPr>
                <w:rFonts w:ascii="inherit" w:hAnsi="inherit"/>
                <w:sz w:val="15"/>
              </w:rPr>
              <w:t>2,234</w:t>
            </w:r>
          </w:p>
        </w:tc>
        <w:tc>
          <w:tcPr>
            <w:tcW w:w="7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33"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698" w:type="dxa"/>
            <w:tcBorders/>
            <w:shd w:fill="auto" w:val="clear"/>
            <w:vAlign w:val="center"/>
          </w:tcPr>
          <w:p>
            <w:pPr>
              <w:pStyle w:val="TableContents"/>
              <w:spacing w:before="0" w:after="0"/>
              <w:jc w:val="right"/>
              <w:rPr>
                <w:rFonts w:ascii="inherit" w:hAnsi="inherit"/>
                <w:sz w:val="15"/>
              </w:rPr>
            </w:pPr>
            <w:r>
              <w:rPr>
                <w:rFonts w:ascii="inherit" w:hAnsi="inherit"/>
                <w:sz w:val="15"/>
              </w:rPr>
              <w:t>20,022</w:t>
            </w:r>
          </w:p>
        </w:tc>
        <w:tc>
          <w:tcPr>
            <w:tcW w:w="448"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1944"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Six Months Ended March 31, 2012</w:t>
            </w:r>
          </w:p>
        </w:tc>
        <w:tc>
          <w:tcPr>
            <w:tcW w:w="169"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726" w:type="dxa"/>
            <w:tcBorders/>
            <w:shd w:fill="CCEEFF" w:val="clear"/>
            <w:vAlign w:val="center"/>
          </w:tcPr>
          <w:p>
            <w:pPr>
              <w:pStyle w:val="TableContents"/>
              <w:spacing w:before="0" w:after="0"/>
              <w:jc w:val="right"/>
              <w:rPr>
                <w:rFonts w:ascii="inherit" w:hAnsi="inherit"/>
                <w:sz w:val="15"/>
              </w:rPr>
            </w:pPr>
            <w:r>
              <w:rPr>
                <w:rFonts w:ascii="inherit" w:hAnsi="inherit"/>
                <w:sz w:val="15"/>
              </w:rPr>
              <w:t>1,727</w:t>
            </w:r>
          </w:p>
        </w:tc>
        <w:tc>
          <w:tcPr>
            <w:tcW w:w="7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47"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796" w:type="dxa"/>
            <w:tcBorders/>
            <w:shd w:fill="CCEEFF" w:val="clear"/>
            <w:vAlign w:val="center"/>
          </w:tcPr>
          <w:p>
            <w:pPr>
              <w:pStyle w:val="TableContents"/>
              <w:spacing w:before="0" w:after="0"/>
              <w:jc w:val="right"/>
              <w:rPr>
                <w:rFonts w:ascii="inherit" w:hAnsi="inherit"/>
                <w:sz w:val="15"/>
              </w:rPr>
            </w:pPr>
            <w:r>
              <w:rPr>
                <w:rFonts w:ascii="inherit" w:hAnsi="inherit"/>
                <w:sz w:val="15"/>
              </w:rPr>
              <w:t>(8,953</w:t>
            </w:r>
          </w:p>
        </w:tc>
        <w:tc>
          <w:tcPr>
            <w:tcW w:w="148"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115" w:type="dxa"/>
            <w:tcBorders/>
            <w:shd w:fill="CCEEFF" w:val="clear"/>
            <w:vAlign w:val="center"/>
          </w:tcPr>
          <w:p>
            <w:pPr>
              <w:pStyle w:val="TableContents"/>
              <w:spacing w:before="0" w:after="0"/>
              <w:ind w:left="0" w:right="0" w:firstLine="30"/>
              <w:rPr/>
            </w:pPr>
            <w:r>
              <w:rPr/>
              <w:t> </w:t>
            </w:r>
          </w:p>
        </w:tc>
        <w:tc>
          <w:tcPr>
            <w:tcW w:w="165"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848" w:type="dxa"/>
            <w:tcBorders/>
            <w:shd w:fill="CCEEFF" w:val="clear"/>
            <w:vAlign w:val="center"/>
          </w:tcPr>
          <w:p>
            <w:pPr>
              <w:pStyle w:val="TableContents"/>
              <w:spacing w:before="0" w:after="0"/>
              <w:jc w:val="right"/>
              <w:rPr>
                <w:rFonts w:ascii="inherit" w:hAnsi="inherit"/>
                <w:sz w:val="15"/>
              </w:rPr>
            </w:pPr>
            <w:r>
              <w:rPr>
                <w:rFonts w:ascii="inherit" w:hAnsi="inherit"/>
                <w:sz w:val="15"/>
              </w:rPr>
              <w:t>3,703</w:t>
            </w:r>
          </w:p>
        </w:tc>
        <w:tc>
          <w:tcPr>
            <w:tcW w:w="6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33"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670" w:type="dxa"/>
            <w:tcBorders/>
            <w:shd w:fill="CCEEFF" w:val="clear"/>
            <w:vAlign w:val="center"/>
          </w:tcPr>
          <w:p>
            <w:pPr>
              <w:pStyle w:val="TableContents"/>
              <w:spacing w:before="0" w:after="0"/>
              <w:jc w:val="right"/>
              <w:rPr>
                <w:rFonts w:ascii="inherit" w:hAnsi="inherit"/>
                <w:sz w:val="15"/>
              </w:rPr>
            </w:pPr>
            <w:r>
              <w:rPr>
                <w:rFonts w:ascii="inherit" w:hAnsi="inherit"/>
                <w:sz w:val="15"/>
              </w:rPr>
              <w:t>4,965</w:t>
            </w:r>
          </w:p>
        </w:tc>
        <w:tc>
          <w:tcPr>
            <w:tcW w:w="13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96" w:type="dxa"/>
            <w:tcBorders/>
            <w:shd w:fill="CCEEFF" w:val="clear"/>
            <w:vAlign w:val="center"/>
          </w:tcPr>
          <w:p>
            <w:pPr>
              <w:pStyle w:val="TableContents"/>
              <w:spacing w:before="0" w:after="0"/>
              <w:ind w:left="0" w:right="0" w:firstLine="30"/>
              <w:rPr/>
            </w:pPr>
            <w:r>
              <w:rPr/>
              <w:t> </w:t>
            </w:r>
          </w:p>
        </w:tc>
        <w:tc>
          <w:tcPr>
            <w:tcW w:w="219"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699" w:type="dxa"/>
            <w:tcBorders/>
            <w:shd w:fill="CCEEFF" w:val="clear"/>
            <w:vAlign w:val="center"/>
          </w:tcPr>
          <w:p>
            <w:pPr>
              <w:pStyle w:val="TableContents"/>
              <w:spacing w:before="0" w:after="0"/>
              <w:jc w:val="right"/>
              <w:rPr/>
            </w:pPr>
            <w:r>
              <w:rPr/>
              <w:t>—</w:t>
            </w:r>
          </w:p>
        </w:tc>
        <w:tc>
          <w:tcPr>
            <w:tcW w:w="22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69"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758" w:type="dxa"/>
            <w:tcBorders/>
            <w:shd w:fill="CCEEFF" w:val="clear"/>
            <w:vAlign w:val="center"/>
          </w:tcPr>
          <w:p>
            <w:pPr>
              <w:pStyle w:val="TableContents"/>
              <w:spacing w:before="0" w:after="0"/>
              <w:jc w:val="right"/>
              <w:rPr>
                <w:rFonts w:ascii="inherit" w:hAnsi="inherit"/>
                <w:sz w:val="15"/>
              </w:rPr>
            </w:pPr>
            <w:r>
              <w:rPr>
                <w:rFonts w:ascii="inherit" w:hAnsi="inherit"/>
                <w:sz w:val="15"/>
              </w:rPr>
              <w:t>1,442</w:t>
            </w:r>
          </w:p>
        </w:tc>
        <w:tc>
          <w:tcPr>
            <w:tcW w:w="7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33"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698" w:type="dxa"/>
            <w:tcBorders/>
            <w:shd w:fill="CCEEFF" w:val="clear"/>
            <w:vAlign w:val="center"/>
          </w:tcPr>
          <w:p>
            <w:pPr>
              <w:pStyle w:val="TableContents"/>
              <w:spacing w:before="0" w:after="0"/>
              <w:jc w:val="right"/>
              <w:rPr>
                <w:rFonts w:ascii="inherit" w:hAnsi="inherit"/>
                <w:sz w:val="15"/>
              </w:rPr>
            </w:pPr>
            <w:r>
              <w:rPr>
                <w:rFonts w:ascii="inherit" w:hAnsi="inherit"/>
                <w:sz w:val="15"/>
              </w:rPr>
              <w:t>12,892</w:t>
            </w:r>
          </w:p>
        </w:tc>
        <w:tc>
          <w:tcPr>
            <w:tcW w:w="44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1944" w:type="dxa"/>
            <w:tcBorders/>
            <w:shd w:fill="auto" w:val="clear"/>
            <w:vAlign w:val="center"/>
          </w:tcPr>
          <w:p>
            <w:pPr>
              <w:pStyle w:val="TableContents"/>
              <w:spacing w:before="0" w:after="0"/>
              <w:ind w:left="0" w:right="0" w:firstLine="30"/>
              <w:jc w:val="left"/>
              <w:rPr>
                <w:rFonts w:ascii="inherit" w:hAnsi="inherit"/>
                <w:b/>
                <w:sz w:val="15"/>
              </w:rPr>
            </w:pPr>
            <w:r>
              <w:rPr>
                <w:rFonts w:ascii="inherit" w:hAnsi="inherit"/>
                <w:b/>
                <w:sz w:val="15"/>
              </w:rPr>
              <w:t>Secured short-term consumer loans:</w:t>
            </w:r>
          </w:p>
        </w:tc>
        <w:tc>
          <w:tcPr>
            <w:tcW w:w="965" w:type="dxa"/>
            <w:gridSpan w:val="3"/>
            <w:tcBorders/>
            <w:shd w:fill="auto" w:val="clear"/>
            <w:vAlign w:val="center"/>
          </w:tcPr>
          <w:p>
            <w:pPr>
              <w:pStyle w:val="TableContents"/>
              <w:spacing w:before="0" w:after="0"/>
              <w:ind w:left="0" w:right="0" w:firstLine="30"/>
              <w:rPr/>
            </w:pPr>
            <w:r>
              <w:rPr/>
              <w:t> </w:t>
            </w:r>
          </w:p>
        </w:tc>
        <w:tc>
          <w:tcPr>
            <w:tcW w:w="115" w:type="dxa"/>
            <w:tcBorders/>
            <w:shd w:fill="auto" w:val="clear"/>
            <w:vAlign w:val="center"/>
          </w:tcPr>
          <w:p>
            <w:pPr>
              <w:pStyle w:val="TableContents"/>
              <w:spacing w:before="0" w:after="0"/>
              <w:ind w:left="0" w:right="0" w:firstLine="30"/>
              <w:rPr/>
            </w:pPr>
            <w:r>
              <w:rPr/>
              <w:t> </w:t>
            </w:r>
          </w:p>
        </w:tc>
        <w:tc>
          <w:tcPr>
            <w:tcW w:w="1091" w:type="dxa"/>
            <w:gridSpan w:val="3"/>
            <w:tcBorders/>
            <w:shd w:fill="auto" w:val="clear"/>
            <w:vAlign w:val="center"/>
          </w:tcPr>
          <w:p>
            <w:pPr>
              <w:pStyle w:val="TableContents"/>
              <w:spacing w:before="0" w:after="0"/>
              <w:ind w:left="0" w:right="0" w:firstLine="30"/>
              <w:rPr/>
            </w:pPr>
            <w:r>
              <w:rPr/>
              <w:t> </w:t>
            </w:r>
          </w:p>
        </w:tc>
        <w:tc>
          <w:tcPr>
            <w:tcW w:w="115" w:type="dxa"/>
            <w:tcBorders/>
            <w:shd w:fill="auto" w:val="clear"/>
            <w:vAlign w:val="center"/>
          </w:tcPr>
          <w:p>
            <w:pPr>
              <w:pStyle w:val="TableContents"/>
              <w:spacing w:before="0" w:after="0"/>
              <w:ind w:left="0" w:right="0" w:firstLine="30"/>
              <w:rPr/>
            </w:pPr>
            <w:r>
              <w:rPr/>
              <w:t> </w:t>
            </w:r>
          </w:p>
        </w:tc>
        <w:tc>
          <w:tcPr>
            <w:tcW w:w="1081" w:type="dxa"/>
            <w:gridSpan w:val="3"/>
            <w:tcBorders/>
            <w:shd w:fill="auto" w:val="clear"/>
            <w:vAlign w:val="center"/>
          </w:tcPr>
          <w:p>
            <w:pPr>
              <w:pStyle w:val="TableContents"/>
              <w:spacing w:before="0" w:after="0"/>
              <w:ind w:left="0" w:right="0" w:firstLine="30"/>
              <w:rPr/>
            </w:pPr>
            <w:r>
              <w:rPr/>
              <w:t> </w:t>
            </w:r>
          </w:p>
        </w:tc>
        <w:tc>
          <w:tcPr>
            <w:tcW w:w="115" w:type="dxa"/>
            <w:tcBorders/>
            <w:shd w:fill="auto" w:val="clear"/>
            <w:vAlign w:val="center"/>
          </w:tcPr>
          <w:p>
            <w:pPr>
              <w:pStyle w:val="TableContents"/>
              <w:spacing w:before="0" w:after="0"/>
              <w:ind w:left="0" w:right="0" w:firstLine="30"/>
              <w:rPr/>
            </w:pPr>
            <w:r>
              <w:rPr/>
              <w:t> </w:t>
            </w:r>
          </w:p>
        </w:tc>
        <w:tc>
          <w:tcPr>
            <w:tcW w:w="938" w:type="dxa"/>
            <w:gridSpan w:val="3"/>
            <w:tcBorders/>
            <w:shd w:fill="auto" w:val="clear"/>
            <w:vAlign w:val="center"/>
          </w:tcPr>
          <w:p>
            <w:pPr>
              <w:pStyle w:val="TableContents"/>
              <w:spacing w:before="0" w:after="0"/>
              <w:ind w:left="0" w:right="0" w:firstLine="30"/>
              <w:rPr/>
            </w:pPr>
            <w:r>
              <w:rPr/>
              <w:t> </w:t>
            </w:r>
          </w:p>
        </w:tc>
        <w:tc>
          <w:tcPr>
            <w:tcW w:w="196" w:type="dxa"/>
            <w:tcBorders/>
            <w:shd w:fill="auto" w:val="clear"/>
            <w:vAlign w:val="center"/>
          </w:tcPr>
          <w:p>
            <w:pPr>
              <w:pStyle w:val="TableContents"/>
              <w:spacing w:before="0" w:after="0"/>
              <w:ind w:left="0" w:right="0" w:firstLine="30"/>
              <w:rPr/>
            </w:pPr>
            <w:r>
              <w:rPr/>
              <w:t> </w:t>
            </w:r>
          </w:p>
        </w:tc>
        <w:tc>
          <w:tcPr>
            <w:tcW w:w="1139" w:type="dxa"/>
            <w:gridSpan w:val="3"/>
            <w:tcBorders/>
            <w:shd w:fill="auto" w:val="clear"/>
            <w:vAlign w:val="center"/>
          </w:tcPr>
          <w:p>
            <w:pPr>
              <w:pStyle w:val="TableContents"/>
              <w:spacing w:before="0" w:after="0"/>
              <w:ind w:left="0" w:right="0" w:firstLine="30"/>
              <w:rPr/>
            </w:pPr>
            <w:r>
              <w:rPr/>
              <w:t> </w:t>
            </w:r>
          </w:p>
        </w:tc>
        <w:tc>
          <w:tcPr>
            <w:tcW w:w="115" w:type="dxa"/>
            <w:tcBorders/>
            <w:shd w:fill="auto" w:val="clear"/>
            <w:vAlign w:val="center"/>
          </w:tcPr>
          <w:p>
            <w:pPr>
              <w:pStyle w:val="TableContents"/>
              <w:spacing w:before="0" w:after="0"/>
              <w:ind w:left="0" w:right="0" w:firstLine="30"/>
              <w:rPr/>
            </w:pPr>
            <w:r>
              <w:rPr/>
              <w:t> </w:t>
            </w:r>
          </w:p>
        </w:tc>
        <w:tc>
          <w:tcPr>
            <w:tcW w:w="997" w:type="dxa"/>
            <w:gridSpan w:val="3"/>
            <w:tcBorders/>
            <w:shd w:fill="auto" w:val="clear"/>
            <w:vAlign w:val="center"/>
          </w:tcPr>
          <w:p>
            <w:pPr>
              <w:pStyle w:val="TableContents"/>
              <w:spacing w:before="0" w:after="0"/>
              <w:ind w:left="0" w:right="0" w:firstLine="30"/>
              <w:rPr/>
            </w:pPr>
            <w:r>
              <w:rPr/>
              <w:t> </w:t>
            </w:r>
          </w:p>
        </w:tc>
        <w:tc>
          <w:tcPr>
            <w:tcW w:w="115" w:type="dxa"/>
            <w:tcBorders/>
            <w:shd w:fill="auto" w:val="clear"/>
            <w:vAlign w:val="center"/>
          </w:tcPr>
          <w:p>
            <w:pPr>
              <w:pStyle w:val="TableContents"/>
              <w:spacing w:before="0" w:after="0"/>
              <w:ind w:left="0" w:right="0" w:firstLine="30"/>
              <w:rPr/>
            </w:pPr>
            <w:r>
              <w:rPr/>
              <w:t> </w:t>
            </w:r>
          </w:p>
        </w:tc>
        <w:tc>
          <w:tcPr>
            <w:tcW w:w="1279" w:type="dxa"/>
            <w:gridSpan w:val="3"/>
            <w:tcBorders/>
            <w:shd w:fill="auto" w:val="clear"/>
            <w:vAlign w:val="center"/>
          </w:tcPr>
          <w:p>
            <w:pPr>
              <w:pStyle w:val="TableContents"/>
              <w:spacing w:before="0" w:after="0"/>
              <w:ind w:left="0" w:right="0" w:firstLine="420"/>
              <w:rPr/>
            </w:pPr>
            <w:r>
              <w:rPr/>
              <w:t> </w:t>
            </w:r>
          </w:p>
        </w:tc>
      </w:tr>
      <w:tr>
        <w:trPr/>
        <w:tc>
          <w:tcPr>
            <w:tcW w:w="1944"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Three Months Ended March 31, 2013</w:t>
            </w:r>
          </w:p>
        </w:tc>
        <w:tc>
          <w:tcPr>
            <w:tcW w:w="169"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726" w:type="dxa"/>
            <w:tcBorders/>
            <w:shd w:fill="CCEEFF" w:val="clear"/>
            <w:vAlign w:val="center"/>
          </w:tcPr>
          <w:p>
            <w:pPr>
              <w:pStyle w:val="TableContents"/>
              <w:spacing w:before="0" w:after="0"/>
              <w:jc w:val="right"/>
              <w:rPr>
                <w:rFonts w:ascii="inherit" w:hAnsi="inherit"/>
                <w:sz w:val="15"/>
              </w:rPr>
            </w:pPr>
            <w:r>
              <w:rPr>
                <w:rFonts w:ascii="inherit" w:hAnsi="inherit"/>
                <w:sz w:val="15"/>
              </w:rPr>
              <w:t>1,473</w:t>
            </w:r>
          </w:p>
        </w:tc>
        <w:tc>
          <w:tcPr>
            <w:tcW w:w="7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47"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796" w:type="dxa"/>
            <w:tcBorders/>
            <w:shd w:fill="CCEEFF" w:val="clear"/>
            <w:vAlign w:val="center"/>
          </w:tcPr>
          <w:p>
            <w:pPr>
              <w:pStyle w:val="TableContents"/>
              <w:spacing w:before="0" w:after="0"/>
              <w:jc w:val="right"/>
              <w:rPr>
                <w:rFonts w:ascii="inherit" w:hAnsi="inherit"/>
                <w:sz w:val="15"/>
              </w:rPr>
            </w:pPr>
            <w:r>
              <w:rPr>
                <w:rFonts w:ascii="inherit" w:hAnsi="inherit"/>
                <w:sz w:val="15"/>
              </w:rPr>
              <w:t>(10,597</w:t>
            </w:r>
          </w:p>
        </w:tc>
        <w:tc>
          <w:tcPr>
            <w:tcW w:w="148"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115" w:type="dxa"/>
            <w:tcBorders/>
            <w:shd w:fill="CCEEFF" w:val="clear"/>
            <w:vAlign w:val="center"/>
          </w:tcPr>
          <w:p>
            <w:pPr>
              <w:pStyle w:val="TableContents"/>
              <w:spacing w:before="0" w:after="0"/>
              <w:ind w:left="0" w:right="0" w:firstLine="30"/>
              <w:rPr/>
            </w:pPr>
            <w:r>
              <w:rPr/>
              <w:t> </w:t>
            </w:r>
          </w:p>
        </w:tc>
        <w:tc>
          <w:tcPr>
            <w:tcW w:w="165"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848" w:type="dxa"/>
            <w:tcBorders/>
            <w:shd w:fill="CCEEFF" w:val="clear"/>
            <w:vAlign w:val="center"/>
          </w:tcPr>
          <w:p>
            <w:pPr>
              <w:pStyle w:val="TableContents"/>
              <w:spacing w:before="0" w:after="0"/>
              <w:jc w:val="right"/>
              <w:rPr>
                <w:rFonts w:ascii="inherit" w:hAnsi="inherit"/>
                <w:sz w:val="15"/>
              </w:rPr>
            </w:pPr>
            <w:r>
              <w:rPr>
                <w:rFonts w:ascii="inherit" w:hAnsi="inherit"/>
                <w:sz w:val="15"/>
              </w:rPr>
              <w:t>9,840</w:t>
            </w:r>
          </w:p>
        </w:tc>
        <w:tc>
          <w:tcPr>
            <w:tcW w:w="6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33"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670" w:type="dxa"/>
            <w:tcBorders/>
            <w:shd w:fill="CCEEFF" w:val="clear"/>
            <w:vAlign w:val="center"/>
          </w:tcPr>
          <w:p>
            <w:pPr>
              <w:pStyle w:val="TableContents"/>
              <w:spacing w:before="0" w:after="0"/>
              <w:jc w:val="right"/>
              <w:rPr>
                <w:rFonts w:ascii="inherit" w:hAnsi="inherit"/>
                <w:sz w:val="15"/>
              </w:rPr>
            </w:pPr>
            <w:r>
              <w:rPr>
                <w:rFonts w:ascii="inherit" w:hAnsi="inherit"/>
                <w:sz w:val="15"/>
              </w:rPr>
              <w:t>642</w:t>
            </w:r>
          </w:p>
        </w:tc>
        <w:tc>
          <w:tcPr>
            <w:tcW w:w="13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96" w:type="dxa"/>
            <w:tcBorders/>
            <w:shd w:fill="CCEEFF" w:val="clear"/>
            <w:vAlign w:val="center"/>
          </w:tcPr>
          <w:p>
            <w:pPr>
              <w:pStyle w:val="TableContents"/>
              <w:spacing w:before="0" w:after="0"/>
              <w:ind w:left="0" w:right="0" w:firstLine="30"/>
              <w:rPr/>
            </w:pPr>
            <w:r>
              <w:rPr/>
              <w:t> </w:t>
            </w:r>
          </w:p>
        </w:tc>
        <w:tc>
          <w:tcPr>
            <w:tcW w:w="219"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699" w:type="dxa"/>
            <w:tcBorders/>
            <w:shd w:fill="CCEEFF" w:val="clear"/>
            <w:vAlign w:val="center"/>
          </w:tcPr>
          <w:p>
            <w:pPr>
              <w:pStyle w:val="TableContents"/>
              <w:spacing w:before="0" w:after="0"/>
              <w:jc w:val="right"/>
              <w:rPr/>
            </w:pPr>
            <w:r>
              <w:rPr/>
              <w:t>—</w:t>
            </w:r>
          </w:p>
        </w:tc>
        <w:tc>
          <w:tcPr>
            <w:tcW w:w="22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69"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758" w:type="dxa"/>
            <w:tcBorders/>
            <w:shd w:fill="CCEEFF" w:val="clear"/>
            <w:vAlign w:val="center"/>
          </w:tcPr>
          <w:p>
            <w:pPr>
              <w:pStyle w:val="TableContents"/>
              <w:spacing w:before="0" w:after="0"/>
              <w:jc w:val="right"/>
              <w:rPr>
                <w:rFonts w:ascii="inherit" w:hAnsi="inherit"/>
                <w:sz w:val="15"/>
              </w:rPr>
            </w:pPr>
            <w:r>
              <w:rPr>
                <w:rFonts w:ascii="inherit" w:hAnsi="inherit"/>
                <w:sz w:val="15"/>
              </w:rPr>
              <w:t>1,358</w:t>
            </w:r>
          </w:p>
        </w:tc>
        <w:tc>
          <w:tcPr>
            <w:tcW w:w="7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33"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698" w:type="dxa"/>
            <w:tcBorders/>
            <w:shd w:fill="CCEEFF" w:val="clear"/>
            <w:vAlign w:val="center"/>
          </w:tcPr>
          <w:p>
            <w:pPr>
              <w:pStyle w:val="TableContents"/>
              <w:spacing w:before="0" w:after="0"/>
              <w:jc w:val="right"/>
              <w:rPr>
                <w:rFonts w:ascii="inherit" w:hAnsi="inherit"/>
                <w:sz w:val="15"/>
              </w:rPr>
            </w:pPr>
            <w:r>
              <w:rPr>
                <w:rFonts w:ascii="inherit" w:hAnsi="inherit"/>
                <w:sz w:val="15"/>
              </w:rPr>
              <w:t>6,163</w:t>
            </w:r>
          </w:p>
        </w:tc>
        <w:tc>
          <w:tcPr>
            <w:tcW w:w="448"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1944"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Three Months Ended March 31, 2012</w:t>
            </w:r>
          </w:p>
        </w:tc>
        <w:tc>
          <w:tcPr>
            <w:tcW w:w="169"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726" w:type="dxa"/>
            <w:tcBorders/>
            <w:shd w:fill="auto" w:val="clear"/>
            <w:vAlign w:val="center"/>
          </w:tcPr>
          <w:p>
            <w:pPr>
              <w:pStyle w:val="TableContents"/>
              <w:spacing w:before="0" w:after="0"/>
              <w:jc w:val="right"/>
              <w:rPr>
                <w:rFonts w:ascii="inherit" w:hAnsi="inherit"/>
                <w:sz w:val="15"/>
              </w:rPr>
            </w:pPr>
            <w:r>
              <w:rPr>
                <w:rFonts w:ascii="inherit" w:hAnsi="inherit"/>
                <w:sz w:val="15"/>
              </w:rPr>
              <w:t>982</w:t>
            </w:r>
          </w:p>
        </w:tc>
        <w:tc>
          <w:tcPr>
            <w:tcW w:w="7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47"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796" w:type="dxa"/>
            <w:tcBorders/>
            <w:shd w:fill="auto" w:val="clear"/>
            <w:vAlign w:val="center"/>
          </w:tcPr>
          <w:p>
            <w:pPr>
              <w:pStyle w:val="TableContents"/>
              <w:spacing w:before="0" w:after="0"/>
              <w:jc w:val="right"/>
              <w:rPr>
                <w:rFonts w:ascii="inherit" w:hAnsi="inherit"/>
                <w:sz w:val="15"/>
              </w:rPr>
            </w:pPr>
            <w:r>
              <w:rPr>
                <w:rFonts w:ascii="inherit" w:hAnsi="inherit"/>
                <w:sz w:val="15"/>
              </w:rPr>
              <w:t>(4,427</w:t>
            </w:r>
          </w:p>
        </w:tc>
        <w:tc>
          <w:tcPr>
            <w:tcW w:w="148"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115" w:type="dxa"/>
            <w:tcBorders/>
            <w:shd w:fill="auto" w:val="clear"/>
            <w:vAlign w:val="center"/>
          </w:tcPr>
          <w:p>
            <w:pPr>
              <w:pStyle w:val="TableContents"/>
              <w:spacing w:before="0" w:after="0"/>
              <w:ind w:left="0" w:right="0" w:firstLine="30"/>
              <w:rPr/>
            </w:pPr>
            <w:r>
              <w:rPr/>
              <w:t> </w:t>
            </w:r>
          </w:p>
        </w:tc>
        <w:tc>
          <w:tcPr>
            <w:tcW w:w="165"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848" w:type="dxa"/>
            <w:tcBorders/>
            <w:shd w:fill="auto" w:val="clear"/>
            <w:vAlign w:val="center"/>
          </w:tcPr>
          <w:p>
            <w:pPr>
              <w:pStyle w:val="TableContents"/>
              <w:spacing w:before="0" w:after="0"/>
              <w:jc w:val="right"/>
              <w:rPr>
                <w:rFonts w:ascii="inherit" w:hAnsi="inherit"/>
                <w:sz w:val="15"/>
              </w:rPr>
            </w:pPr>
            <w:r>
              <w:rPr>
                <w:rFonts w:ascii="inherit" w:hAnsi="inherit"/>
                <w:sz w:val="15"/>
              </w:rPr>
              <w:t>3,823</w:t>
            </w:r>
          </w:p>
        </w:tc>
        <w:tc>
          <w:tcPr>
            <w:tcW w:w="6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33"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670" w:type="dxa"/>
            <w:tcBorders/>
            <w:shd w:fill="auto" w:val="clear"/>
            <w:vAlign w:val="center"/>
          </w:tcPr>
          <w:p>
            <w:pPr>
              <w:pStyle w:val="TableContents"/>
              <w:spacing w:before="0" w:after="0"/>
              <w:jc w:val="right"/>
              <w:rPr>
                <w:rFonts w:ascii="inherit" w:hAnsi="inherit"/>
                <w:sz w:val="15"/>
              </w:rPr>
            </w:pPr>
            <w:r>
              <w:rPr>
                <w:rFonts w:ascii="inherit" w:hAnsi="inherit"/>
                <w:sz w:val="15"/>
              </w:rPr>
              <w:t>330</w:t>
            </w:r>
          </w:p>
        </w:tc>
        <w:tc>
          <w:tcPr>
            <w:tcW w:w="13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96" w:type="dxa"/>
            <w:tcBorders/>
            <w:shd w:fill="auto" w:val="clear"/>
            <w:vAlign w:val="center"/>
          </w:tcPr>
          <w:p>
            <w:pPr>
              <w:pStyle w:val="TableContents"/>
              <w:spacing w:before="0" w:after="0"/>
              <w:ind w:left="0" w:right="0" w:firstLine="30"/>
              <w:rPr/>
            </w:pPr>
            <w:r>
              <w:rPr/>
              <w:t> </w:t>
            </w:r>
          </w:p>
        </w:tc>
        <w:tc>
          <w:tcPr>
            <w:tcW w:w="219"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699" w:type="dxa"/>
            <w:tcBorders/>
            <w:shd w:fill="auto" w:val="clear"/>
            <w:vAlign w:val="center"/>
          </w:tcPr>
          <w:p>
            <w:pPr>
              <w:pStyle w:val="TableContents"/>
              <w:spacing w:before="0" w:after="0"/>
              <w:jc w:val="right"/>
              <w:rPr/>
            </w:pPr>
            <w:r>
              <w:rPr/>
              <w:t>—</w:t>
            </w:r>
          </w:p>
        </w:tc>
        <w:tc>
          <w:tcPr>
            <w:tcW w:w="22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69"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758" w:type="dxa"/>
            <w:tcBorders/>
            <w:shd w:fill="auto" w:val="clear"/>
            <w:vAlign w:val="center"/>
          </w:tcPr>
          <w:p>
            <w:pPr>
              <w:pStyle w:val="TableContents"/>
              <w:spacing w:before="0" w:after="0"/>
              <w:jc w:val="right"/>
              <w:rPr>
                <w:rFonts w:ascii="inherit" w:hAnsi="inherit"/>
                <w:sz w:val="15"/>
              </w:rPr>
            </w:pPr>
            <w:r>
              <w:rPr>
                <w:rFonts w:ascii="inherit" w:hAnsi="inherit"/>
                <w:sz w:val="15"/>
              </w:rPr>
              <w:t>708</w:t>
            </w:r>
          </w:p>
        </w:tc>
        <w:tc>
          <w:tcPr>
            <w:tcW w:w="7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33"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698" w:type="dxa"/>
            <w:tcBorders/>
            <w:shd w:fill="auto" w:val="clear"/>
            <w:vAlign w:val="center"/>
          </w:tcPr>
          <w:p>
            <w:pPr>
              <w:pStyle w:val="TableContents"/>
              <w:spacing w:before="0" w:after="0"/>
              <w:jc w:val="right"/>
              <w:rPr>
                <w:rFonts w:ascii="inherit" w:hAnsi="inherit"/>
                <w:sz w:val="15"/>
              </w:rPr>
            </w:pPr>
            <w:r>
              <w:rPr>
                <w:rFonts w:ascii="inherit" w:hAnsi="inherit"/>
                <w:sz w:val="15"/>
              </w:rPr>
              <w:t>3,418</w:t>
            </w:r>
          </w:p>
        </w:tc>
        <w:tc>
          <w:tcPr>
            <w:tcW w:w="448"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1944"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Six Months Ended March 31, 2013</w:t>
            </w:r>
          </w:p>
        </w:tc>
        <w:tc>
          <w:tcPr>
            <w:tcW w:w="169"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726" w:type="dxa"/>
            <w:tcBorders/>
            <w:shd w:fill="CCEEFF" w:val="clear"/>
            <w:vAlign w:val="center"/>
          </w:tcPr>
          <w:p>
            <w:pPr>
              <w:pStyle w:val="TableContents"/>
              <w:spacing w:before="0" w:after="0"/>
              <w:jc w:val="right"/>
              <w:rPr>
                <w:rFonts w:ascii="inherit" w:hAnsi="inherit"/>
                <w:sz w:val="15"/>
              </w:rPr>
            </w:pPr>
            <w:r>
              <w:rPr>
                <w:rFonts w:ascii="inherit" w:hAnsi="inherit"/>
                <w:sz w:val="15"/>
              </w:rPr>
              <w:t>942</w:t>
            </w:r>
          </w:p>
        </w:tc>
        <w:tc>
          <w:tcPr>
            <w:tcW w:w="7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47"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796" w:type="dxa"/>
            <w:tcBorders/>
            <w:shd w:fill="CCEEFF" w:val="clear"/>
            <w:vAlign w:val="center"/>
          </w:tcPr>
          <w:p>
            <w:pPr>
              <w:pStyle w:val="TableContents"/>
              <w:spacing w:before="0" w:after="0"/>
              <w:jc w:val="right"/>
              <w:rPr>
                <w:rFonts w:ascii="inherit" w:hAnsi="inherit"/>
                <w:sz w:val="15"/>
              </w:rPr>
            </w:pPr>
            <w:r>
              <w:rPr>
                <w:rFonts w:ascii="inherit" w:hAnsi="inherit"/>
                <w:sz w:val="15"/>
              </w:rPr>
              <w:t>(19,271</w:t>
            </w:r>
          </w:p>
        </w:tc>
        <w:tc>
          <w:tcPr>
            <w:tcW w:w="148"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115" w:type="dxa"/>
            <w:tcBorders/>
            <w:shd w:fill="CCEEFF" w:val="clear"/>
            <w:vAlign w:val="center"/>
          </w:tcPr>
          <w:p>
            <w:pPr>
              <w:pStyle w:val="TableContents"/>
              <w:spacing w:before="0" w:after="0"/>
              <w:ind w:left="0" w:right="0" w:firstLine="30"/>
              <w:rPr/>
            </w:pPr>
            <w:r>
              <w:rPr/>
              <w:t> </w:t>
            </w:r>
          </w:p>
        </w:tc>
        <w:tc>
          <w:tcPr>
            <w:tcW w:w="165"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848" w:type="dxa"/>
            <w:tcBorders/>
            <w:shd w:fill="CCEEFF" w:val="clear"/>
            <w:vAlign w:val="center"/>
          </w:tcPr>
          <w:p>
            <w:pPr>
              <w:pStyle w:val="TableContents"/>
              <w:spacing w:before="0" w:after="0"/>
              <w:jc w:val="right"/>
              <w:rPr>
                <w:rFonts w:ascii="inherit" w:hAnsi="inherit"/>
                <w:sz w:val="15"/>
              </w:rPr>
            </w:pPr>
            <w:r>
              <w:rPr>
                <w:rFonts w:ascii="inherit" w:hAnsi="inherit"/>
                <w:sz w:val="15"/>
              </w:rPr>
              <w:t>17,800</w:t>
            </w:r>
          </w:p>
        </w:tc>
        <w:tc>
          <w:tcPr>
            <w:tcW w:w="6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33"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670" w:type="dxa"/>
            <w:tcBorders/>
            <w:shd w:fill="CCEEFF" w:val="clear"/>
            <w:vAlign w:val="center"/>
          </w:tcPr>
          <w:p>
            <w:pPr>
              <w:pStyle w:val="TableContents"/>
              <w:spacing w:before="0" w:after="0"/>
              <w:jc w:val="right"/>
              <w:rPr>
                <w:rFonts w:ascii="inherit" w:hAnsi="inherit"/>
                <w:sz w:val="15"/>
              </w:rPr>
            </w:pPr>
            <w:r>
              <w:rPr>
                <w:rFonts w:ascii="inherit" w:hAnsi="inherit"/>
                <w:sz w:val="15"/>
              </w:rPr>
              <w:t>1,887</w:t>
            </w:r>
          </w:p>
        </w:tc>
        <w:tc>
          <w:tcPr>
            <w:tcW w:w="13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96" w:type="dxa"/>
            <w:tcBorders/>
            <w:shd w:fill="CCEEFF" w:val="clear"/>
            <w:vAlign w:val="center"/>
          </w:tcPr>
          <w:p>
            <w:pPr>
              <w:pStyle w:val="TableContents"/>
              <w:spacing w:before="0" w:after="0"/>
              <w:ind w:left="0" w:right="0" w:firstLine="30"/>
              <w:rPr/>
            </w:pPr>
            <w:r>
              <w:rPr/>
              <w:t> </w:t>
            </w:r>
          </w:p>
        </w:tc>
        <w:tc>
          <w:tcPr>
            <w:tcW w:w="219"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699" w:type="dxa"/>
            <w:tcBorders/>
            <w:shd w:fill="CCEEFF" w:val="clear"/>
            <w:vAlign w:val="center"/>
          </w:tcPr>
          <w:p>
            <w:pPr>
              <w:pStyle w:val="TableContents"/>
              <w:spacing w:before="0" w:after="0"/>
              <w:jc w:val="right"/>
              <w:rPr/>
            </w:pPr>
            <w:r>
              <w:rPr/>
              <w:t>—</w:t>
            </w:r>
          </w:p>
        </w:tc>
        <w:tc>
          <w:tcPr>
            <w:tcW w:w="22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69"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758" w:type="dxa"/>
            <w:tcBorders/>
            <w:shd w:fill="CCEEFF" w:val="clear"/>
            <w:vAlign w:val="center"/>
          </w:tcPr>
          <w:p>
            <w:pPr>
              <w:pStyle w:val="TableContents"/>
              <w:spacing w:before="0" w:after="0"/>
              <w:jc w:val="right"/>
              <w:rPr>
                <w:rFonts w:ascii="inherit" w:hAnsi="inherit"/>
                <w:sz w:val="15"/>
              </w:rPr>
            </w:pPr>
            <w:r>
              <w:rPr>
                <w:rFonts w:ascii="inherit" w:hAnsi="inherit"/>
                <w:sz w:val="15"/>
              </w:rPr>
              <w:t>1,358</w:t>
            </w:r>
          </w:p>
        </w:tc>
        <w:tc>
          <w:tcPr>
            <w:tcW w:w="7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33"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698" w:type="dxa"/>
            <w:tcBorders/>
            <w:shd w:fill="CCEEFF" w:val="clear"/>
            <w:vAlign w:val="center"/>
          </w:tcPr>
          <w:p>
            <w:pPr>
              <w:pStyle w:val="TableContents"/>
              <w:spacing w:before="0" w:after="0"/>
              <w:jc w:val="right"/>
              <w:rPr>
                <w:rFonts w:ascii="inherit" w:hAnsi="inherit"/>
                <w:sz w:val="15"/>
              </w:rPr>
            </w:pPr>
            <w:r>
              <w:rPr>
                <w:rFonts w:ascii="inherit" w:hAnsi="inherit"/>
                <w:sz w:val="15"/>
              </w:rPr>
              <w:t>6,163</w:t>
            </w:r>
          </w:p>
        </w:tc>
        <w:tc>
          <w:tcPr>
            <w:tcW w:w="448"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1944"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Six Months Ended March 31, 2012</w:t>
            </w:r>
          </w:p>
        </w:tc>
        <w:tc>
          <w:tcPr>
            <w:tcW w:w="169"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726" w:type="dxa"/>
            <w:tcBorders/>
            <w:shd w:fill="auto" w:val="clear"/>
            <w:vAlign w:val="center"/>
          </w:tcPr>
          <w:p>
            <w:pPr>
              <w:pStyle w:val="TableContents"/>
              <w:spacing w:before="0" w:after="0"/>
              <w:jc w:val="right"/>
              <w:rPr>
                <w:rFonts w:ascii="inherit" w:hAnsi="inherit"/>
                <w:sz w:val="15"/>
              </w:rPr>
            </w:pPr>
            <w:r>
              <w:rPr>
                <w:rFonts w:ascii="inherit" w:hAnsi="inherit"/>
                <w:sz w:val="15"/>
              </w:rPr>
              <w:t>538</w:t>
            </w:r>
          </w:p>
        </w:tc>
        <w:tc>
          <w:tcPr>
            <w:tcW w:w="7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47"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796" w:type="dxa"/>
            <w:tcBorders/>
            <w:shd w:fill="auto" w:val="clear"/>
            <w:vAlign w:val="center"/>
          </w:tcPr>
          <w:p>
            <w:pPr>
              <w:pStyle w:val="TableContents"/>
              <w:spacing w:before="0" w:after="0"/>
              <w:jc w:val="right"/>
              <w:rPr>
                <w:rFonts w:ascii="inherit" w:hAnsi="inherit"/>
                <w:sz w:val="15"/>
              </w:rPr>
            </w:pPr>
            <w:r>
              <w:rPr>
                <w:rFonts w:ascii="inherit" w:hAnsi="inherit"/>
                <w:sz w:val="15"/>
              </w:rPr>
              <w:t>(7,767</w:t>
            </w:r>
          </w:p>
        </w:tc>
        <w:tc>
          <w:tcPr>
            <w:tcW w:w="148"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115" w:type="dxa"/>
            <w:tcBorders/>
            <w:shd w:fill="auto" w:val="clear"/>
            <w:vAlign w:val="center"/>
          </w:tcPr>
          <w:p>
            <w:pPr>
              <w:pStyle w:val="TableContents"/>
              <w:spacing w:before="0" w:after="0"/>
              <w:ind w:left="0" w:right="0" w:firstLine="30"/>
              <w:rPr/>
            </w:pPr>
            <w:r>
              <w:rPr/>
              <w:t> </w:t>
            </w:r>
          </w:p>
        </w:tc>
        <w:tc>
          <w:tcPr>
            <w:tcW w:w="165"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848" w:type="dxa"/>
            <w:tcBorders/>
            <w:shd w:fill="auto" w:val="clear"/>
            <w:vAlign w:val="center"/>
          </w:tcPr>
          <w:p>
            <w:pPr>
              <w:pStyle w:val="TableContents"/>
              <w:spacing w:before="0" w:after="0"/>
              <w:jc w:val="right"/>
              <w:rPr>
                <w:rFonts w:ascii="inherit" w:hAnsi="inherit"/>
                <w:sz w:val="15"/>
              </w:rPr>
            </w:pPr>
            <w:r>
              <w:rPr>
                <w:rFonts w:ascii="inherit" w:hAnsi="inherit"/>
                <w:sz w:val="15"/>
              </w:rPr>
              <w:t>6,642</w:t>
            </w:r>
          </w:p>
        </w:tc>
        <w:tc>
          <w:tcPr>
            <w:tcW w:w="6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33"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670" w:type="dxa"/>
            <w:tcBorders/>
            <w:shd w:fill="auto" w:val="clear"/>
            <w:vAlign w:val="center"/>
          </w:tcPr>
          <w:p>
            <w:pPr>
              <w:pStyle w:val="TableContents"/>
              <w:spacing w:before="0" w:after="0"/>
              <w:jc w:val="right"/>
              <w:rPr>
                <w:rFonts w:ascii="inherit" w:hAnsi="inherit"/>
                <w:sz w:val="15"/>
              </w:rPr>
            </w:pPr>
            <w:r>
              <w:rPr>
                <w:rFonts w:ascii="inherit" w:hAnsi="inherit"/>
                <w:sz w:val="15"/>
              </w:rPr>
              <w:t>1,295</w:t>
            </w:r>
          </w:p>
        </w:tc>
        <w:tc>
          <w:tcPr>
            <w:tcW w:w="13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96" w:type="dxa"/>
            <w:tcBorders/>
            <w:shd w:fill="auto" w:val="clear"/>
            <w:vAlign w:val="center"/>
          </w:tcPr>
          <w:p>
            <w:pPr>
              <w:pStyle w:val="TableContents"/>
              <w:spacing w:before="0" w:after="0"/>
              <w:ind w:left="0" w:right="0" w:firstLine="30"/>
              <w:rPr/>
            </w:pPr>
            <w:r>
              <w:rPr/>
              <w:t> </w:t>
            </w:r>
          </w:p>
        </w:tc>
        <w:tc>
          <w:tcPr>
            <w:tcW w:w="219"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699" w:type="dxa"/>
            <w:tcBorders/>
            <w:shd w:fill="auto" w:val="clear"/>
            <w:vAlign w:val="center"/>
          </w:tcPr>
          <w:p>
            <w:pPr>
              <w:pStyle w:val="TableContents"/>
              <w:spacing w:before="0" w:after="0"/>
              <w:jc w:val="right"/>
              <w:rPr/>
            </w:pPr>
            <w:r>
              <w:rPr/>
              <w:t>—</w:t>
            </w:r>
          </w:p>
        </w:tc>
        <w:tc>
          <w:tcPr>
            <w:tcW w:w="22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69"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758" w:type="dxa"/>
            <w:tcBorders/>
            <w:shd w:fill="auto" w:val="clear"/>
            <w:vAlign w:val="center"/>
          </w:tcPr>
          <w:p>
            <w:pPr>
              <w:pStyle w:val="TableContents"/>
              <w:spacing w:before="0" w:after="0"/>
              <w:jc w:val="right"/>
              <w:rPr>
                <w:rFonts w:ascii="inherit" w:hAnsi="inherit"/>
                <w:sz w:val="15"/>
              </w:rPr>
            </w:pPr>
            <w:r>
              <w:rPr>
                <w:rFonts w:ascii="inherit" w:hAnsi="inherit"/>
                <w:sz w:val="15"/>
              </w:rPr>
              <w:t>708</w:t>
            </w:r>
          </w:p>
        </w:tc>
        <w:tc>
          <w:tcPr>
            <w:tcW w:w="7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33"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698" w:type="dxa"/>
            <w:tcBorders/>
            <w:shd w:fill="auto" w:val="clear"/>
            <w:vAlign w:val="center"/>
          </w:tcPr>
          <w:p>
            <w:pPr>
              <w:pStyle w:val="TableContents"/>
              <w:spacing w:before="0" w:after="0"/>
              <w:jc w:val="right"/>
              <w:rPr>
                <w:rFonts w:ascii="inherit" w:hAnsi="inherit"/>
                <w:sz w:val="15"/>
              </w:rPr>
            </w:pPr>
            <w:r>
              <w:rPr>
                <w:rFonts w:ascii="inherit" w:hAnsi="inherit"/>
                <w:sz w:val="15"/>
              </w:rPr>
              <w:t>3,418</w:t>
            </w:r>
          </w:p>
        </w:tc>
        <w:tc>
          <w:tcPr>
            <w:tcW w:w="44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1944" w:type="dxa"/>
            <w:tcBorders/>
            <w:shd w:fill="CCEEFF" w:val="clear"/>
            <w:vAlign w:val="center"/>
          </w:tcPr>
          <w:p>
            <w:pPr>
              <w:pStyle w:val="TableContents"/>
              <w:spacing w:before="0" w:after="0"/>
              <w:ind w:left="0" w:right="0" w:firstLine="30"/>
              <w:rPr>
                <w:rFonts w:ascii="inherit" w:hAnsi="inherit"/>
                <w:b/>
                <w:sz w:val="15"/>
              </w:rPr>
            </w:pPr>
            <w:r>
              <w:rPr>
                <w:rFonts w:ascii="inherit" w:hAnsi="inherit"/>
                <w:b/>
                <w:sz w:val="15"/>
              </w:rPr>
              <w:t>*Unsecured long-term consumer loans:</w:t>
            </w:r>
          </w:p>
        </w:tc>
        <w:tc>
          <w:tcPr>
            <w:tcW w:w="965" w:type="dxa"/>
            <w:gridSpan w:val="3"/>
            <w:tcBorders/>
            <w:shd w:fill="CCEEFF" w:val="clear"/>
            <w:vAlign w:val="center"/>
          </w:tcPr>
          <w:p>
            <w:pPr>
              <w:pStyle w:val="TableContents"/>
              <w:spacing w:before="0" w:after="0"/>
              <w:ind w:left="0" w:right="0" w:firstLine="30"/>
              <w:rPr/>
            </w:pPr>
            <w:r>
              <w:rPr/>
              <w:t> </w:t>
            </w:r>
          </w:p>
        </w:tc>
        <w:tc>
          <w:tcPr>
            <w:tcW w:w="115" w:type="dxa"/>
            <w:tcBorders/>
            <w:shd w:fill="CCEEFF" w:val="clear"/>
            <w:vAlign w:val="center"/>
          </w:tcPr>
          <w:p>
            <w:pPr>
              <w:pStyle w:val="TableContents"/>
              <w:spacing w:before="0" w:after="0"/>
              <w:ind w:left="0" w:right="0" w:firstLine="30"/>
              <w:rPr/>
            </w:pPr>
            <w:r>
              <w:rPr/>
              <w:t> </w:t>
            </w:r>
          </w:p>
        </w:tc>
        <w:tc>
          <w:tcPr>
            <w:tcW w:w="1091" w:type="dxa"/>
            <w:gridSpan w:val="3"/>
            <w:tcBorders/>
            <w:shd w:fill="CCEEFF" w:val="clear"/>
            <w:vAlign w:val="center"/>
          </w:tcPr>
          <w:p>
            <w:pPr>
              <w:pStyle w:val="TableContents"/>
              <w:spacing w:before="0" w:after="0"/>
              <w:ind w:left="0" w:right="0" w:firstLine="30"/>
              <w:rPr/>
            </w:pPr>
            <w:r>
              <w:rPr/>
              <w:t> </w:t>
            </w:r>
          </w:p>
        </w:tc>
        <w:tc>
          <w:tcPr>
            <w:tcW w:w="115" w:type="dxa"/>
            <w:tcBorders/>
            <w:shd w:fill="CCEEFF" w:val="clear"/>
            <w:vAlign w:val="center"/>
          </w:tcPr>
          <w:p>
            <w:pPr>
              <w:pStyle w:val="TableContents"/>
              <w:spacing w:before="0" w:after="0"/>
              <w:ind w:left="0" w:right="0" w:firstLine="30"/>
              <w:rPr/>
            </w:pPr>
            <w:r>
              <w:rPr/>
              <w:t> </w:t>
            </w:r>
          </w:p>
        </w:tc>
        <w:tc>
          <w:tcPr>
            <w:tcW w:w="1081" w:type="dxa"/>
            <w:gridSpan w:val="3"/>
            <w:tcBorders/>
            <w:shd w:fill="CCEEFF" w:val="clear"/>
            <w:vAlign w:val="center"/>
          </w:tcPr>
          <w:p>
            <w:pPr>
              <w:pStyle w:val="TableContents"/>
              <w:spacing w:before="0" w:after="0"/>
              <w:ind w:left="0" w:right="0" w:firstLine="30"/>
              <w:rPr/>
            </w:pPr>
            <w:r>
              <w:rPr/>
              <w:t> </w:t>
            </w:r>
          </w:p>
        </w:tc>
        <w:tc>
          <w:tcPr>
            <w:tcW w:w="115" w:type="dxa"/>
            <w:tcBorders/>
            <w:shd w:fill="CCEEFF" w:val="clear"/>
            <w:vAlign w:val="center"/>
          </w:tcPr>
          <w:p>
            <w:pPr>
              <w:pStyle w:val="TableContents"/>
              <w:spacing w:before="0" w:after="0"/>
              <w:ind w:left="0" w:right="0" w:firstLine="30"/>
              <w:rPr/>
            </w:pPr>
            <w:r>
              <w:rPr/>
              <w:t> </w:t>
            </w:r>
          </w:p>
        </w:tc>
        <w:tc>
          <w:tcPr>
            <w:tcW w:w="938" w:type="dxa"/>
            <w:gridSpan w:val="3"/>
            <w:tcBorders/>
            <w:shd w:fill="CCEEFF" w:val="clear"/>
            <w:vAlign w:val="center"/>
          </w:tcPr>
          <w:p>
            <w:pPr>
              <w:pStyle w:val="TableContents"/>
              <w:spacing w:before="0" w:after="0"/>
              <w:ind w:left="0" w:right="0" w:firstLine="30"/>
              <w:rPr/>
            </w:pPr>
            <w:r>
              <w:rPr/>
              <w:t> </w:t>
            </w:r>
          </w:p>
        </w:tc>
        <w:tc>
          <w:tcPr>
            <w:tcW w:w="196" w:type="dxa"/>
            <w:tcBorders/>
            <w:shd w:fill="CCEEFF" w:val="clear"/>
            <w:vAlign w:val="center"/>
          </w:tcPr>
          <w:p>
            <w:pPr>
              <w:pStyle w:val="TableContents"/>
              <w:spacing w:before="0" w:after="0"/>
              <w:ind w:left="0" w:right="0" w:firstLine="30"/>
              <w:rPr/>
            </w:pPr>
            <w:r>
              <w:rPr/>
              <w:t> </w:t>
            </w:r>
          </w:p>
        </w:tc>
        <w:tc>
          <w:tcPr>
            <w:tcW w:w="1139" w:type="dxa"/>
            <w:gridSpan w:val="3"/>
            <w:tcBorders/>
            <w:shd w:fill="CCEEFF" w:val="clear"/>
            <w:vAlign w:val="center"/>
          </w:tcPr>
          <w:p>
            <w:pPr>
              <w:pStyle w:val="TableContents"/>
              <w:spacing w:before="0" w:after="0"/>
              <w:ind w:left="0" w:right="0" w:firstLine="30"/>
              <w:rPr/>
            </w:pPr>
            <w:r>
              <w:rPr/>
              <w:t> </w:t>
            </w:r>
          </w:p>
        </w:tc>
        <w:tc>
          <w:tcPr>
            <w:tcW w:w="115" w:type="dxa"/>
            <w:tcBorders/>
            <w:shd w:fill="CCEEFF" w:val="clear"/>
            <w:vAlign w:val="center"/>
          </w:tcPr>
          <w:p>
            <w:pPr>
              <w:pStyle w:val="TableContents"/>
              <w:spacing w:before="0" w:after="0"/>
              <w:ind w:left="0" w:right="0" w:firstLine="30"/>
              <w:rPr/>
            </w:pPr>
            <w:r>
              <w:rPr/>
              <w:t> </w:t>
            </w:r>
          </w:p>
        </w:tc>
        <w:tc>
          <w:tcPr>
            <w:tcW w:w="997" w:type="dxa"/>
            <w:gridSpan w:val="3"/>
            <w:tcBorders/>
            <w:shd w:fill="CCEEFF" w:val="clear"/>
            <w:vAlign w:val="center"/>
          </w:tcPr>
          <w:p>
            <w:pPr>
              <w:pStyle w:val="TableContents"/>
              <w:spacing w:before="0" w:after="0"/>
              <w:ind w:left="0" w:right="0" w:firstLine="30"/>
              <w:rPr/>
            </w:pPr>
            <w:r>
              <w:rPr/>
              <w:t> </w:t>
            </w:r>
          </w:p>
        </w:tc>
        <w:tc>
          <w:tcPr>
            <w:tcW w:w="115" w:type="dxa"/>
            <w:tcBorders/>
            <w:shd w:fill="CCEEFF" w:val="clear"/>
            <w:vAlign w:val="center"/>
          </w:tcPr>
          <w:p>
            <w:pPr>
              <w:pStyle w:val="TableContents"/>
              <w:spacing w:before="0" w:after="0"/>
              <w:ind w:left="0" w:right="0" w:firstLine="30"/>
              <w:rPr/>
            </w:pPr>
            <w:r>
              <w:rPr/>
              <w:t> </w:t>
            </w:r>
          </w:p>
        </w:tc>
        <w:tc>
          <w:tcPr>
            <w:tcW w:w="1279" w:type="dxa"/>
            <w:gridSpan w:val="3"/>
            <w:tcBorders/>
            <w:shd w:fill="CCEEFF" w:val="clear"/>
            <w:vAlign w:val="center"/>
          </w:tcPr>
          <w:p>
            <w:pPr>
              <w:pStyle w:val="TableContents"/>
              <w:spacing w:before="0" w:after="0"/>
              <w:ind w:left="0" w:right="0" w:firstLine="420"/>
              <w:rPr/>
            </w:pPr>
            <w:r>
              <w:rPr/>
              <w:t> </w:t>
            </w:r>
          </w:p>
        </w:tc>
      </w:tr>
      <w:tr>
        <w:trPr/>
        <w:tc>
          <w:tcPr>
            <w:tcW w:w="1944"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Three Months Ended March 31, 2013</w:t>
            </w:r>
          </w:p>
        </w:tc>
        <w:tc>
          <w:tcPr>
            <w:tcW w:w="169"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726" w:type="dxa"/>
            <w:tcBorders/>
            <w:shd w:fill="auto" w:val="clear"/>
            <w:vAlign w:val="center"/>
          </w:tcPr>
          <w:p>
            <w:pPr>
              <w:pStyle w:val="TableContents"/>
              <w:spacing w:before="0" w:after="0"/>
              <w:jc w:val="right"/>
              <w:rPr>
                <w:rFonts w:ascii="inherit" w:hAnsi="inherit"/>
                <w:sz w:val="15"/>
              </w:rPr>
            </w:pPr>
            <w:r>
              <w:rPr>
                <w:rFonts w:ascii="inherit" w:hAnsi="inherit"/>
                <w:sz w:val="15"/>
              </w:rPr>
              <w:t>624</w:t>
            </w:r>
          </w:p>
        </w:tc>
        <w:tc>
          <w:tcPr>
            <w:tcW w:w="7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47"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796" w:type="dxa"/>
            <w:tcBorders/>
            <w:shd w:fill="auto" w:val="clear"/>
            <w:vAlign w:val="center"/>
          </w:tcPr>
          <w:p>
            <w:pPr>
              <w:pStyle w:val="TableContents"/>
              <w:spacing w:before="0" w:after="0"/>
              <w:jc w:val="right"/>
              <w:rPr>
                <w:rFonts w:ascii="inherit" w:hAnsi="inherit"/>
                <w:sz w:val="15"/>
              </w:rPr>
            </w:pPr>
            <w:r>
              <w:rPr>
                <w:rFonts w:ascii="inherit" w:hAnsi="inherit"/>
                <w:sz w:val="15"/>
              </w:rPr>
              <w:t>(791</w:t>
            </w:r>
          </w:p>
        </w:tc>
        <w:tc>
          <w:tcPr>
            <w:tcW w:w="148"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115" w:type="dxa"/>
            <w:tcBorders/>
            <w:shd w:fill="auto" w:val="clear"/>
            <w:vAlign w:val="center"/>
          </w:tcPr>
          <w:p>
            <w:pPr>
              <w:pStyle w:val="TableContents"/>
              <w:spacing w:before="0" w:after="0"/>
              <w:ind w:left="0" w:right="0" w:firstLine="30"/>
              <w:rPr/>
            </w:pPr>
            <w:r>
              <w:rPr/>
              <w:t> </w:t>
            </w:r>
          </w:p>
        </w:tc>
        <w:tc>
          <w:tcPr>
            <w:tcW w:w="165"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848" w:type="dxa"/>
            <w:tcBorders/>
            <w:shd w:fill="auto" w:val="clear"/>
            <w:vAlign w:val="center"/>
          </w:tcPr>
          <w:p>
            <w:pPr>
              <w:pStyle w:val="TableContents"/>
              <w:spacing w:before="0" w:after="0"/>
              <w:jc w:val="right"/>
              <w:rPr>
                <w:rFonts w:ascii="inherit" w:hAnsi="inherit"/>
                <w:sz w:val="15"/>
              </w:rPr>
            </w:pPr>
            <w:r>
              <w:rPr>
                <w:rFonts w:ascii="inherit" w:hAnsi="inherit"/>
                <w:sz w:val="15"/>
              </w:rPr>
              <w:t>1,136</w:t>
            </w:r>
          </w:p>
        </w:tc>
        <w:tc>
          <w:tcPr>
            <w:tcW w:w="6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33"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670" w:type="dxa"/>
            <w:tcBorders/>
            <w:shd w:fill="auto" w:val="clear"/>
            <w:vAlign w:val="center"/>
          </w:tcPr>
          <w:p>
            <w:pPr>
              <w:pStyle w:val="TableContents"/>
              <w:spacing w:before="0" w:after="0"/>
              <w:jc w:val="right"/>
              <w:rPr>
                <w:rFonts w:ascii="inherit" w:hAnsi="inherit"/>
                <w:sz w:val="15"/>
              </w:rPr>
            </w:pPr>
            <w:r>
              <w:rPr>
                <w:rFonts w:ascii="inherit" w:hAnsi="inherit"/>
                <w:sz w:val="15"/>
              </w:rPr>
              <w:t>(663</w:t>
            </w:r>
          </w:p>
        </w:tc>
        <w:tc>
          <w:tcPr>
            <w:tcW w:w="135"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196" w:type="dxa"/>
            <w:tcBorders/>
            <w:shd w:fill="auto" w:val="clear"/>
            <w:vAlign w:val="center"/>
          </w:tcPr>
          <w:p>
            <w:pPr>
              <w:pStyle w:val="TableContents"/>
              <w:spacing w:before="0" w:after="0"/>
              <w:ind w:left="0" w:right="0" w:firstLine="30"/>
              <w:jc w:val="right"/>
              <w:rPr>
                <w:rFonts w:ascii="inherit" w:hAnsi="inherit"/>
                <w:sz w:val="12"/>
              </w:rPr>
            </w:pPr>
            <w:r>
              <w:rPr>
                <w:rFonts w:ascii="inherit" w:hAnsi="inherit"/>
                <w:sz w:val="12"/>
              </w:rPr>
              <w:t>**</w:t>
            </w:r>
          </w:p>
        </w:tc>
        <w:tc>
          <w:tcPr>
            <w:tcW w:w="219"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699" w:type="dxa"/>
            <w:tcBorders/>
            <w:shd w:fill="auto" w:val="clear"/>
            <w:vAlign w:val="center"/>
          </w:tcPr>
          <w:p>
            <w:pPr>
              <w:pStyle w:val="TableContents"/>
              <w:spacing w:before="0" w:after="0"/>
              <w:jc w:val="right"/>
              <w:rPr>
                <w:rFonts w:ascii="inherit" w:hAnsi="inherit"/>
                <w:sz w:val="15"/>
              </w:rPr>
            </w:pPr>
            <w:r>
              <w:rPr>
                <w:rFonts w:ascii="inherit" w:hAnsi="inherit"/>
                <w:sz w:val="15"/>
              </w:rPr>
              <w:t>24</w:t>
            </w:r>
          </w:p>
        </w:tc>
        <w:tc>
          <w:tcPr>
            <w:tcW w:w="22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69"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758" w:type="dxa"/>
            <w:tcBorders/>
            <w:shd w:fill="auto" w:val="clear"/>
            <w:vAlign w:val="center"/>
          </w:tcPr>
          <w:p>
            <w:pPr>
              <w:pStyle w:val="TableContents"/>
              <w:spacing w:before="0" w:after="0"/>
              <w:jc w:val="right"/>
              <w:rPr>
                <w:rFonts w:ascii="inherit" w:hAnsi="inherit"/>
                <w:sz w:val="15"/>
              </w:rPr>
            </w:pPr>
            <w:r>
              <w:rPr>
                <w:rFonts w:ascii="inherit" w:hAnsi="inherit"/>
                <w:sz w:val="15"/>
              </w:rPr>
              <w:t>330</w:t>
            </w:r>
          </w:p>
        </w:tc>
        <w:tc>
          <w:tcPr>
            <w:tcW w:w="7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33"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698" w:type="dxa"/>
            <w:tcBorders/>
            <w:shd w:fill="auto" w:val="clear"/>
            <w:vAlign w:val="center"/>
          </w:tcPr>
          <w:p>
            <w:pPr>
              <w:pStyle w:val="TableContents"/>
              <w:spacing w:before="0" w:after="0"/>
              <w:jc w:val="right"/>
              <w:rPr>
                <w:rFonts w:ascii="inherit" w:hAnsi="inherit"/>
                <w:sz w:val="15"/>
              </w:rPr>
            </w:pPr>
            <w:r>
              <w:rPr>
                <w:rFonts w:ascii="inherit" w:hAnsi="inherit"/>
                <w:sz w:val="15"/>
              </w:rPr>
              <w:t>91,747</w:t>
            </w:r>
          </w:p>
        </w:tc>
        <w:tc>
          <w:tcPr>
            <w:tcW w:w="448"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1944"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Three Months Ended March 31, 2012</w:t>
            </w:r>
          </w:p>
        </w:tc>
        <w:tc>
          <w:tcPr>
            <w:tcW w:w="169"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726" w:type="dxa"/>
            <w:tcBorders/>
            <w:shd w:fill="CCEEFF" w:val="clear"/>
            <w:vAlign w:val="center"/>
          </w:tcPr>
          <w:p>
            <w:pPr>
              <w:pStyle w:val="TableContents"/>
              <w:spacing w:before="0" w:after="0"/>
              <w:jc w:val="right"/>
              <w:rPr/>
            </w:pPr>
            <w:r>
              <w:rPr/>
              <w:t>—</w:t>
            </w:r>
          </w:p>
        </w:tc>
        <w:tc>
          <w:tcPr>
            <w:tcW w:w="7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47"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796" w:type="dxa"/>
            <w:tcBorders/>
            <w:shd w:fill="CCEEFF" w:val="clear"/>
            <w:vAlign w:val="center"/>
          </w:tcPr>
          <w:p>
            <w:pPr>
              <w:pStyle w:val="TableContents"/>
              <w:spacing w:before="0" w:after="0"/>
              <w:jc w:val="right"/>
              <w:rPr>
                <w:rFonts w:ascii="inherit" w:hAnsi="inherit"/>
                <w:sz w:val="15"/>
              </w:rPr>
            </w:pPr>
            <w:r>
              <w:rPr>
                <w:rFonts w:ascii="inherit" w:hAnsi="inherit"/>
                <w:sz w:val="15"/>
              </w:rPr>
              <w:t>(572</w:t>
            </w:r>
          </w:p>
        </w:tc>
        <w:tc>
          <w:tcPr>
            <w:tcW w:w="148"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115" w:type="dxa"/>
            <w:tcBorders/>
            <w:shd w:fill="CCEEFF" w:val="clear"/>
            <w:vAlign w:val="center"/>
          </w:tcPr>
          <w:p>
            <w:pPr>
              <w:pStyle w:val="TableContents"/>
              <w:spacing w:before="0" w:after="0"/>
              <w:ind w:left="0" w:right="0" w:firstLine="30"/>
              <w:rPr/>
            </w:pPr>
            <w:r>
              <w:rPr/>
              <w:t> </w:t>
            </w:r>
          </w:p>
        </w:tc>
        <w:tc>
          <w:tcPr>
            <w:tcW w:w="165"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848" w:type="dxa"/>
            <w:tcBorders/>
            <w:shd w:fill="CCEEFF" w:val="clear"/>
            <w:vAlign w:val="center"/>
          </w:tcPr>
          <w:p>
            <w:pPr>
              <w:pStyle w:val="TableContents"/>
              <w:spacing w:before="0" w:after="0"/>
              <w:jc w:val="right"/>
              <w:rPr>
                <w:rFonts w:ascii="inherit" w:hAnsi="inherit"/>
                <w:sz w:val="15"/>
              </w:rPr>
            </w:pPr>
            <w:r>
              <w:rPr>
                <w:rFonts w:ascii="inherit" w:hAnsi="inherit"/>
                <w:sz w:val="15"/>
              </w:rPr>
              <w:t>232</w:t>
            </w:r>
          </w:p>
        </w:tc>
        <w:tc>
          <w:tcPr>
            <w:tcW w:w="6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33"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670" w:type="dxa"/>
            <w:tcBorders/>
            <w:shd w:fill="CCEEFF" w:val="clear"/>
            <w:vAlign w:val="center"/>
          </w:tcPr>
          <w:p>
            <w:pPr>
              <w:pStyle w:val="TableContents"/>
              <w:spacing w:before="0" w:after="0"/>
              <w:jc w:val="right"/>
              <w:rPr>
                <w:rFonts w:ascii="inherit" w:hAnsi="inherit"/>
                <w:sz w:val="15"/>
              </w:rPr>
            </w:pPr>
            <w:r>
              <w:rPr>
                <w:rFonts w:ascii="inherit" w:hAnsi="inherit"/>
                <w:sz w:val="15"/>
              </w:rPr>
              <w:t>508</w:t>
            </w:r>
          </w:p>
        </w:tc>
        <w:tc>
          <w:tcPr>
            <w:tcW w:w="13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96" w:type="dxa"/>
            <w:tcBorders/>
            <w:shd w:fill="CCEEFF" w:val="clear"/>
            <w:vAlign w:val="center"/>
          </w:tcPr>
          <w:p>
            <w:pPr>
              <w:pStyle w:val="TableContents"/>
              <w:spacing w:before="0" w:after="0"/>
              <w:ind w:left="0" w:right="0" w:firstLine="30"/>
              <w:rPr/>
            </w:pPr>
            <w:r>
              <w:rPr/>
              <w:t> </w:t>
            </w:r>
          </w:p>
        </w:tc>
        <w:tc>
          <w:tcPr>
            <w:tcW w:w="219"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699" w:type="dxa"/>
            <w:tcBorders/>
            <w:shd w:fill="CCEEFF" w:val="clear"/>
            <w:vAlign w:val="center"/>
          </w:tcPr>
          <w:p>
            <w:pPr>
              <w:pStyle w:val="TableContents"/>
              <w:spacing w:before="0" w:after="0"/>
              <w:jc w:val="right"/>
              <w:rPr>
                <w:rFonts w:ascii="inherit" w:hAnsi="inherit"/>
                <w:sz w:val="15"/>
              </w:rPr>
            </w:pPr>
            <w:r>
              <w:rPr>
                <w:rFonts w:ascii="inherit" w:hAnsi="inherit"/>
                <w:sz w:val="15"/>
              </w:rPr>
              <w:t>(2</w:t>
            </w:r>
          </w:p>
        </w:tc>
        <w:tc>
          <w:tcPr>
            <w:tcW w:w="221"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115" w:type="dxa"/>
            <w:tcBorders/>
            <w:shd w:fill="CCEEFF" w:val="clear"/>
            <w:vAlign w:val="center"/>
          </w:tcPr>
          <w:p>
            <w:pPr>
              <w:pStyle w:val="TableContents"/>
              <w:spacing w:before="0" w:after="0"/>
              <w:ind w:left="0" w:right="0" w:firstLine="30"/>
              <w:rPr/>
            </w:pPr>
            <w:r>
              <w:rPr/>
              <w:t> </w:t>
            </w:r>
          </w:p>
        </w:tc>
        <w:tc>
          <w:tcPr>
            <w:tcW w:w="169"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758" w:type="dxa"/>
            <w:tcBorders/>
            <w:shd w:fill="CCEEFF" w:val="clear"/>
            <w:vAlign w:val="center"/>
          </w:tcPr>
          <w:p>
            <w:pPr>
              <w:pStyle w:val="TableContents"/>
              <w:spacing w:before="0" w:after="0"/>
              <w:jc w:val="right"/>
              <w:rPr>
                <w:rFonts w:ascii="inherit" w:hAnsi="inherit"/>
                <w:sz w:val="15"/>
              </w:rPr>
            </w:pPr>
            <w:r>
              <w:rPr>
                <w:rFonts w:ascii="inherit" w:hAnsi="inherit"/>
                <w:sz w:val="15"/>
              </w:rPr>
              <w:t>166</w:t>
            </w:r>
          </w:p>
        </w:tc>
        <w:tc>
          <w:tcPr>
            <w:tcW w:w="7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33"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698" w:type="dxa"/>
            <w:tcBorders/>
            <w:shd w:fill="CCEEFF" w:val="clear"/>
            <w:vAlign w:val="center"/>
          </w:tcPr>
          <w:p>
            <w:pPr>
              <w:pStyle w:val="TableContents"/>
              <w:spacing w:before="0" w:after="0"/>
              <w:jc w:val="right"/>
              <w:rPr>
                <w:rFonts w:ascii="inherit" w:hAnsi="inherit"/>
                <w:sz w:val="15"/>
              </w:rPr>
            </w:pPr>
            <w:r>
              <w:rPr>
                <w:rFonts w:ascii="inherit" w:hAnsi="inherit"/>
                <w:sz w:val="15"/>
              </w:rPr>
              <w:t>66,913</w:t>
            </w:r>
          </w:p>
        </w:tc>
        <w:tc>
          <w:tcPr>
            <w:tcW w:w="448"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1944"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Six Months Ended March 31, 2013</w:t>
            </w:r>
          </w:p>
        </w:tc>
        <w:tc>
          <w:tcPr>
            <w:tcW w:w="169"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726" w:type="dxa"/>
            <w:tcBorders/>
            <w:shd w:fill="auto" w:val="clear"/>
            <w:vAlign w:val="center"/>
          </w:tcPr>
          <w:p>
            <w:pPr>
              <w:pStyle w:val="TableContents"/>
              <w:spacing w:before="0" w:after="0"/>
              <w:jc w:val="right"/>
              <w:rPr>
                <w:rFonts w:ascii="inherit" w:hAnsi="inherit"/>
                <w:sz w:val="15"/>
              </w:rPr>
            </w:pPr>
            <w:r>
              <w:rPr>
                <w:rFonts w:ascii="inherit" w:hAnsi="inherit"/>
                <w:sz w:val="15"/>
              </w:rPr>
              <w:t>623</w:t>
            </w:r>
          </w:p>
        </w:tc>
        <w:tc>
          <w:tcPr>
            <w:tcW w:w="7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47"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796" w:type="dxa"/>
            <w:tcBorders/>
            <w:shd w:fill="auto" w:val="clear"/>
            <w:vAlign w:val="center"/>
          </w:tcPr>
          <w:p>
            <w:pPr>
              <w:pStyle w:val="TableContents"/>
              <w:spacing w:before="0" w:after="0"/>
              <w:jc w:val="right"/>
              <w:rPr>
                <w:rFonts w:ascii="inherit" w:hAnsi="inherit"/>
                <w:sz w:val="15"/>
              </w:rPr>
            </w:pPr>
            <w:r>
              <w:rPr>
                <w:rFonts w:ascii="inherit" w:hAnsi="inherit"/>
                <w:sz w:val="15"/>
              </w:rPr>
              <w:t>(952</w:t>
            </w:r>
          </w:p>
        </w:tc>
        <w:tc>
          <w:tcPr>
            <w:tcW w:w="148"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115" w:type="dxa"/>
            <w:tcBorders/>
            <w:shd w:fill="auto" w:val="clear"/>
            <w:vAlign w:val="center"/>
          </w:tcPr>
          <w:p>
            <w:pPr>
              <w:pStyle w:val="TableContents"/>
              <w:spacing w:before="0" w:after="0"/>
              <w:ind w:left="0" w:right="0" w:firstLine="30"/>
              <w:rPr/>
            </w:pPr>
            <w:r>
              <w:rPr/>
              <w:t> </w:t>
            </w:r>
          </w:p>
        </w:tc>
        <w:tc>
          <w:tcPr>
            <w:tcW w:w="165"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848" w:type="dxa"/>
            <w:tcBorders/>
            <w:shd w:fill="auto" w:val="clear"/>
            <w:vAlign w:val="center"/>
          </w:tcPr>
          <w:p>
            <w:pPr>
              <w:pStyle w:val="TableContents"/>
              <w:spacing w:before="0" w:after="0"/>
              <w:jc w:val="right"/>
              <w:rPr>
                <w:rFonts w:ascii="inherit" w:hAnsi="inherit"/>
                <w:sz w:val="15"/>
              </w:rPr>
            </w:pPr>
            <w:r>
              <w:rPr>
                <w:rFonts w:ascii="inherit" w:hAnsi="inherit"/>
                <w:sz w:val="15"/>
              </w:rPr>
              <w:t>2,357</w:t>
            </w:r>
          </w:p>
        </w:tc>
        <w:tc>
          <w:tcPr>
            <w:tcW w:w="6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33"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670" w:type="dxa"/>
            <w:tcBorders/>
            <w:shd w:fill="auto" w:val="clear"/>
            <w:vAlign w:val="center"/>
          </w:tcPr>
          <w:p>
            <w:pPr>
              <w:pStyle w:val="TableContents"/>
              <w:spacing w:before="0" w:after="0"/>
              <w:jc w:val="right"/>
              <w:rPr>
                <w:rFonts w:ascii="inherit" w:hAnsi="inherit"/>
                <w:sz w:val="15"/>
              </w:rPr>
            </w:pPr>
            <w:r>
              <w:rPr>
                <w:rFonts w:ascii="inherit" w:hAnsi="inherit"/>
                <w:sz w:val="15"/>
              </w:rPr>
              <w:t>(1,716</w:t>
            </w:r>
          </w:p>
        </w:tc>
        <w:tc>
          <w:tcPr>
            <w:tcW w:w="135"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196" w:type="dxa"/>
            <w:tcBorders/>
            <w:shd w:fill="auto" w:val="clear"/>
            <w:vAlign w:val="center"/>
          </w:tcPr>
          <w:p>
            <w:pPr>
              <w:pStyle w:val="TableContents"/>
              <w:spacing w:before="0" w:after="0"/>
              <w:ind w:left="0" w:right="0" w:firstLine="30"/>
              <w:jc w:val="right"/>
              <w:rPr>
                <w:rFonts w:ascii="inherit" w:hAnsi="inherit"/>
                <w:sz w:val="12"/>
              </w:rPr>
            </w:pPr>
            <w:r>
              <w:rPr>
                <w:rFonts w:ascii="inherit" w:hAnsi="inherit"/>
                <w:sz w:val="12"/>
              </w:rPr>
              <w:t>**</w:t>
            </w:r>
          </w:p>
        </w:tc>
        <w:tc>
          <w:tcPr>
            <w:tcW w:w="219"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699" w:type="dxa"/>
            <w:tcBorders/>
            <w:shd w:fill="auto" w:val="clear"/>
            <w:vAlign w:val="center"/>
          </w:tcPr>
          <w:p>
            <w:pPr>
              <w:pStyle w:val="TableContents"/>
              <w:spacing w:before="0" w:after="0"/>
              <w:jc w:val="right"/>
              <w:rPr>
                <w:rFonts w:ascii="inherit" w:hAnsi="inherit"/>
                <w:sz w:val="15"/>
              </w:rPr>
            </w:pPr>
            <w:r>
              <w:rPr>
                <w:rFonts w:ascii="inherit" w:hAnsi="inherit"/>
                <w:sz w:val="15"/>
              </w:rPr>
              <w:t>18</w:t>
            </w:r>
          </w:p>
        </w:tc>
        <w:tc>
          <w:tcPr>
            <w:tcW w:w="22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69"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758" w:type="dxa"/>
            <w:tcBorders/>
            <w:shd w:fill="auto" w:val="clear"/>
            <w:vAlign w:val="center"/>
          </w:tcPr>
          <w:p>
            <w:pPr>
              <w:pStyle w:val="TableContents"/>
              <w:spacing w:before="0" w:after="0"/>
              <w:jc w:val="right"/>
              <w:rPr>
                <w:rFonts w:ascii="inherit" w:hAnsi="inherit"/>
                <w:sz w:val="15"/>
              </w:rPr>
            </w:pPr>
            <w:r>
              <w:rPr>
                <w:rFonts w:ascii="inherit" w:hAnsi="inherit"/>
                <w:sz w:val="15"/>
              </w:rPr>
              <w:t>330</w:t>
            </w:r>
          </w:p>
        </w:tc>
        <w:tc>
          <w:tcPr>
            <w:tcW w:w="7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33"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698" w:type="dxa"/>
            <w:tcBorders/>
            <w:shd w:fill="auto" w:val="clear"/>
            <w:vAlign w:val="center"/>
          </w:tcPr>
          <w:p>
            <w:pPr>
              <w:pStyle w:val="TableContents"/>
              <w:spacing w:before="0" w:after="0"/>
              <w:jc w:val="right"/>
              <w:rPr>
                <w:rFonts w:ascii="inherit" w:hAnsi="inherit"/>
                <w:sz w:val="15"/>
              </w:rPr>
            </w:pPr>
            <w:r>
              <w:rPr>
                <w:rFonts w:ascii="inherit" w:hAnsi="inherit"/>
                <w:sz w:val="15"/>
              </w:rPr>
              <w:t>91,747</w:t>
            </w:r>
          </w:p>
        </w:tc>
        <w:tc>
          <w:tcPr>
            <w:tcW w:w="448"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1944"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Six Months Ended March 31, 2012</w:t>
            </w:r>
          </w:p>
        </w:tc>
        <w:tc>
          <w:tcPr>
            <w:tcW w:w="169"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726" w:type="dxa"/>
            <w:tcBorders/>
            <w:shd w:fill="CCEEFF" w:val="clear"/>
            <w:vAlign w:val="center"/>
          </w:tcPr>
          <w:p>
            <w:pPr>
              <w:pStyle w:val="TableContents"/>
              <w:spacing w:before="0" w:after="0"/>
              <w:jc w:val="right"/>
              <w:rPr/>
            </w:pPr>
            <w:r>
              <w:rPr/>
              <w:t>—</w:t>
            </w:r>
          </w:p>
        </w:tc>
        <w:tc>
          <w:tcPr>
            <w:tcW w:w="7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47"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796" w:type="dxa"/>
            <w:tcBorders/>
            <w:shd w:fill="CCEEFF" w:val="clear"/>
            <w:vAlign w:val="center"/>
          </w:tcPr>
          <w:p>
            <w:pPr>
              <w:pStyle w:val="TableContents"/>
              <w:spacing w:before="0" w:after="0"/>
              <w:jc w:val="right"/>
              <w:rPr>
                <w:rFonts w:ascii="inherit" w:hAnsi="inherit"/>
                <w:sz w:val="15"/>
              </w:rPr>
            </w:pPr>
            <w:r>
              <w:rPr>
                <w:rFonts w:ascii="inherit" w:hAnsi="inherit"/>
                <w:sz w:val="15"/>
              </w:rPr>
              <w:t>(572</w:t>
            </w:r>
          </w:p>
        </w:tc>
        <w:tc>
          <w:tcPr>
            <w:tcW w:w="148"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115" w:type="dxa"/>
            <w:tcBorders/>
            <w:shd w:fill="CCEEFF" w:val="clear"/>
            <w:vAlign w:val="center"/>
          </w:tcPr>
          <w:p>
            <w:pPr>
              <w:pStyle w:val="TableContents"/>
              <w:spacing w:before="0" w:after="0"/>
              <w:ind w:left="0" w:right="0" w:firstLine="30"/>
              <w:rPr/>
            </w:pPr>
            <w:r>
              <w:rPr/>
              <w:t> </w:t>
            </w:r>
          </w:p>
        </w:tc>
        <w:tc>
          <w:tcPr>
            <w:tcW w:w="165"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848" w:type="dxa"/>
            <w:tcBorders/>
            <w:shd w:fill="CCEEFF" w:val="clear"/>
            <w:vAlign w:val="center"/>
          </w:tcPr>
          <w:p>
            <w:pPr>
              <w:pStyle w:val="TableContents"/>
              <w:spacing w:before="0" w:after="0"/>
              <w:jc w:val="right"/>
              <w:rPr>
                <w:rFonts w:ascii="inherit" w:hAnsi="inherit"/>
                <w:sz w:val="15"/>
              </w:rPr>
            </w:pPr>
            <w:r>
              <w:rPr>
                <w:rFonts w:ascii="inherit" w:hAnsi="inherit"/>
                <w:sz w:val="15"/>
              </w:rPr>
              <w:t>232</w:t>
            </w:r>
          </w:p>
        </w:tc>
        <w:tc>
          <w:tcPr>
            <w:tcW w:w="6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33"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670" w:type="dxa"/>
            <w:tcBorders/>
            <w:shd w:fill="CCEEFF" w:val="clear"/>
            <w:vAlign w:val="center"/>
          </w:tcPr>
          <w:p>
            <w:pPr>
              <w:pStyle w:val="TableContents"/>
              <w:spacing w:before="0" w:after="0"/>
              <w:jc w:val="right"/>
              <w:rPr>
                <w:rFonts w:ascii="inherit" w:hAnsi="inherit"/>
                <w:sz w:val="15"/>
              </w:rPr>
            </w:pPr>
            <w:r>
              <w:rPr>
                <w:rFonts w:ascii="inherit" w:hAnsi="inherit"/>
                <w:sz w:val="15"/>
              </w:rPr>
              <w:t>508</w:t>
            </w:r>
          </w:p>
        </w:tc>
        <w:tc>
          <w:tcPr>
            <w:tcW w:w="13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96" w:type="dxa"/>
            <w:tcBorders/>
            <w:shd w:fill="CCEEFF" w:val="clear"/>
            <w:vAlign w:val="center"/>
          </w:tcPr>
          <w:p>
            <w:pPr>
              <w:pStyle w:val="TableContents"/>
              <w:spacing w:before="0" w:after="0"/>
              <w:ind w:left="0" w:right="0" w:firstLine="30"/>
              <w:rPr/>
            </w:pPr>
            <w:r>
              <w:rPr/>
              <w:t> </w:t>
            </w:r>
          </w:p>
        </w:tc>
        <w:tc>
          <w:tcPr>
            <w:tcW w:w="219"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699" w:type="dxa"/>
            <w:tcBorders/>
            <w:shd w:fill="CCEEFF" w:val="clear"/>
            <w:vAlign w:val="center"/>
          </w:tcPr>
          <w:p>
            <w:pPr>
              <w:pStyle w:val="TableContents"/>
              <w:spacing w:before="0" w:after="0"/>
              <w:jc w:val="right"/>
              <w:rPr>
                <w:rFonts w:ascii="inherit" w:hAnsi="inherit"/>
                <w:sz w:val="15"/>
              </w:rPr>
            </w:pPr>
            <w:r>
              <w:rPr>
                <w:rFonts w:ascii="inherit" w:hAnsi="inherit"/>
                <w:sz w:val="15"/>
              </w:rPr>
              <w:t>(2</w:t>
            </w:r>
          </w:p>
        </w:tc>
        <w:tc>
          <w:tcPr>
            <w:tcW w:w="221"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115" w:type="dxa"/>
            <w:tcBorders/>
            <w:shd w:fill="CCEEFF" w:val="clear"/>
            <w:vAlign w:val="center"/>
          </w:tcPr>
          <w:p>
            <w:pPr>
              <w:pStyle w:val="TableContents"/>
              <w:spacing w:before="0" w:after="0"/>
              <w:ind w:left="0" w:right="0" w:firstLine="30"/>
              <w:rPr/>
            </w:pPr>
            <w:r>
              <w:rPr/>
              <w:t> </w:t>
            </w:r>
          </w:p>
        </w:tc>
        <w:tc>
          <w:tcPr>
            <w:tcW w:w="169"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758" w:type="dxa"/>
            <w:tcBorders/>
            <w:shd w:fill="CCEEFF" w:val="clear"/>
            <w:vAlign w:val="center"/>
          </w:tcPr>
          <w:p>
            <w:pPr>
              <w:pStyle w:val="TableContents"/>
              <w:spacing w:before="0" w:after="0"/>
              <w:jc w:val="right"/>
              <w:rPr>
                <w:rFonts w:ascii="inherit" w:hAnsi="inherit"/>
                <w:sz w:val="15"/>
              </w:rPr>
            </w:pPr>
            <w:r>
              <w:rPr>
                <w:rFonts w:ascii="inherit" w:hAnsi="inherit"/>
                <w:sz w:val="15"/>
              </w:rPr>
              <w:t>166</w:t>
            </w:r>
          </w:p>
        </w:tc>
        <w:tc>
          <w:tcPr>
            <w:tcW w:w="7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33"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698" w:type="dxa"/>
            <w:tcBorders/>
            <w:shd w:fill="CCEEFF" w:val="clear"/>
            <w:vAlign w:val="center"/>
          </w:tcPr>
          <w:p>
            <w:pPr>
              <w:pStyle w:val="TableContents"/>
              <w:spacing w:before="0" w:after="0"/>
              <w:jc w:val="right"/>
              <w:rPr>
                <w:rFonts w:ascii="inherit" w:hAnsi="inherit"/>
                <w:sz w:val="15"/>
              </w:rPr>
            </w:pPr>
            <w:r>
              <w:rPr>
                <w:rFonts w:ascii="inherit" w:hAnsi="inherit"/>
                <w:sz w:val="15"/>
              </w:rPr>
              <w:t>66,913</w:t>
            </w:r>
          </w:p>
        </w:tc>
        <w:tc>
          <w:tcPr>
            <w:tcW w:w="448" w:type="dxa"/>
            <w:tcBorders/>
            <w:shd w:fill="CCEEFF" w:val="cle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rPr>
          <w:rFonts w:ascii="inherit" w:hAnsi="inherit"/>
          <w:sz w:val="15"/>
        </w:rPr>
      </w:pPr>
      <w:r>
        <w:rPr>
          <w:rFonts w:ascii="inherit" w:hAnsi="inherit"/>
          <w:sz w:val="15"/>
        </w:rPr>
        <w:t>*Comparative information includes activity since Grupo Finmart's January 30, 2012 acquisition.</w:t>
      </w:r>
    </w:p>
    <w:p>
      <w:pPr>
        <w:pStyle w:val="TextBody"/>
        <w:spacing w:lineRule="auto" w:line="288" w:before="0" w:after="0"/>
        <w:rPr>
          <w:rFonts w:ascii="inherit" w:hAnsi="inherit"/>
          <w:sz w:val="15"/>
        </w:rPr>
      </w:pPr>
      <w:r>
        <w:rPr>
          <w:rFonts w:ascii="inherit" w:hAnsi="inherit"/>
          <w:sz w:val="15"/>
        </w:rPr>
        <w:t xml:space="preserve">** Benefit in unsecured long-term consumer loan provision is due to the sale of past due loans and recoveries of loans previously written-off. </w:t>
      </w:r>
    </w:p>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rPr>
          <w:rFonts w:ascii="inherit" w:hAnsi="inherit"/>
          <w:sz w:val="17"/>
        </w:rPr>
      </w:pPr>
      <w:r>
        <w:rPr>
          <w:rFonts w:ascii="inherit" w:hAnsi="inherit"/>
          <w:sz w:val="17"/>
        </w:rPr>
        <w:t>The provisions presented in the table above include only principal and exclude items such as non-sufficient funds fees, repossession fees, auction fees and interest. In addition, all credit service expenses and fees related to loans made by our unaffiliated lenders are excluded, as we do not own the loans made in connection with our credit services and they are not recorded as assets on our balance sheets. Expected losses on credit services are accrued and reported in “Accounts payable and other accrued expenses” on our balance sheets.</w:t>
      </w:r>
    </w:p>
    <w:p>
      <w:pPr>
        <w:pStyle w:val="TextBody"/>
        <w:spacing w:lineRule="auto" w:line="288" w:before="0" w:after="0"/>
        <w:rPr>
          <w:sz w:val="17"/>
        </w:rPr>
      </w:pPr>
      <w:r>
        <w:rPr>
          <w:rFonts w:ascii="inherit" w:hAnsi="inherit"/>
          <w:sz w:val="17"/>
        </w:rPr>
        <w:t xml:space="preserve">Auto title loans remain as recorded investments when in delinquent or nonaccrual status. We consider an auto title loan past due if it has not been repaid or renewed by the maturity date. Based on experience, we establish a reserve on all auto title loans. On auto title loans </w:t>
      </w:r>
      <w:r>
        <w:rPr>
          <w:rFonts w:ascii="inherit" w:hAnsi="inherit"/>
          <w:strike w:val="false"/>
          <w:dstrike w:val="false"/>
          <w:color w:val="000000"/>
          <w:sz w:val="17"/>
          <w:u w:val="none"/>
          <w:effect w:val="none"/>
        </w:rPr>
        <w:t>more than 90 days</w:t>
      </w:r>
      <w:r>
        <w:rPr>
          <w:sz w:val="17"/>
        </w:rPr>
        <w:t xml:space="preserve"> </w:t>
      </w:r>
      <w:r>
        <w:rPr>
          <w:rFonts w:ascii="inherit" w:hAnsi="inherit"/>
          <w:sz w:val="17"/>
        </w:rPr>
        <w:t xml:space="preserve">past due, we reserve the percentage we estimate will not be recoverable through auction and </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25</w:t>
      </w:r>
      <w:r>
        <w:br w:type="page"/>
      </w:r>
    </w:p>
    <w:p>
      <w:pPr>
        <w:pStyle w:val="TextBody"/>
        <w:spacing w:lineRule="auto" w:line="288" w:before="0" w:after="0"/>
        <w:rPr/>
      </w:pPr>
      <w:hyperlink w:anchor="s3C670D11F0E4023C4138EF888D62AF9D">
        <w:r>
          <w:rPr>
            <w:rStyle w:val="InternetLink"/>
            <w:rFonts w:ascii="inherit" w:hAnsi="inherit"/>
            <w:color w:val="0000FF"/>
            <w:sz w:val="13"/>
            <w:u w:val="single"/>
          </w:rPr>
          <w:t>Table of Contents</w:t>
        </w:r>
      </w:hyperlink>
    </w:p>
    <w:p>
      <w:pPr>
        <w:pStyle w:val="TextBody"/>
        <w:spacing w:before="0" w:after="0"/>
        <w:rPr/>
      </w:pPr>
      <w:r>
        <w:rPr/>
      </w:r>
    </w:p>
    <w:p>
      <w:pPr>
        <w:pStyle w:val="TextBody"/>
        <w:spacing w:lineRule="auto" w:line="288" w:before="0" w:after="0"/>
        <w:rPr>
          <w:sz w:val="17"/>
        </w:rPr>
      </w:pPr>
      <w:r>
        <w:rPr>
          <w:rFonts w:ascii="inherit" w:hAnsi="inherit"/>
          <w:sz w:val="17"/>
        </w:rPr>
        <w:t xml:space="preserve">reserve </w:t>
      </w:r>
      <w:r>
        <w:rPr>
          <w:rFonts w:ascii="inherit" w:hAnsi="inherit"/>
          <w:strike w:val="false"/>
          <w:dstrike w:val="false"/>
          <w:color w:val="000000"/>
          <w:sz w:val="17"/>
          <w:u w:val="none"/>
          <w:effect w:val="none"/>
        </w:rPr>
        <w:t>100%</w:t>
      </w:r>
      <w:r>
        <w:rPr>
          <w:sz w:val="17"/>
        </w:rPr>
        <w:t xml:space="preserve"> </w:t>
      </w:r>
      <w:r>
        <w:rPr>
          <w:rFonts w:ascii="inherit" w:hAnsi="inherit"/>
          <w:sz w:val="17"/>
        </w:rPr>
        <w:t xml:space="preserve">of loans for which we have not yet repossessed the underlying collateral. </w:t>
      </w:r>
      <w:r>
        <w:rPr>
          <w:rFonts w:ascii="inherit" w:hAnsi="inherit"/>
          <w:strike w:val="false"/>
          <w:dstrike w:val="false"/>
          <w:color w:val="000000"/>
          <w:sz w:val="17"/>
          <w:u w:val="none"/>
          <w:effect w:val="none"/>
        </w:rPr>
        <w:t>No</w:t>
      </w:r>
      <w:r>
        <w:rPr>
          <w:sz w:val="17"/>
        </w:rPr>
        <w:t xml:space="preserve"> </w:t>
      </w:r>
      <w:r>
        <w:rPr>
          <w:rFonts w:ascii="inherit" w:hAnsi="inherit"/>
          <w:sz w:val="17"/>
        </w:rPr>
        <w:t xml:space="preserve">fees are accrued on any auto title loans more than </w:t>
      </w:r>
      <w:r>
        <w:rPr>
          <w:rFonts w:ascii="inherit" w:hAnsi="inherit"/>
          <w:strike w:val="false"/>
          <w:dstrike w:val="false"/>
          <w:color w:val="000000"/>
          <w:sz w:val="17"/>
          <w:u w:val="none"/>
          <w:effect w:val="none"/>
        </w:rPr>
        <w:t>90 days past due.</w:t>
      </w:r>
      <w:r>
        <w:rPr>
          <w:sz w:val="17"/>
        </w:rPr>
        <w:t xml:space="preserve"> </w:t>
      </w:r>
    </w:p>
    <w:p>
      <w:pPr>
        <w:pStyle w:val="TextBody"/>
        <w:spacing w:lineRule="auto" w:line="288" w:before="0" w:after="0"/>
        <w:rPr>
          <w:sz w:val="17"/>
        </w:rPr>
      </w:pPr>
      <w:r>
        <w:rPr>
          <w:rFonts w:ascii="inherit" w:hAnsi="inherit"/>
          <w:sz w:val="17"/>
        </w:rPr>
        <w:t xml:space="preserve">Short-term unsecured consumer loans made online by EZCORP Online remain as recorded investments when in delinquent or nonaccrual status. We consider these loans past due if they have not been repaid or renewed by the maturity date. Valuation reserves are based on days past due and respective historical collection rates. We reserve </w:t>
      </w:r>
      <w:r>
        <w:rPr>
          <w:rFonts w:ascii="inherit" w:hAnsi="inherit"/>
          <w:strike w:val="false"/>
          <w:dstrike w:val="false"/>
          <w:color w:val="000000"/>
          <w:sz w:val="17"/>
          <w:u w:val="none"/>
          <w:effect w:val="none"/>
        </w:rPr>
        <w:t>100%</w:t>
      </w:r>
      <w:r>
        <w:rPr>
          <w:sz w:val="17"/>
        </w:rPr>
        <w:t xml:space="preserve"> </w:t>
      </w:r>
      <w:r>
        <w:rPr>
          <w:rFonts w:ascii="inherit" w:hAnsi="inherit"/>
          <w:sz w:val="17"/>
        </w:rPr>
        <w:t xml:space="preserve">of loans once they are more than 60 days past due. No fees are accrued on short-term consumer loans more than 60 days past due. </w:t>
      </w:r>
    </w:p>
    <w:p>
      <w:pPr>
        <w:pStyle w:val="TextBody"/>
        <w:spacing w:lineRule="auto" w:line="288" w:before="0" w:after="0"/>
        <w:rPr>
          <w:sz w:val="17"/>
        </w:rPr>
      </w:pPr>
      <w:r>
        <w:rPr>
          <w:rFonts w:ascii="inherit" w:hAnsi="inherit"/>
          <w:sz w:val="17"/>
        </w:rPr>
        <w:t xml:space="preserve">Consumer loans made by Grupo Finmart remain on the balance sheet as recorded investments when in delinquent status. We consider a consumer loan past due if it has not been repaid or renewed by the maturity date; however, it is not unusual to have a lag in payments due to the time it takes the government agencies to setup the initial payroll withholding. Only those consumer loans made to customers that are no longer employed are considered in nonaccrual status. We establish a reserve on all consumer loans, based on historical experience. </w:t>
      </w:r>
      <w:r>
        <w:rPr>
          <w:rFonts w:ascii="inherit" w:hAnsi="inherit"/>
          <w:strike w:val="false"/>
          <w:dstrike w:val="false"/>
          <w:color w:val="000000"/>
          <w:sz w:val="17"/>
          <w:u w:val="none"/>
          <w:effect w:val="none"/>
        </w:rPr>
        <w:t>No</w:t>
      </w:r>
      <w:r>
        <w:rPr>
          <w:sz w:val="17"/>
        </w:rPr>
        <w:t xml:space="preserve"> </w:t>
      </w:r>
      <w:r>
        <w:rPr>
          <w:rFonts w:ascii="inherit" w:hAnsi="inherit"/>
          <w:sz w:val="17"/>
        </w:rPr>
        <w:t xml:space="preserve">fees are accrued on any consumer loans made to customers that are no longer employed. </w:t>
      </w:r>
    </w:p>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rPr>
          <w:sz w:val="17"/>
        </w:rPr>
      </w:pPr>
      <w:r>
        <w:rPr>
          <w:rFonts w:ascii="inherit" w:hAnsi="inherit"/>
          <w:sz w:val="17"/>
        </w:rPr>
        <w:t>The following table presents an aging analysis of past due financing receivables by portfolio segment:</w:t>
      </w:r>
      <w:r>
        <w:rPr>
          <w:sz w:val="17"/>
        </w:rPr>
        <w:t> </w:t>
      </w:r>
    </w:p>
    <w:tbl>
      <w:tblPr>
        <w:tblW w:w="10205" w:type="dxa"/>
        <w:jc w:val="left"/>
        <w:tblInd w:w="0" w:type="dxa"/>
        <w:tblCellMar>
          <w:top w:w="0" w:type="dxa"/>
          <w:left w:w="0" w:type="dxa"/>
          <w:bottom w:w="0" w:type="dxa"/>
          <w:right w:w="0" w:type="dxa"/>
        </w:tblCellMar>
      </w:tblPr>
      <w:tblGrid>
        <w:gridCol w:w="1266"/>
        <w:gridCol w:w="118"/>
        <w:gridCol w:w="505"/>
        <w:gridCol w:w="61"/>
        <w:gridCol w:w="104"/>
        <w:gridCol w:w="118"/>
        <w:gridCol w:w="570"/>
        <w:gridCol w:w="61"/>
        <w:gridCol w:w="104"/>
        <w:gridCol w:w="118"/>
        <w:gridCol w:w="465"/>
        <w:gridCol w:w="61"/>
        <w:gridCol w:w="104"/>
        <w:gridCol w:w="118"/>
        <w:gridCol w:w="570"/>
        <w:gridCol w:w="61"/>
        <w:gridCol w:w="104"/>
        <w:gridCol w:w="118"/>
        <w:gridCol w:w="570"/>
        <w:gridCol w:w="61"/>
        <w:gridCol w:w="104"/>
        <w:gridCol w:w="132"/>
        <w:gridCol w:w="675"/>
        <w:gridCol w:w="65"/>
        <w:gridCol w:w="104"/>
        <w:gridCol w:w="134"/>
        <w:gridCol w:w="658"/>
        <w:gridCol w:w="135"/>
        <w:gridCol w:w="104"/>
        <w:gridCol w:w="131"/>
        <w:gridCol w:w="675"/>
        <w:gridCol w:w="66"/>
        <w:gridCol w:w="104"/>
        <w:gridCol w:w="141"/>
        <w:gridCol w:w="632"/>
        <w:gridCol w:w="67"/>
        <w:gridCol w:w="104"/>
        <w:gridCol w:w="134"/>
        <w:gridCol w:w="681"/>
        <w:gridCol w:w="102"/>
      </w:tblGrid>
      <w:tr>
        <w:trPr/>
        <w:tc>
          <w:tcPr>
            <w:tcW w:w="10205" w:type="dxa"/>
            <w:gridSpan w:val="40"/>
            <w:tcBorders/>
            <w:shd w:fill="auto" w:val="clear"/>
            <w:vAlign w:val="center"/>
          </w:tcPr>
          <w:p>
            <w:pPr>
              <w:pStyle w:val="TableContents"/>
              <w:spacing w:before="0" w:after="283"/>
              <w:rPr>
                <w:sz w:val="4"/>
                <w:szCs w:val="4"/>
              </w:rPr>
            </w:pPr>
            <w:r>
              <w:rPr>
                <w:sz w:val="4"/>
                <w:szCs w:val="4"/>
              </w:rPr>
            </w:r>
          </w:p>
        </w:tc>
      </w:tr>
      <w:tr>
        <w:trPr/>
        <w:tc>
          <w:tcPr>
            <w:tcW w:w="1266"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505" w:type="dxa"/>
            <w:tcBorders/>
            <w:shd w:fill="auto" w:val="clear"/>
            <w:vAlign w:val="center"/>
          </w:tcPr>
          <w:p>
            <w:pPr>
              <w:pStyle w:val="TableContents"/>
              <w:spacing w:before="0" w:after="283"/>
              <w:rPr>
                <w:sz w:val="4"/>
                <w:szCs w:val="4"/>
              </w:rPr>
            </w:pPr>
            <w:r>
              <w:rPr>
                <w:sz w:val="4"/>
                <w:szCs w:val="4"/>
              </w:rPr>
            </w:r>
          </w:p>
        </w:tc>
        <w:tc>
          <w:tcPr>
            <w:tcW w:w="61" w:type="dxa"/>
            <w:tcBorders/>
            <w:shd w:fill="auto" w:val="clear"/>
            <w:vAlign w:val="center"/>
          </w:tcPr>
          <w:p>
            <w:pPr>
              <w:pStyle w:val="TableContents"/>
              <w:spacing w:before="0" w:after="283"/>
              <w:rPr>
                <w:sz w:val="4"/>
                <w:szCs w:val="4"/>
              </w:rPr>
            </w:pPr>
            <w:r>
              <w:rPr>
                <w:sz w:val="4"/>
                <w:szCs w:val="4"/>
              </w:rPr>
            </w:r>
          </w:p>
        </w:tc>
        <w:tc>
          <w:tcPr>
            <w:tcW w:w="104"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570" w:type="dxa"/>
            <w:tcBorders/>
            <w:shd w:fill="auto" w:val="clear"/>
            <w:vAlign w:val="center"/>
          </w:tcPr>
          <w:p>
            <w:pPr>
              <w:pStyle w:val="TableContents"/>
              <w:spacing w:before="0" w:after="283"/>
              <w:rPr>
                <w:sz w:val="4"/>
                <w:szCs w:val="4"/>
              </w:rPr>
            </w:pPr>
            <w:r>
              <w:rPr>
                <w:sz w:val="4"/>
                <w:szCs w:val="4"/>
              </w:rPr>
            </w:r>
          </w:p>
        </w:tc>
        <w:tc>
          <w:tcPr>
            <w:tcW w:w="61" w:type="dxa"/>
            <w:tcBorders/>
            <w:shd w:fill="auto" w:val="clear"/>
            <w:vAlign w:val="center"/>
          </w:tcPr>
          <w:p>
            <w:pPr>
              <w:pStyle w:val="TableContents"/>
              <w:spacing w:before="0" w:after="283"/>
              <w:rPr>
                <w:sz w:val="4"/>
                <w:szCs w:val="4"/>
              </w:rPr>
            </w:pPr>
            <w:r>
              <w:rPr>
                <w:sz w:val="4"/>
                <w:szCs w:val="4"/>
              </w:rPr>
            </w:r>
          </w:p>
        </w:tc>
        <w:tc>
          <w:tcPr>
            <w:tcW w:w="104"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465" w:type="dxa"/>
            <w:tcBorders/>
            <w:shd w:fill="auto" w:val="clear"/>
            <w:vAlign w:val="center"/>
          </w:tcPr>
          <w:p>
            <w:pPr>
              <w:pStyle w:val="TableContents"/>
              <w:spacing w:before="0" w:after="283"/>
              <w:rPr>
                <w:sz w:val="4"/>
                <w:szCs w:val="4"/>
              </w:rPr>
            </w:pPr>
            <w:r>
              <w:rPr>
                <w:sz w:val="4"/>
                <w:szCs w:val="4"/>
              </w:rPr>
            </w:r>
          </w:p>
        </w:tc>
        <w:tc>
          <w:tcPr>
            <w:tcW w:w="61" w:type="dxa"/>
            <w:tcBorders/>
            <w:shd w:fill="auto" w:val="clear"/>
            <w:vAlign w:val="center"/>
          </w:tcPr>
          <w:p>
            <w:pPr>
              <w:pStyle w:val="TableContents"/>
              <w:spacing w:before="0" w:after="283"/>
              <w:rPr>
                <w:sz w:val="4"/>
                <w:szCs w:val="4"/>
              </w:rPr>
            </w:pPr>
            <w:r>
              <w:rPr>
                <w:sz w:val="4"/>
                <w:szCs w:val="4"/>
              </w:rPr>
            </w:r>
          </w:p>
        </w:tc>
        <w:tc>
          <w:tcPr>
            <w:tcW w:w="104"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570" w:type="dxa"/>
            <w:tcBorders/>
            <w:shd w:fill="auto" w:val="clear"/>
            <w:vAlign w:val="center"/>
          </w:tcPr>
          <w:p>
            <w:pPr>
              <w:pStyle w:val="TableContents"/>
              <w:spacing w:before="0" w:after="283"/>
              <w:rPr>
                <w:sz w:val="4"/>
                <w:szCs w:val="4"/>
              </w:rPr>
            </w:pPr>
            <w:r>
              <w:rPr>
                <w:sz w:val="4"/>
                <w:szCs w:val="4"/>
              </w:rPr>
            </w:r>
          </w:p>
        </w:tc>
        <w:tc>
          <w:tcPr>
            <w:tcW w:w="61" w:type="dxa"/>
            <w:tcBorders/>
            <w:shd w:fill="auto" w:val="clear"/>
            <w:vAlign w:val="center"/>
          </w:tcPr>
          <w:p>
            <w:pPr>
              <w:pStyle w:val="TableContents"/>
              <w:spacing w:before="0" w:after="283"/>
              <w:rPr>
                <w:sz w:val="4"/>
                <w:szCs w:val="4"/>
              </w:rPr>
            </w:pPr>
            <w:r>
              <w:rPr>
                <w:sz w:val="4"/>
                <w:szCs w:val="4"/>
              </w:rPr>
            </w:r>
          </w:p>
        </w:tc>
        <w:tc>
          <w:tcPr>
            <w:tcW w:w="104"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570" w:type="dxa"/>
            <w:tcBorders/>
            <w:shd w:fill="auto" w:val="clear"/>
            <w:vAlign w:val="center"/>
          </w:tcPr>
          <w:p>
            <w:pPr>
              <w:pStyle w:val="TableContents"/>
              <w:spacing w:before="0" w:after="283"/>
              <w:rPr>
                <w:sz w:val="4"/>
                <w:szCs w:val="4"/>
              </w:rPr>
            </w:pPr>
            <w:r>
              <w:rPr>
                <w:sz w:val="4"/>
                <w:szCs w:val="4"/>
              </w:rPr>
            </w:r>
          </w:p>
        </w:tc>
        <w:tc>
          <w:tcPr>
            <w:tcW w:w="61" w:type="dxa"/>
            <w:tcBorders/>
            <w:shd w:fill="auto" w:val="clear"/>
            <w:vAlign w:val="center"/>
          </w:tcPr>
          <w:p>
            <w:pPr>
              <w:pStyle w:val="TableContents"/>
              <w:spacing w:before="0" w:after="283"/>
              <w:rPr>
                <w:sz w:val="4"/>
                <w:szCs w:val="4"/>
              </w:rPr>
            </w:pPr>
            <w:r>
              <w:rPr>
                <w:sz w:val="4"/>
                <w:szCs w:val="4"/>
              </w:rPr>
            </w:r>
          </w:p>
        </w:tc>
        <w:tc>
          <w:tcPr>
            <w:tcW w:w="104"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675" w:type="dxa"/>
            <w:tcBorders/>
            <w:shd w:fill="auto" w:val="clear"/>
            <w:vAlign w:val="center"/>
          </w:tcPr>
          <w:p>
            <w:pPr>
              <w:pStyle w:val="TableContents"/>
              <w:spacing w:before="0" w:after="283"/>
              <w:rPr>
                <w:sz w:val="4"/>
                <w:szCs w:val="4"/>
              </w:rPr>
            </w:pPr>
            <w:r>
              <w:rPr>
                <w:sz w:val="4"/>
                <w:szCs w:val="4"/>
              </w:rPr>
            </w:r>
          </w:p>
        </w:tc>
        <w:tc>
          <w:tcPr>
            <w:tcW w:w="65" w:type="dxa"/>
            <w:tcBorders/>
            <w:shd w:fill="auto" w:val="clear"/>
            <w:vAlign w:val="center"/>
          </w:tcPr>
          <w:p>
            <w:pPr>
              <w:pStyle w:val="TableContents"/>
              <w:spacing w:before="0" w:after="283"/>
              <w:rPr>
                <w:sz w:val="4"/>
                <w:szCs w:val="4"/>
              </w:rPr>
            </w:pPr>
            <w:r>
              <w:rPr>
                <w:sz w:val="4"/>
                <w:szCs w:val="4"/>
              </w:rPr>
            </w:r>
          </w:p>
        </w:tc>
        <w:tc>
          <w:tcPr>
            <w:tcW w:w="10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658"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104"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675" w:type="dxa"/>
            <w:tcBorders/>
            <w:shd w:fill="auto" w:val="clear"/>
            <w:vAlign w:val="center"/>
          </w:tcPr>
          <w:p>
            <w:pPr>
              <w:pStyle w:val="TableContents"/>
              <w:spacing w:before="0" w:after="283"/>
              <w:rPr>
                <w:sz w:val="4"/>
                <w:szCs w:val="4"/>
              </w:rPr>
            </w:pPr>
            <w:r>
              <w:rPr>
                <w:sz w:val="4"/>
                <w:szCs w:val="4"/>
              </w:rPr>
            </w:r>
          </w:p>
        </w:tc>
        <w:tc>
          <w:tcPr>
            <w:tcW w:w="66" w:type="dxa"/>
            <w:tcBorders/>
            <w:shd w:fill="auto" w:val="clear"/>
            <w:vAlign w:val="center"/>
          </w:tcPr>
          <w:p>
            <w:pPr>
              <w:pStyle w:val="TableContents"/>
              <w:spacing w:before="0" w:after="283"/>
              <w:rPr>
                <w:sz w:val="4"/>
                <w:szCs w:val="4"/>
              </w:rPr>
            </w:pPr>
            <w:r>
              <w:rPr>
                <w:sz w:val="4"/>
                <w:szCs w:val="4"/>
              </w:rPr>
            </w:r>
          </w:p>
        </w:tc>
        <w:tc>
          <w:tcPr>
            <w:tcW w:w="104"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632" w:type="dxa"/>
            <w:tcBorders/>
            <w:shd w:fill="auto" w:val="clear"/>
            <w:vAlign w:val="center"/>
          </w:tcPr>
          <w:p>
            <w:pPr>
              <w:pStyle w:val="TableContents"/>
              <w:spacing w:before="0" w:after="283"/>
              <w:rPr>
                <w:sz w:val="4"/>
                <w:szCs w:val="4"/>
              </w:rPr>
            </w:pPr>
            <w:r>
              <w:rPr>
                <w:sz w:val="4"/>
                <w:szCs w:val="4"/>
              </w:rPr>
            </w:r>
          </w:p>
        </w:tc>
        <w:tc>
          <w:tcPr>
            <w:tcW w:w="67" w:type="dxa"/>
            <w:tcBorders/>
            <w:shd w:fill="auto" w:val="clear"/>
            <w:vAlign w:val="center"/>
          </w:tcPr>
          <w:p>
            <w:pPr>
              <w:pStyle w:val="TableContents"/>
              <w:spacing w:before="0" w:after="283"/>
              <w:rPr>
                <w:sz w:val="4"/>
                <w:szCs w:val="4"/>
              </w:rPr>
            </w:pPr>
            <w:r>
              <w:rPr>
                <w:sz w:val="4"/>
                <w:szCs w:val="4"/>
              </w:rPr>
            </w:r>
          </w:p>
        </w:tc>
        <w:tc>
          <w:tcPr>
            <w:tcW w:w="10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681"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center"/>
          </w:tcPr>
          <w:p>
            <w:pPr>
              <w:pStyle w:val="TableContents"/>
              <w:spacing w:before="0" w:after="283"/>
              <w:ind w:left="0" w:right="0" w:firstLine="30"/>
              <w:rPr>
                <w:sz w:val="4"/>
                <w:szCs w:val="4"/>
              </w:rPr>
            </w:pPr>
            <w:r>
              <w:rPr>
                <w:sz w:val="4"/>
                <w:szCs w:val="4"/>
              </w:rPr>
            </w:r>
          </w:p>
        </w:tc>
      </w:tr>
      <w:tr>
        <w:trPr/>
        <w:tc>
          <w:tcPr>
            <w:tcW w:w="1266" w:type="dxa"/>
            <w:tcBorders/>
            <w:shd w:fill="auto" w:val="clear"/>
            <w:vAlign w:val="center"/>
          </w:tcPr>
          <w:p>
            <w:pPr>
              <w:pStyle w:val="TableContents"/>
              <w:spacing w:before="0" w:after="0"/>
              <w:ind w:left="0" w:right="0" w:firstLine="30"/>
              <w:jc w:val="left"/>
              <w:rPr/>
            </w:pPr>
            <w:r>
              <w:rPr/>
              <w:t> </w:t>
            </w:r>
          </w:p>
        </w:tc>
        <w:tc>
          <w:tcPr>
            <w:tcW w:w="3138" w:type="dxa"/>
            <w:gridSpan w:val="15"/>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2"/>
              </w:rPr>
            </w:pPr>
            <w:r>
              <w:rPr>
                <w:rFonts w:ascii="inherit" w:hAnsi="inherit"/>
                <w:b/>
                <w:sz w:val="12"/>
              </w:rPr>
              <w:t>Days Past Due</w:t>
            </w:r>
          </w:p>
        </w:tc>
        <w:tc>
          <w:tcPr>
            <w:tcW w:w="104" w:type="dxa"/>
            <w:tcBorders/>
            <w:shd w:fill="auto" w:val="clear"/>
            <w:vAlign w:val="center"/>
          </w:tcPr>
          <w:p>
            <w:pPr>
              <w:pStyle w:val="TableContents"/>
              <w:spacing w:before="0" w:after="0"/>
              <w:ind w:left="0" w:right="0" w:firstLine="30"/>
              <w:rPr/>
            </w:pPr>
            <w:r>
              <w:rPr/>
              <w:t> </w:t>
            </w:r>
          </w:p>
        </w:tc>
        <w:tc>
          <w:tcPr>
            <w:tcW w:w="749" w:type="dxa"/>
            <w:gridSpan w:val="3"/>
            <w:tcBorders/>
            <w:shd w:fill="auto" w:val="clear"/>
            <w:vAlign w:val="center"/>
          </w:tcPr>
          <w:p>
            <w:pPr>
              <w:pStyle w:val="TableContents"/>
              <w:spacing w:before="0" w:after="0"/>
              <w:ind w:left="0" w:right="0" w:firstLine="30"/>
              <w:jc w:val="center"/>
              <w:rPr>
                <w:rFonts w:ascii="inherit" w:hAnsi="inherit"/>
                <w:b/>
                <w:sz w:val="12"/>
              </w:rPr>
            </w:pPr>
            <w:r>
              <w:rPr>
                <w:rFonts w:ascii="inherit" w:hAnsi="inherit"/>
                <w:b/>
                <w:sz w:val="12"/>
              </w:rPr>
              <w:t>Total</w:t>
            </w:r>
          </w:p>
        </w:tc>
        <w:tc>
          <w:tcPr>
            <w:tcW w:w="104" w:type="dxa"/>
            <w:tcBorders/>
            <w:shd w:fill="auto" w:val="clear"/>
            <w:vAlign w:val="center"/>
          </w:tcPr>
          <w:p>
            <w:pPr>
              <w:pStyle w:val="TableContents"/>
              <w:spacing w:before="0" w:after="0"/>
              <w:ind w:left="0" w:right="0" w:firstLine="30"/>
              <w:rPr/>
            </w:pPr>
            <w:r>
              <w:rPr/>
              <w:t> </w:t>
            </w:r>
          </w:p>
        </w:tc>
        <w:tc>
          <w:tcPr>
            <w:tcW w:w="872" w:type="dxa"/>
            <w:gridSpan w:val="3"/>
            <w:tcBorders/>
            <w:shd w:fill="auto" w:val="clear"/>
            <w:vAlign w:val="center"/>
          </w:tcPr>
          <w:p>
            <w:pPr>
              <w:pStyle w:val="TableContents"/>
              <w:spacing w:before="0" w:after="0"/>
              <w:ind w:left="0" w:right="0" w:firstLine="30"/>
              <w:jc w:val="center"/>
              <w:rPr>
                <w:rFonts w:ascii="inherit" w:hAnsi="inherit"/>
                <w:b/>
                <w:sz w:val="12"/>
              </w:rPr>
            </w:pPr>
            <w:r>
              <w:rPr>
                <w:rFonts w:ascii="inherit" w:hAnsi="inherit"/>
                <w:b/>
                <w:sz w:val="12"/>
              </w:rPr>
              <w:t>Current</w:t>
            </w:r>
          </w:p>
        </w:tc>
        <w:tc>
          <w:tcPr>
            <w:tcW w:w="104" w:type="dxa"/>
            <w:tcBorders/>
            <w:shd w:fill="auto" w:val="clear"/>
            <w:vAlign w:val="center"/>
          </w:tcPr>
          <w:p>
            <w:pPr>
              <w:pStyle w:val="TableContents"/>
              <w:spacing w:before="0" w:after="0"/>
              <w:ind w:left="0" w:right="0" w:firstLine="30"/>
              <w:rPr/>
            </w:pPr>
            <w:r>
              <w:rPr/>
              <w:t> </w:t>
            </w:r>
          </w:p>
        </w:tc>
        <w:tc>
          <w:tcPr>
            <w:tcW w:w="927" w:type="dxa"/>
            <w:gridSpan w:val="3"/>
            <w:tcBorders/>
            <w:shd w:fill="auto" w:val="clear"/>
            <w:vAlign w:val="center"/>
          </w:tcPr>
          <w:p>
            <w:pPr>
              <w:pStyle w:val="TableContents"/>
              <w:spacing w:before="0" w:after="0"/>
              <w:ind w:left="0" w:right="0" w:firstLine="30"/>
              <w:rPr>
                <w:rFonts w:ascii="inherit" w:hAnsi="inherit"/>
                <w:b/>
                <w:sz w:val="12"/>
              </w:rPr>
            </w:pPr>
            <w:r>
              <w:rPr>
                <w:rFonts w:ascii="inherit" w:hAnsi="inherit"/>
                <w:b/>
                <w:sz w:val="12"/>
              </w:rPr>
              <w:t>Fair Value</w:t>
            </w:r>
          </w:p>
        </w:tc>
        <w:tc>
          <w:tcPr>
            <w:tcW w:w="104" w:type="dxa"/>
            <w:tcBorders/>
            <w:shd w:fill="auto" w:val="clear"/>
            <w:vAlign w:val="center"/>
          </w:tcPr>
          <w:p>
            <w:pPr>
              <w:pStyle w:val="TableContents"/>
              <w:spacing w:before="0" w:after="0"/>
              <w:ind w:left="0" w:right="0" w:firstLine="30"/>
              <w:rPr/>
            </w:pPr>
            <w:r>
              <w:rPr/>
              <w:t> </w:t>
            </w:r>
          </w:p>
        </w:tc>
        <w:tc>
          <w:tcPr>
            <w:tcW w:w="872" w:type="dxa"/>
            <w:gridSpan w:val="3"/>
            <w:tcBorders/>
            <w:shd w:fill="auto" w:val="clear"/>
            <w:vAlign w:val="center"/>
          </w:tcPr>
          <w:p>
            <w:pPr>
              <w:pStyle w:val="TableContents"/>
              <w:spacing w:before="0" w:after="0"/>
              <w:jc w:val="center"/>
              <w:rPr>
                <w:rFonts w:ascii="inherit" w:hAnsi="inherit"/>
                <w:b/>
                <w:sz w:val="12"/>
              </w:rPr>
            </w:pPr>
            <w:r>
              <w:rPr>
                <w:rFonts w:ascii="inherit" w:hAnsi="inherit"/>
                <w:b/>
                <w:sz w:val="12"/>
              </w:rPr>
              <w:t>Total</w:t>
            </w:r>
          </w:p>
          <w:p>
            <w:pPr>
              <w:pStyle w:val="TableContents"/>
              <w:spacing w:before="0" w:after="0"/>
              <w:ind w:left="0" w:right="0" w:firstLine="30"/>
              <w:jc w:val="center"/>
              <w:rPr>
                <w:rFonts w:ascii="inherit" w:hAnsi="inherit"/>
                <w:b/>
                <w:sz w:val="12"/>
              </w:rPr>
            </w:pPr>
            <w:r>
              <w:rPr>
                <w:rFonts w:ascii="inherit" w:hAnsi="inherit"/>
                <w:b/>
                <w:sz w:val="12"/>
              </w:rPr>
              <w:t>Financing</w:t>
            </w:r>
          </w:p>
        </w:tc>
        <w:tc>
          <w:tcPr>
            <w:tcW w:w="104" w:type="dxa"/>
            <w:tcBorders/>
            <w:shd w:fill="auto" w:val="clear"/>
            <w:vAlign w:val="center"/>
          </w:tcPr>
          <w:p>
            <w:pPr>
              <w:pStyle w:val="TableContents"/>
              <w:spacing w:before="0" w:after="0"/>
              <w:ind w:left="0" w:right="0" w:firstLine="30"/>
              <w:rPr/>
            </w:pPr>
            <w:r>
              <w:rPr/>
              <w:t> </w:t>
            </w:r>
          </w:p>
        </w:tc>
        <w:tc>
          <w:tcPr>
            <w:tcW w:w="840" w:type="dxa"/>
            <w:gridSpan w:val="3"/>
            <w:tcBorders/>
            <w:shd w:fill="auto" w:val="clear"/>
            <w:vAlign w:val="center"/>
          </w:tcPr>
          <w:p>
            <w:pPr>
              <w:pStyle w:val="TableContents"/>
              <w:spacing w:before="0" w:after="0"/>
              <w:ind w:left="0" w:right="0" w:firstLine="30"/>
              <w:rPr>
                <w:rFonts w:ascii="inherit" w:hAnsi="inherit"/>
                <w:b/>
                <w:sz w:val="12"/>
              </w:rPr>
            </w:pPr>
            <w:r>
              <w:rPr>
                <w:rFonts w:ascii="inherit" w:hAnsi="inherit"/>
                <w:b/>
                <w:sz w:val="12"/>
              </w:rPr>
              <w:t>Allowance</w:t>
            </w:r>
          </w:p>
        </w:tc>
        <w:tc>
          <w:tcPr>
            <w:tcW w:w="104" w:type="dxa"/>
            <w:tcBorders/>
            <w:shd w:fill="auto" w:val="clear"/>
            <w:vAlign w:val="center"/>
          </w:tcPr>
          <w:p>
            <w:pPr>
              <w:pStyle w:val="TableContents"/>
              <w:spacing w:before="0" w:after="0"/>
              <w:ind w:left="0" w:right="0" w:firstLine="30"/>
              <w:rPr/>
            </w:pPr>
            <w:r>
              <w:rPr/>
              <w:t> </w:t>
            </w:r>
          </w:p>
        </w:tc>
        <w:tc>
          <w:tcPr>
            <w:tcW w:w="917" w:type="dxa"/>
            <w:gridSpan w:val="3"/>
            <w:tcBorders/>
            <w:shd w:fill="auto" w:val="clear"/>
            <w:vAlign w:val="center"/>
          </w:tcPr>
          <w:p>
            <w:pPr>
              <w:pStyle w:val="TableContents"/>
              <w:spacing w:before="0" w:after="0"/>
              <w:jc w:val="center"/>
              <w:rPr>
                <w:rFonts w:ascii="inherit" w:hAnsi="inherit"/>
                <w:b/>
                <w:sz w:val="12"/>
              </w:rPr>
            </w:pPr>
            <w:r>
              <w:rPr>
                <w:rFonts w:ascii="inherit" w:hAnsi="inherit"/>
                <w:b/>
                <w:sz w:val="12"/>
              </w:rPr>
              <w:t>Recorded</w:t>
            </w:r>
          </w:p>
          <w:p>
            <w:pPr>
              <w:pStyle w:val="TableContents"/>
              <w:spacing w:before="0" w:after="0"/>
              <w:jc w:val="center"/>
              <w:rPr>
                <w:rFonts w:ascii="inherit" w:hAnsi="inherit"/>
                <w:b/>
                <w:sz w:val="12"/>
              </w:rPr>
            </w:pPr>
            <w:r>
              <w:rPr>
                <w:rFonts w:ascii="inherit" w:hAnsi="inherit"/>
                <w:b/>
                <w:sz w:val="12"/>
              </w:rPr>
              <w:t>Investment</w:t>
            </w:r>
          </w:p>
          <w:p>
            <w:pPr>
              <w:pStyle w:val="TableContents"/>
              <w:spacing w:before="0" w:after="0"/>
              <w:ind w:left="0" w:right="0" w:firstLine="30"/>
              <w:jc w:val="center"/>
              <w:rPr>
                <w:rFonts w:ascii="inherit" w:hAnsi="inherit"/>
                <w:b/>
                <w:sz w:val="12"/>
              </w:rPr>
            </w:pPr>
            <w:r>
              <w:rPr>
                <w:rFonts w:ascii="inherit" w:hAnsi="inherit"/>
                <w:b/>
                <w:sz w:val="12"/>
              </w:rPr>
              <w:t>&gt; 90 Days</w:t>
            </w:r>
          </w:p>
        </w:tc>
      </w:tr>
      <w:tr>
        <w:trPr/>
        <w:tc>
          <w:tcPr>
            <w:tcW w:w="1266" w:type="dxa"/>
            <w:tcBorders/>
            <w:shd w:fill="auto" w:val="clear"/>
            <w:vAlign w:val="center"/>
          </w:tcPr>
          <w:p>
            <w:pPr>
              <w:pStyle w:val="TableContents"/>
              <w:spacing w:before="0" w:after="0"/>
              <w:ind w:left="0" w:right="0" w:firstLine="30"/>
              <w:jc w:val="left"/>
              <w:rPr/>
            </w:pPr>
            <w:r>
              <w:rPr/>
              <w:t> </w:t>
            </w:r>
          </w:p>
        </w:tc>
        <w:tc>
          <w:tcPr>
            <w:tcW w:w="684"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2"/>
              </w:rPr>
            </w:pPr>
            <w:r>
              <w:rPr>
                <w:rFonts w:ascii="inherit" w:hAnsi="inherit"/>
                <w:b/>
                <w:sz w:val="12"/>
              </w:rPr>
              <w:t>1-30</w:t>
            </w:r>
          </w:p>
        </w:tc>
        <w:tc>
          <w:tcPr>
            <w:tcW w:w="104" w:type="dxa"/>
            <w:tcBorders/>
            <w:shd w:fill="auto" w:val="clear"/>
            <w:vAlign w:val="center"/>
          </w:tcPr>
          <w:p>
            <w:pPr>
              <w:pStyle w:val="TableContents"/>
              <w:spacing w:before="0" w:after="0"/>
              <w:ind w:left="0" w:right="0" w:firstLine="30"/>
              <w:rPr/>
            </w:pPr>
            <w:r>
              <w:rPr/>
              <w:t> </w:t>
            </w:r>
          </w:p>
        </w:tc>
        <w:tc>
          <w:tcPr>
            <w:tcW w:w="749"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2"/>
              </w:rPr>
            </w:pPr>
            <w:r>
              <w:rPr>
                <w:rFonts w:ascii="inherit" w:hAnsi="inherit"/>
                <w:b/>
                <w:sz w:val="12"/>
              </w:rPr>
              <w:t>31-60</w:t>
            </w:r>
          </w:p>
        </w:tc>
        <w:tc>
          <w:tcPr>
            <w:tcW w:w="104" w:type="dxa"/>
            <w:tcBorders/>
            <w:shd w:fill="auto" w:val="clear"/>
            <w:vAlign w:val="center"/>
          </w:tcPr>
          <w:p>
            <w:pPr>
              <w:pStyle w:val="TableContents"/>
              <w:spacing w:before="0" w:after="0"/>
              <w:ind w:left="0" w:right="0" w:firstLine="30"/>
              <w:rPr/>
            </w:pPr>
            <w:r>
              <w:rPr/>
              <w:t> </w:t>
            </w:r>
          </w:p>
        </w:tc>
        <w:tc>
          <w:tcPr>
            <w:tcW w:w="644"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2"/>
              </w:rPr>
            </w:pPr>
            <w:r>
              <w:rPr>
                <w:rFonts w:ascii="inherit" w:hAnsi="inherit"/>
                <w:b/>
                <w:sz w:val="12"/>
              </w:rPr>
              <w:t>61-90</w:t>
            </w:r>
          </w:p>
        </w:tc>
        <w:tc>
          <w:tcPr>
            <w:tcW w:w="104" w:type="dxa"/>
            <w:tcBorders/>
            <w:shd w:fill="auto" w:val="clear"/>
            <w:vAlign w:val="center"/>
          </w:tcPr>
          <w:p>
            <w:pPr>
              <w:pStyle w:val="TableContents"/>
              <w:spacing w:before="0" w:after="0"/>
              <w:ind w:left="0" w:right="0" w:firstLine="30"/>
              <w:rPr/>
            </w:pPr>
            <w:r>
              <w:rPr/>
              <w:t> </w:t>
            </w:r>
          </w:p>
        </w:tc>
        <w:tc>
          <w:tcPr>
            <w:tcW w:w="749"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2"/>
              </w:rPr>
            </w:pPr>
            <w:r>
              <w:rPr>
                <w:rFonts w:ascii="inherit" w:hAnsi="inherit"/>
                <w:b/>
                <w:sz w:val="12"/>
              </w:rPr>
              <w:t>&gt;90</w:t>
            </w:r>
          </w:p>
        </w:tc>
        <w:tc>
          <w:tcPr>
            <w:tcW w:w="104" w:type="dxa"/>
            <w:tcBorders/>
            <w:shd w:fill="auto" w:val="clear"/>
            <w:vAlign w:val="center"/>
          </w:tcPr>
          <w:p>
            <w:pPr>
              <w:pStyle w:val="TableContents"/>
              <w:spacing w:before="0" w:after="0"/>
              <w:ind w:left="0" w:right="0" w:firstLine="30"/>
              <w:rPr/>
            </w:pPr>
            <w:r>
              <w:rPr/>
              <w:t> </w:t>
            </w:r>
          </w:p>
        </w:tc>
        <w:tc>
          <w:tcPr>
            <w:tcW w:w="749"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2"/>
              </w:rPr>
            </w:pPr>
            <w:r>
              <w:rPr>
                <w:rFonts w:ascii="inherit" w:hAnsi="inherit"/>
                <w:b/>
                <w:sz w:val="12"/>
              </w:rPr>
              <w:t>Past Due</w:t>
            </w:r>
          </w:p>
        </w:tc>
        <w:tc>
          <w:tcPr>
            <w:tcW w:w="104" w:type="dxa"/>
            <w:tcBorders/>
            <w:shd w:fill="auto" w:val="clear"/>
            <w:vAlign w:val="center"/>
          </w:tcPr>
          <w:p>
            <w:pPr>
              <w:pStyle w:val="TableContents"/>
              <w:spacing w:before="0" w:after="0"/>
              <w:ind w:left="0" w:right="0" w:firstLine="30"/>
              <w:rPr/>
            </w:pPr>
            <w:r>
              <w:rPr/>
              <w:t> </w:t>
            </w:r>
          </w:p>
        </w:tc>
        <w:tc>
          <w:tcPr>
            <w:tcW w:w="872"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2"/>
              </w:rPr>
            </w:pPr>
            <w:r>
              <w:rPr>
                <w:rFonts w:ascii="inherit" w:hAnsi="inherit"/>
                <w:b/>
                <w:sz w:val="12"/>
              </w:rPr>
              <w:t>Receivable</w:t>
            </w:r>
          </w:p>
        </w:tc>
        <w:tc>
          <w:tcPr>
            <w:tcW w:w="104" w:type="dxa"/>
            <w:tcBorders/>
            <w:shd w:fill="auto" w:val="clear"/>
            <w:vAlign w:val="center"/>
          </w:tcPr>
          <w:p>
            <w:pPr>
              <w:pStyle w:val="TableContents"/>
              <w:spacing w:before="0" w:after="0"/>
              <w:ind w:left="0" w:right="0" w:firstLine="30"/>
              <w:rPr/>
            </w:pPr>
            <w:r>
              <w:rPr/>
              <w:t> </w:t>
            </w:r>
          </w:p>
        </w:tc>
        <w:tc>
          <w:tcPr>
            <w:tcW w:w="927"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2"/>
              </w:rPr>
            </w:pPr>
            <w:r>
              <w:rPr>
                <w:rFonts w:ascii="inherit" w:hAnsi="inherit"/>
                <w:b/>
                <w:sz w:val="12"/>
              </w:rPr>
              <w:t>Adjustment</w:t>
            </w:r>
          </w:p>
        </w:tc>
        <w:tc>
          <w:tcPr>
            <w:tcW w:w="104" w:type="dxa"/>
            <w:tcBorders/>
            <w:shd w:fill="auto" w:val="clear"/>
            <w:vAlign w:val="center"/>
          </w:tcPr>
          <w:p>
            <w:pPr>
              <w:pStyle w:val="TableContents"/>
              <w:spacing w:before="0" w:after="0"/>
              <w:ind w:left="0" w:right="0" w:firstLine="30"/>
              <w:rPr/>
            </w:pPr>
            <w:r>
              <w:rPr/>
              <w:t> </w:t>
            </w:r>
          </w:p>
        </w:tc>
        <w:tc>
          <w:tcPr>
            <w:tcW w:w="872"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2"/>
              </w:rPr>
            </w:pPr>
            <w:r>
              <w:rPr>
                <w:rFonts w:ascii="inherit" w:hAnsi="inherit"/>
                <w:b/>
                <w:sz w:val="12"/>
              </w:rPr>
              <w:t>Receivable</w:t>
            </w:r>
          </w:p>
        </w:tc>
        <w:tc>
          <w:tcPr>
            <w:tcW w:w="104" w:type="dxa"/>
            <w:tcBorders/>
            <w:shd w:fill="auto" w:val="clear"/>
            <w:vAlign w:val="center"/>
          </w:tcPr>
          <w:p>
            <w:pPr>
              <w:pStyle w:val="TableContents"/>
              <w:spacing w:before="0" w:after="0"/>
              <w:ind w:left="0" w:right="0" w:firstLine="30"/>
              <w:rPr/>
            </w:pPr>
            <w:r>
              <w:rPr/>
              <w:t> </w:t>
            </w:r>
          </w:p>
        </w:tc>
        <w:tc>
          <w:tcPr>
            <w:tcW w:w="840"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2"/>
              </w:rPr>
            </w:pPr>
            <w:r>
              <w:rPr>
                <w:rFonts w:ascii="inherit" w:hAnsi="inherit"/>
                <w:b/>
                <w:sz w:val="12"/>
              </w:rPr>
              <w:t>Balance</w:t>
            </w:r>
          </w:p>
        </w:tc>
        <w:tc>
          <w:tcPr>
            <w:tcW w:w="104" w:type="dxa"/>
            <w:tcBorders/>
            <w:shd w:fill="auto" w:val="clear"/>
            <w:vAlign w:val="center"/>
          </w:tcPr>
          <w:p>
            <w:pPr>
              <w:pStyle w:val="TableContents"/>
              <w:spacing w:before="0" w:after="0"/>
              <w:ind w:left="0" w:right="0" w:firstLine="30"/>
              <w:rPr/>
            </w:pPr>
            <w:r>
              <w:rPr/>
              <w:t> </w:t>
            </w:r>
          </w:p>
        </w:tc>
        <w:tc>
          <w:tcPr>
            <w:tcW w:w="917"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2"/>
              </w:rPr>
            </w:pPr>
            <w:r>
              <w:rPr>
                <w:rFonts w:ascii="inherit" w:hAnsi="inherit"/>
                <w:b/>
                <w:sz w:val="12"/>
              </w:rPr>
              <w:t>Accruing</w:t>
            </w:r>
          </w:p>
        </w:tc>
      </w:tr>
      <w:tr>
        <w:trPr/>
        <w:tc>
          <w:tcPr>
            <w:tcW w:w="1266" w:type="dxa"/>
            <w:tcBorders/>
            <w:shd w:fill="auto" w:val="clear"/>
            <w:vAlign w:val="center"/>
          </w:tcPr>
          <w:p>
            <w:pPr>
              <w:pStyle w:val="TableContents"/>
              <w:spacing w:before="0" w:after="0"/>
              <w:ind w:left="0" w:right="0" w:firstLine="30"/>
              <w:jc w:val="left"/>
              <w:rPr/>
            </w:pPr>
            <w:r>
              <w:rPr/>
              <w:t> </w:t>
            </w:r>
          </w:p>
        </w:tc>
        <w:tc>
          <w:tcPr>
            <w:tcW w:w="8939" w:type="dxa"/>
            <w:gridSpan w:val="39"/>
            <w:tcBorders/>
            <w:shd w:fill="auto" w:val="clear"/>
            <w:vAlign w:val="center"/>
          </w:tcPr>
          <w:p>
            <w:pPr>
              <w:pStyle w:val="TableContents"/>
              <w:spacing w:before="0" w:after="0"/>
              <w:ind w:left="0" w:right="0" w:firstLine="30"/>
              <w:jc w:val="center"/>
              <w:rPr>
                <w:rFonts w:ascii="inherit" w:hAnsi="inherit"/>
                <w:i/>
                <w:sz w:val="13"/>
              </w:rPr>
            </w:pPr>
            <w:r>
              <w:rPr>
                <w:rFonts w:ascii="inherit" w:hAnsi="inherit"/>
                <w:i/>
                <w:sz w:val="13"/>
              </w:rPr>
              <w:t>(in thousands)</w:t>
            </w:r>
          </w:p>
        </w:tc>
      </w:tr>
      <w:tr>
        <w:trPr/>
        <w:tc>
          <w:tcPr>
            <w:tcW w:w="3551" w:type="dxa"/>
            <w:gridSpan w:val="12"/>
            <w:tcBorders/>
            <w:shd w:fill="CCEEFF" w:val="clear"/>
            <w:vAlign w:val="center"/>
          </w:tcPr>
          <w:p>
            <w:pPr>
              <w:pStyle w:val="TableContents"/>
              <w:spacing w:before="0" w:after="0"/>
              <w:ind w:left="0" w:right="0" w:firstLine="30"/>
              <w:rPr>
                <w:rFonts w:ascii="inherit" w:hAnsi="inherit"/>
                <w:b/>
                <w:sz w:val="15"/>
              </w:rPr>
            </w:pPr>
            <w:r>
              <w:rPr>
                <w:rFonts w:ascii="inherit" w:hAnsi="inherit"/>
                <w:b/>
                <w:sz w:val="15"/>
              </w:rPr>
              <w:t>Unsecured short-term consumer loans:*</w:t>
            </w:r>
          </w:p>
        </w:tc>
        <w:tc>
          <w:tcPr>
            <w:tcW w:w="104" w:type="dxa"/>
            <w:tcBorders/>
            <w:shd w:fill="CCEEFF" w:val="clear"/>
            <w:vAlign w:val="center"/>
          </w:tcPr>
          <w:p>
            <w:pPr>
              <w:pStyle w:val="TableContents"/>
              <w:spacing w:before="0" w:after="0"/>
              <w:ind w:left="0" w:right="0" w:firstLine="30"/>
              <w:rPr/>
            </w:pPr>
            <w:r>
              <w:rPr/>
              <w:t> </w:t>
            </w:r>
          </w:p>
        </w:tc>
        <w:tc>
          <w:tcPr>
            <w:tcW w:w="749" w:type="dxa"/>
            <w:gridSpan w:val="3"/>
            <w:tcBorders/>
            <w:shd w:fill="CCEEFF" w:val="clear"/>
            <w:vAlign w:val="center"/>
          </w:tcPr>
          <w:p>
            <w:pPr>
              <w:pStyle w:val="TableContents"/>
              <w:spacing w:before="0" w:after="0"/>
              <w:ind w:left="0" w:right="0" w:firstLine="30"/>
              <w:rPr/>
            </w:pPr>
            <w:r>
              <w:rPr/>
              <w:t> </w:t>
            </w:r>
          </w:p>
        </w:tc>
        <w:tc>
          <w:tcPr>
            <w:tcW w:w="104" w:type="dxa"/>
            <w:tcBorders/>
            <w:shd w:fill="CCEEFF" w:val="clear"/>
            <w:vAlign w:val="center"/>
          </w:tcPr>
          <w:p>
            <w:pPr>
              <w:pStyle w:val="TableContents"/>
              <w:spacing w:before="0" w:after="0"/>
              <w:ind w:left="0" w:right="0" w:firstLine="30"/>
              <w:rPr/>
            </w:pPr>
            <w:r>
              <w:rPr/>
              <w:t> </w:t>
            </w:r>
          </w:p>
        </w:tc>
        <w:tc>
          <w:tcPr>
            <w:tcW w:w="749" w:type="dxa"/>
            <w:gridSpan w:val="3"/>
            <w:tcBorders/>
            <w:shd w:fill="CCEEFF" w:val="clear"/>
            <w:vAlign w:val="center"/>
          </w:tcPr>
          <w:p>
            <w:pPr>
              <w:pStyle w:val="TableContents"/>
              <w:spacing w:before="0" w:after="0"/>
              <w:ind w:left="0" w:right="0" w:firstLine="30"/>
              <w:rPr/>
            </w:pPr>
            <w:r>
              <w:rPr/>
              <w:t> </w:t>
            </w:r>
          </w:p>
        </w:tc>
        <w:tc>
          <w:tcPr>
            <w:tcW w:w="104" w:type="dxa"/>
            <w:tcBorders/>
            <w:shd w:fill="CCEEFF" w:val="clear"/>
            <w:vAlign w:val="center"/>
          </w:tcPr>
          <w:p>
            <w:pPr>
              <w:pStyle w:val="TableContents"/>
              <w:spacing w:before="0" w:after="0"/>
              <w:ind w:left="0" w:right="0" w:firstLine="30"/>
              <w:rPr/>
            </w:pPr>
            <w:r>
              <w:rPr/>
              <w:t> </w:t>
            </w:r>
          </w:p>
        </w:tc>
        <w:tc>
          <w:tcPr>
            <w:tcW w:w="872" w:type="dxa"/>
            <w:gridSpan w:val="3"/>
            <w:tcBorders/>
            <w:shd w:fill="CCEEFF" w:val="clear"/>
            <w:vAlign w:val="center"/>
          </w:tcPr>
          <w:p>
            <w:pPr>
              <w:pStyle w:val="TableContents"/>
              <w:spacing w:before="0" w:after="0"/>
              <w:ind w:left="0" w:right="0" w:firstLine="30"/>
              <w:rPr/>
            </w:pPr>
            <w:r>
              <w:rPr/>
              <w:t> </w:t>
            </w:r>
          </w:p>
        </w:tc>
        <w:tc>
          <w:tcPr>
            <w:tcW w:w="104" w:type="dxa"/>
            <w:tcBorders/>
            <w:shd w:fill="CCEEFF" w:val="clear"/>
            <w:vAlign w:val="center"/>
          </w:tcPr>
          <w:p>
            <w:pPr>
              <w:pStyle w:val="TableContents"/>
              <w:spacing w:before="0" w:after="0"/>
              <w:ind w:left="0" w:right="0" w:firstLine="30"/>
              <w:rPr/>
            </w:pPr>
            <w:r>
              <w:rPr/>
              <w:t> </w:t>
            </w:r>
          </w:p>
        </w:tc>
        <w:tc>
          <w:tcPr>
            <w:tcW w:w="927" w:type="dxa"/>
            <w:gridSpan w:val="3"/>
            <w:tcBorders/>
            <w:shd w:fill="CCEEFF" w:val="clear"/>
            <w:vAlign w:val="center"/>
          </w:tcPr>
          <w:p>
            <w:pPr>
              <w:pStyle w:val="TableContents"/>
              <w:spacing w:before="0" w:after="0"/>
              <w:ind w:left="0" w:right="0" w:firstLine="30"/>
              <w:rPr/>
            </w:pPr>
            <w:r>
              <w:rPr/>
              <w:t> </w:t>
            </w:r>
          </w:p>
        </w:tc>
        <w:tc>
          <w:tcPr>
            <w:tcW w:w="104" w:type="dxa"/>
            <w:tcBorders/>
            <w:shd w:fill="CCEEFF" w:val="clear"/>
            <w:vAlign w:val="center"/>
          </w:tcPr>
          <w:p>
            <w:pPr>
              <w:pStyle w:val="TableContents"/>
              <w:spacing w:before="0" w:after="0"/>
              <w:ind w:left="0" w:right="0" w:firstLine="30"/>
              <w:rPr/>
            </w:pPr>
            <w:r>
              <w:rPr/>
              <w:t> </w:t>
            </w:r>
          </w:p>
        </w:tc>
        <w:tc>
          <w:tcPr>
            <w:tcW w:w="872" w:type="dxa"/>
            <w:gridSpan w:val="3"/>
            <w:tcBorders/>
            <w:shd w:fill="CCEEFF" w:val="clear"/>
            <w:vAlign w:val="center"/>
          </w:tcPr>
          <w:p>
            <w:pPr>
              <w:pStyle w:val="TableContents"/>
              <w:spacing w:before="0" w:after="0"/>
              <w:ind w:left="0" w:right="0" w:firstLine="30"/>
              <w:rPr/>
            </w:pPr>
            <w:r>
              <w:rPr/>
              <w:t> </w:t>
            </w:r>
          </w:p>
        </w:tc>
        <w:tc>
          <w:tcPr>
            <w:tcW w:w="104" w:type="dxa"/>
            <w:tcBorders/>
            <w:shd w:fill="CCEEFF" w:val="clear"/>
            <w:vAlign w:val="center"/>
          </w:tcPr>
          <w:p>
            <w:pPr>
              <w:pStyle w:val="TableContents"/>
              <w:spacing w:before="0" w:after="0"/>
              <w:ind w:left="0" w:right="0" w:firstLine="30"/>
              <w:rPr/>
            </w:pPr>
            <w:r>
              <w:rPr/>
              <w:t> </w:t>
            </w:r>
          </w:p>
        </w:tc>
        <w:tc>
          <w:tcPr>
            <w:tcW w:w="840" w:type="dxa"/>
            <w:gridSpan w:val="3"/>
            <w:tcBorders/>
            <w:shd w:fill="CCEEFF" w:val="clear"/>
            <w:vAlign w:val="center"/>
          </w:tcPr>
          <w:p>
            <w:pPr>
              <w:pStyle w:val="TableContents"/>
              <w:spacing w:before="0" w:after="0"/>
              <w:ind w:left="0" w:right="0" w:firstLine="30"/>
              <w:rPr/>
            </w:pPr>
            <w:r>
              <w:rPr/>
              <w:t> </w:t>
            </w:r>
          </w:p>
        </w:tc>
        <w:tc>
          <w:tcPr>
            <w:tcW w:w="104" w:type="dxa"/>
            <w:tcBorders/>
            <w:shd w:fill="CCEEFF" w:val="clear"/>
            <w:vAlign w:val="center"/>
          </w:tcPr>
          <w:p>
            <w:pPr>
              <w:pStyle w:val="TableContents"/>
              <w:spacing w:before="0" w:after="0"/>
              <w:ind w:left="0" w:right="0" w:firstLine="30"/>
              <w:rPr/>
            </w:pPr>
            <w:r>
              <w:rPr/>
              <w:t> </w:t>
            </w:r>
          </w:p>
        </w:tc>
        <w:tc>
          <w:tcPr>
            <w:tcW w:w="917" w:type="dxa"/>
            <w:gridSpan w:val="3"/>
            <w:tcBorders/>
            <w:shd w:fill="CCEEFF" w:val="clear"/>
            <w:vAlign w:val="center"/>
          </w:tcPr>
          <w:p>
            <w:pPr>
              <w:pStyle w:val="TableContents"/>
              <w:spacing w:before="0" w:after="0"/>
              <w:ind w:left="0" w:right="0" w:firstLine="30"/>
              <w:rPr/>
            </w:pPr>
            <w:r>
              <w:rPr/>
              <w:t> </w:t>
            </w:r>
          </w:p>
        </w:tc>
      </w:tr>
      <w:tr>
        <w:trPr/>
        <w:tc>
          <w:tcPr>
            <w:tcW w:w="1950" w:type="dxa"/>
            <w:gridSpan w:val="4"/>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March 31, 2013</w:t>
            </w:r>
          </w:p>
        </w:tc>
        <w:tc>
          <w:tcPr>
            <w:tcW w:w="104" w:type="dxa"/>
            <w:tcBorders/>
            <w:shd w:fill="auto" w:val="clear"/>
            <w:vAlign w:val="center"/>
          </w:tcPr>
          <w:p>
            <w:pPr>
              <w:pStyle w:val="TableContents"/>
              <w:spacing w:before="0" w:after="0"/>
              <w:ind w:left="0" w:right="0" w:firstLine="30"/>
              <w:rPr/>
            </w:pPr>
            <w:r>
              <w:rPr/>
              <w:t> </w:t>
            </w:r>
          </w:p>
        </w:tc>
        <w:tc>
          <w:tcPr>
            <w:tcW w:w="749" w:type="dxa"/>
            <w:gridSpan w:val="3"/>
            <w:tcBorders/>
            <w:shd w:fill="auto" w:val="clear"/>
            <w:vAlign w:val="center"/>
          </w:tcPr>
          <w:p>
            <w:pPr>
              <w:pStyle w:val="TableContents"/>
              <w:spacing w:before="0" w:after="0"/>
              <w:ind w:left="0" w:right="0" w:firstLine="30"/>
              <w:rPr/>
            </w:pPr>
            <w:r>
              <w:rPr/>
              <w:t> </w:t>
            </w:r>
          </w:p>
        </w:tc>
        <w:tc>
          <w:tcPr>
            <w:tcW w:w="104" w:type="dxa"/>
            <w:tcBorders/>
            <w:shd w:fill="auto" w:val="clear"/>
            <w:vAlign w:val="center"/>
          </w:tcPr>
          <w:p>
            <w:pPr>
              <w:pStyle w:val="TableContents"/>
              <w:spacing w:before="0" w:after="0"/>
              <w:ind w:left="0" w:right="0" w:firstLine="30"/>
              <w:rPr/>
            </w:pPr>
            <w:r>
              <w:rPr/>
              <w:t> </w:t>
            </w:r>
          </w:p>
        </w:tc>
        <w:tc>
          <w:tcPr>
            <w:tcW w:w="644" w:type="dxa"/>
            <w:gridSpan w:val="3"/>
            <w:tcBorders/>
            <w:shd w:fill="auto" w:val="clear"/>
            <w:vAlign w:val="center"/>
          </w:tcPr>
          <w:p>
            <w:pPr>
              <w:pStyle w:val="TableContents"/>
              <w:spacing w:before="0" w:after="0"/>
              <w:ind w:left="0" w:right="0" w:firstLine="30"/>
              <w:rPr/>
            </w:pPr>
            <w:r>
              <w:rPr/>
              <w:t> </w:t>
            </w:r>
          </w:p>
        </w:tc>
        <w:tc>
          <w:tcPr>
            <w:tcW w:w="104" w:type="dxa"/>
            <w:tcBorders/>
            <w:shd w:fill="auto" w:val="clear"/>
            <w:vAlign w:val="center"/>
          </w:tcPr>
          <w:p>
            <w:pPr>
              <w:pStyle w:val="TableContents"/>
              <w:spacing w:before="0" w:after="0"/>
              <w:ind w:left="0" w:right="0" w:firstLine="30"/>
              <w:rPr/>
            </w:pPr>
            <w:r>
              <w:rPr/>
              <w:t> </w:t>
            </w:r>
          </w:p>
        </w:tc>
        <w:tc>
          <w:tcPr>
            <w:tcW w:w="749" w:type="dxa"/>
            <w:gridSpan w:val="3"/>
            <w:tcBorders/>
            <w:shd w:fill="auto" w:val="clear"/>
            <w:vAlign w:val="center"/>
          </w:tcPr>
          <w:p>
            <w:pPr>
              <w:pStyle w:val="TableContents"/>
              <w:spacing w:before="0" w:after="0"/>
              <w:ind w:left="0" w:right="0" w:firstLine="30"/>
              <w:rPr/>
            </w:pPr>
            <w:r>
              <w:rPr/>
              <w:t> </w:t>
            </w:r>
          </w:p>
        </w:tc>
        <w:tc>
          <w:tcPr>
            <w:tcW w:w="104" w:type="dxa"/>
            <w:tcBorders/>
            <w:shd w:fill="auto" w:val="clear"/>
            <w:vAlign w:val="center"/>
          </w:tcPr>
          <w:p>
            <w:pPr>
              <w:pStyle w:val="TableContents"/>
              <w:spacing w:before="0" w:after="0"/>
              <w:ind w:left="0" w:right="0" w:firstLine="30"/>
              <w:rPr/>
            </w:pPr>
            <w:r>
              <w:rPr/>
              <w:t> </w:t>
            </w:r>
          </w:p>
        </w:tc>
        <w:tc>
          <w:tcPr>
            <w:tcW w:w="749" w:type="dxa"/>
            <w:gridSpan w:val="3"/>
            <w:tcBorders/>
            <w:shd w:fill="auto" w:val="clear"/>
            <w:vAlign w:val="center"/>
          </w:tcPr>
          <w:p>
            <w:pPr>
              <w:pStyle w:val="TableContents"/>
              <w:spacing w:before="0" w:after="0"/>
              <w:ind w:left="0" w:right="0" w:firstLine="30"/>
              <w:rPr/>
            </w:pPr>
            <w:r>
              <w:rPr/>
              <w:t> </w:t>
            </w:r>
          </w:p>
        </w:tc>
        <w:tc>
          <w:tcPr>
            <w:tcW w:w="104" w:type="dxa"/>
            <w:tcBorders/>
            <w:shd w:fill="auto" w:val="clear"/>
            <w:vAlign w:val="center"/>
          </w:tcPr>
          <w:p>
            <w:pPr>
              <w:pStyle w:val="TableContents"/>
              <w:spacing w:before="0" w:after="0"/>
              <w:ind w:left="0" w:right="0" w:firstLine="30"/>
              <w:rPr/>
            </w:pPr>
            <w:r>
              <w:rPr/>
              <w:t> </w:t>
            </w:r>
          </w:p>
        </w:tc>
        <w:tc>
          <w:tcPr>
            <w:tcW w:w="872" w:type="dxa"/>
            <w:gridSpan w:val="3"/>
            <w:tcBorders/>
            <w:shd w:fill="auto" w:val="clear"/>
            <w:vAlign w:val="center"/>
          </w:tcPr>
          <w:p>
            <w:pPr>
              <w:pStyle w:val="TableContents"/>
              <w:spacing w:before="0" w:after="0"/>
              <w:ind w:left="0" w:right="0" w:firstLine="30"/>
              <w:rPr/>
            </w:pPr>
            <w:r>
              <w:rPr/>
              <w:t> </w:t>
            </w:r>
          </w:p>
        </w:tc>
        <w:tc>
          <w:tcPr>
            <w:tcW w:w="104" w:type="dxa"/>
            <w:tcBorders/>
            <w:shd w:fill="auto" w:val="clear"/>
            <w:vAlign w:val="center"/>
          </w:tcPr>
          <w:p>
            <w:pPr>
              <w:pStyle w:val="TableContents"/>
              <w:spacing w:before="0" w:after="0"/>
              <w:ind w:left="0" w:right="0" w:firstLine="30"/>
              <w:rPr/>
            </w:pPr>
            <w:r>
              <w:rPr/>
              <w:t> </w:t>
            </w:r>
          </w:p>
        </w:tc>
        <w:tc>
          <w:tcPr>
            <w:tcW w:w="927" w:type="dxa"/>
            <w:gridSpan w:val="3"/>
            <w:tcBorders/>
            <w:shd w:fill="auto" w:val="clear"/>
            <w:vAlign w:val="center"/>
          </w:tcPr>
          <w:p>
            <w:pPr>
              <w:pStyle w:val="TableContents"/>
              <w:spacing w:before="0" w:after="0"/>
              <w:ind w:left="0" w:right="0" w:firstLine="30"/>
              <w:rPr/>
            </w:pPr>
            <w:r>
              <w:rPr/>
              <w:t> </w:t>
            </w:r>
          </w:p>
        </w:tc>
        <w:tc>
          <w:tcPr>
            <w:tcW w:w="104" w:type="dxa"/>
            <w:tcBorders/>
            <w:shd w:fill="auto" w:val="clear"/>
            <w:vAlign w:val="center"/>
          </w:tcPr>
          <w:p>
            <w:pPr>
              <w:pStyle w:val="TableContents"/>
              <w:spacing w:before="0" w:after="0"/>
              <w:ind w:left="0" w:right="0" w:firstLine="30"/>
              <w:rPr/>
            </w:pPr>
            <w:r>
              <w:rPr/>
              <w:t> </w:t>
            </w:r>
          </w:p>
        </w:tc>
        <w:tc>
          <w:tcPr>
            <w:tcW w:w="872" w:type="dxa"/>
            <w:gridSpan w:val="3"/>
            <w:tcBorders/>
            <w:shd w:fill="auto" w:val="clear"/>
            <w:vAlign w:val="center"/>
          </w:tcPr>
          <w:p>
            <w:pPr>
              <w:pStyle w:val="TableContents"/>
              <w:spacing w:before="0" w:after="0"/>
              <w:ind w:left="0" w:right="0" w:firstLine="30"/>
              <w:rPr/>
            </w:pPr>
            <w:r>
              <w:rPr/>
              <w:t> </w:t>
            </w:r>
          </w:p>
        </w:tc>
        <w:tc>
          <w:tcPr>
            <w:tcW w:w="104" w:type="dxa"/>
            <w:tcBorders/>
            <w:shd w:fill="auto" w:val="clear"/>
            <w:vAlign w:val="center"/>
          </w:tcPr>
          <w:p>
            <w:pPr>
              <w:pStyle w:val="TableContents"/>
              <w:spacing w:before="0" w:after="0"/>
              <w:ind w:left="0" w:right="0" w:firstLine="30"/>
              <w:rPr/>
            </w:pPr>
            <w:r>
              <w:rPr/>
              <w:t> </w:t>
            </w:r>
          </w:p>
        </w:tc>
        <w:tc>
          <w:tcPr>
            <w:tcW w:w="840" w:type="dxa"/>
            <w:gridSpan w:val="3"/>
            <w:tcBorders/>
            <w:shd w:fill="auto" w:val="clear"/>
            <w:vAlign w:val="center"/>
          </w:tcPr>
          <w:p>
            <w:pPr>
              <w:pStyle w:val="TableContents"/>
              <w:spacing w:before="0" w:after="0"/>
              <w:ind w:left="0" w:right="0" w:firstLine="30"/>
              <w:rPr/>
            </w:pPr>
            <w:r>
              <w:rPr/>
              <w:t> </w:t>
            </w:r>
          </w:p>
        </w:tc>
        <w:tc>
          <w:tcPr>
            <w:tcW w:w="104" w:type="dxa"/>
            <w:tcBorders/>
            <w:shd w:fill="auto" w:val="clear"/>
            <w:vAlign w:val="center"/>
          </w:tcPr>
          <w:p>
            <w:pPr>
              <w:pStyle w:val="TableContents"/>
              <w:spacing w:before="0" w:after="0"/>
              <w:ind w:left="0" w:right="0" w:firstLine="30"/>
              <w:rPr/>
            </w:pPr>
            <w:r>
              <w:rPr/>
              <w:t> </w:t>
            </w:r>
          </w:p>
        </w:tc>
        <w:tc>
          <w:tcPr>
            <w:tcW w:w="917" w:type="dxa"/>
            <w:gridSpan w:val="3"/>
            <w:tcBorders/>
            <w:shd w:fill="auto" w:val="clear"/>
            <w:vAlign w:val="center"/>
          </w:tcPr>
          <w:p>
            <w:pPr>
              <w:pStyle w:val="TableContents"/>
              <w:spacing w:before="0" w:after="0"/>
              <w:ind w:left="0" w:right="0" w:firstLine="420"/>
              <w:rPr/>
            </w:pPr>
            <w:r>
              <w:rPr/>
              <w:t> </w:t>
            </w:r>
          </w:p>
        </w:tc>
      </w:tr>
      <w:tr>
        <w:trPr/>
        <w:tc>
          <w:tcPr>
            <w:tcW w:w="1266"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Consumer loans</w:t>
            </w:r>
          </w:p>
        </w:tc>
        <w:tc>
          <w:tcPr>
            <w:tcW w:w="118"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505" w:type="dxa"/>
            <w:tcBorders/>
            <w:shd w:fill="CCEEFF" w:val="clear"/>
            <w:vAlign w:val="center"/>
          </w:tcPr>
          <w:p>
            <w:pPr>
              <w:pStyle w:val="TableContents"/>
              <w:spacing w:before="0" w:after="0"/>
              <w:jc w:val="right"/>
              <w:rPr>
                <w:rFonts w:ascii="inherit" w:hAnsi="inherit"/>
                <w:sz w:val="15"/>
              </w:rPr>
            </w:pPr>
            <w:r>
              <w:rPr>
                <w:rFonts w:ascii="inherit" w:hAnsi="inherit"/>
                <w:sz w:val="15"/>
              </w:rPr>
              <w:t>13</w:t>
            </w:r>
          </w:p>
        </w:tc>
        <w:tc>
          <w:tcPr>
            <w:tcW w:w="6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4" w:type="dxa"/>
            <w:tcBorders/>
            <w:shd w:fill="CCEEFF" w:val="clear"/>
            <w:vAlign w:val="center"/>
          </w:tcPr>
          <w:p>
            <w:pPr>
              <w:pStyle w:val="TableContents"/>
              <w:spacing w:before="0" w:after="0"/>
              <w:ind w:left="0" w:right="0" w:firstLine="30"/>
              <w:rPr/>
            </w:pPr>
            <w:r>
              <w:rPr/>
              <w:t> </w:t>
            </w:r>
          </w:p>
        </w:tc>
        <w:tc>
          <w:tcPr>
            <w:tcW w:w="118"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570" w:type="dxa"/>
            <w:tcBorders/>
            <w:shd w:fill="CCEEFF" w:val="clear"/>
            <w:vAlign w:val="center"/>
          </w:tcPr>
          <w:p>
            <w:pPr>
              <w:pStyle w:val="TableContents"/>
              <w:spacing w:before="0" w:after="0"/>
              <w:jc w:val="right"/>
              <w:rPr>
                <w:rFonts w:ascii="inherit" w:hAnsi="inherit"/>
                <w:sz w:val="15"/>
              </w:rPr>
            </w:pPr>
            <w:r>
              <w:rPr>
                <w:rFonts w:ascii="inherit" w:hAnsi="inherit"/>
                <w:sz w:val="15"/>
              </w:rPr>
              <w:t>13</w:t>
            </w:r>
          </w:p>
        </w:tc>
        <w:tc>
          <w:tcPr>
            <w:tcW w:w="6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4" w:type="dxa"/>
            <w:tcBorders/>
            <w:shd w:fill="CCEEFF" w:val="clear"/>
            <w:vAlign w:val="center"/>
          </w:tcPr>
          <w:p>
            <w:pPr>
              <w:pStyle w:val="TableContents"/>
              <w:spacing w:before="0" w:after="0"/>
              <w:ind w:left="0" w:right="0" w:firstLine="30"/>
              <w:rPr/>
            </w:pPr>
            <w:r>
              <w:rPr/>
              <w:t> </w:t>
            </w:r>
          </w:p>
        </w:tc>
        <w:tc>
          <w:tcPr>
            <w:tcW w:w="118"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465" w:type="dxa"/>
            <w:tcBorders/>
            <w:shd w:fill="CCEEFF" w:val="clear"/>
            <w:vAlign w:val="center"/>
          </w:tcPr>
          <w:p>
            <w:pPr>
              <w:pStyle w:val="TableContents"/>
              <w:spacing w:before="0" w:after="0"/>
              <w:jc w:val="right"/>
              <w:rPr/>
            </w:pPr>
            <w:r>
              <w:rPr/>
              <w:t>—</w:t>
            </w:r>
          </w:p>
        </w:tc>
        <w:tc>
          <w:tcPr>
            <w:tcW w:w="6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4" w:type="dxa"/>
            <w:tcBorders/>
            <w:shd w:fill="CCEEFF" w:val="clear"/>
            <w:vAlign w:val="center"/>
          </w:tcPr>
          <w:p>
            <w:pPr>
              <w:pStyle w:val="TableContents"/>
              <w:spacing w:before="0" w:after="0"/>
              <w:ind w:left="0" w:right="0" w:firstLine="30"/>
              <w:rPr/>
            </w:pPr>
            <w:r>
              <w:rPr/>
              <w:t> </w:t>
            </w:r>
          </w:p>
        </w:tc>
        <w:tc>
          <w:tcPr>
            <w:tcW w:w="118"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570" w:type="dxa"/>
            <w:tcBorders/>
            <w:shd w:fill="CCEEFF" w:val="clear"/>
            <w:vAlign w:val="center"/>
          </w:tcPr>
          <w:p>
            <w:pPr>
              <w:pStyle w:val="TableContents"/>
              <w:spacing w:before="0" w:after="0"/>
              <w:jc w:val="right"/>
              <w:rPr/>
            </w:pPr>
            <w:r>
              <w:rPr/>
              <w:t>—</w:t>
            </w:r>
          </w:p>
        </w:tc>
        <w:tc>
          <w:tcPr>
            <w:tcW w:w="6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4" w:type="dxa"/>
            <w:tcBorders/>
            <w:shd w:fill="CCEEFF" w:val="clear"/>
            <w:vAlign w:val="center"/>
          </w:tcPr>
          <w:p>
            <w:pPr>
              <w:pStyle w:val="TableContents"/>
              <w:spacing w:before="0" w:after="0"/>
              <w:ind w:left="0" w:right="0" w:firstLine="30"/>
              <w:rPr/>
            </w:pPr>
            <w:r>
              <w:rPr/>
              <w:t> </w:t>
            </w:r>
          </w:p>
        </w:tc>
        <w:tc>
          <w:tcPr>
            <w:tcW w:w="118"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570" w:type="dxa"/>
            <w:tcBorders/>
            <w:shd w:fill="CCEEFF" w:val="clear"/>
            <w:vAlign w:val="center"/>
          </w:tcPr>
          <w:p>
            <w:pPr>
              <w:pStyle w:val="TableContents"/>
              <w:spacing w:before="0" w:after="0"/>
              <w:jc w:val="right"/>
              <w:rPr>
                <w:rFonts w:ascii="inherit" w:hAnsi="inherit"/>
                <w:sz w:val="15"/>
              </w:rPr>
            </w:pPr>
            <w:r>
              <w:rPr>
                <w:rFonts w:ascii="inherit" w:hAnsi="inherit"/>
                <w:sz w:val="15"/>
              </w:rPr>
              <w:t>26</w:t>
            </w:r>
          </w:p>
        </w:tc>
        <w:tc>
          <w:tcPr>
            <w:tcW w:w="6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4" w:type="dxa"/>
            <w:tcBorders/>
            <w:shd w:fill="CCEEFF" w:val="clear"/>
            <w:vAlign w:val="center"/>
          </w:tcPr>
          <w:p>
            <w:pPr>
              <w:pStyle w:val="TableContents"/>
              <w:spacing w:before="0" w:after="0"/>
              <w:ind w:left="0" w:right="0" w:firstLine="30"/>
              <w:rPr/>
            </w:pPr>
            <w:r>
              <w:rPr/>
              <w:t> </w:t>
            </w:r>
          </w:p>
        </w:tc>
        <w:tc>
          <w:tcPr>
            <w:tcW w:w="132"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675" w:type="dxa"/>
            <w:tcBorders/>
            <w:shd w:fill="CCEEFF" w:val="clear"/>
            <w:vAlign w:val="center"/>
          </w:tcPr>
          <w:p>
            <w:pPr>
              <w:pStyle w:val="TableContents"/>
              <w:spacing w:before="0" w:after="0"/>
              <w:jc w:val="right"/>
              <w:rPr>
                <w:rFonts w:ascii="inherit" w:hAnsi="inherit"/>
                <w:sz w:val="15"/>
              </w:rPr>
            </w:pPr>
            <w:r>
              <w:rPr>
                <w:rFonts w:ascii="inherit" w:hAnsi="inherit"/>
                <w:sz w:val="15"/>
              </w:rPr>
              <w:t>119</w:t>
            </w:r>
          </w:p>
        </w:tc>
        <w:tc>
          <w:tcPr>
            <w:tcW w:w="6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4" w:type="dxa"/>
            <w:tcBorders/>
            <w:shd w:fill="CCEEFF" w:val="clear"/>
            <w:vAlign w:val="center"/>
          </w:tcPr>
          <w:p>
            <w:pPr>
              <w:pStyle w:val="TableContents"/>
              <w:spacing w:before="0" w:after="0"/>
              <w:ind w:left="0" w:right="0" w:firstLine="30"/>
              <w:rPr/>
            </w:pPr>
            <w:r>
              <w:rPr/>
              <w:t> </w:t>
            </w:r>
          </w:p>
        </w:tc>
        <w:tc>
          <w:tcPr>
            <w:tcW w:w="134"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658" w:type="dxa"/>
            <w:tcBorders/>
            <w:shd w:fill="CCEEFF" w:val="clear"/>
            <w:vAlign w:val="center"/>
          </w:tcPr>
          <w:p>
            <w:pPr>
              <w:pStyle w:val="TableContents"/>
              <w:spacing w:before="0" w:after="0"/>
              <w:jc w:val="right"/>
              <w:rPr/>
            </w:pPr>
            <w:r>
              <w:rPr/>
              <w:t>—</w:t>
            </w:r>
          </w:p>
        </w:tc>
        <w:tc>
          <w:tcPr>
            <w:tcW w:w="13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4" w:type="dxa"/>
            <w:tcBorders/>
            <w:shd w:fill="CCEEFF" w:val="clear"/>
            <w:vAlign w:val="center"/>
          </w:tcPr>
          <w:p>
            <w:pPr>
              <w:pStyle w:val="TableContents"/>
              <w:spacing w:before="0" w:after="0"/>
              <w:ind w:left="0" w:right="0" w:firstLine="30"/>
              <w:rPr/>
            </w:pPr>
            <w:r>
              <w:rPr/>
              <w:t> </w:t>
            </w:r>
          </w:p>
        </w:tc>
        <w:tc>
          <w:tcPr>
            <w:tcW w:w="131"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675" w:type="dxa"/>
            <w:tcBorders/>
            <w:shd w:fill="CCEEFF" w:val="clear"/>
            <w:vAlign w:val="center"/>
          </w:tcPr>
          <w:p>
            <w:pPr>
              <w:pStyle w:val="TableContents"/>
              <w:spacing w:before="0" w:after="0"/>
              <w:jc w:val="right"/>
              <w:rPr>
                <w:rFonts w:ascii="inherit" w:hAnsi="inherit"/>
                <w:sz w:val="15"/>
              </w:rPr>
            </w:pPr>
            <w:r>
              <w:rPr>
                <w:rFonts w:ascii="inherit" w:hAnsi="inherit"/>
                <w:sz w:val="15"/>
              </w:rPr>
              <w:t>145</w:t>
            </w:r>
          </w:p>
        </w:tc>
        <w:tc>
          <w:tcPr>
            <w:tcW w:w="6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4" w:type="dxa"/>
            <w:tcBorders/>
            <w:shd w:fill="CCEEFF" w:val="clear"/>
            <w:vAlign w:val="center"/>
          </w:tcPr>
          <w:p>
            <w:pPr>
              <w:pStyle w:val="TableContents"/>
              <w:spacing w:before="0" w:after="0"/>
              <w:ind w:left="0" w:right="0" w:firstLine="30"/>
              <w:rPr/>
            </w:pPr>
            <w:r>
              <w:rPr/>
              <w:t> </w:t>
            </w:r>
          </w:p>
        </w:tc>
        <w:tc>
          <w:tcPr>
            <w:tcW w:w="141"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632" w:type="dxa"/>
            <w:tcBorders/>
            <w:shd w:fill="CCEEFF" w:val="clear"/>
            <w:vAlign w:val="center"/>
          </w:tcPr>
          <w:p>
            <w:pPr>
              <w:pStyle w:val="TableContents"/>
              <w:spacing w:before="0" w:after="0"/>
              <w:jc w:val="right"/>
              <w:rPr>
                <w:rFonts w:ascii="inherit" w:hAnsi="inherit"/>
                <w:sz w:val="15"/>
              </w:rPr>
            </w:pPr>
            <w:r>
              <w:rPr>
                <w:rFonts w:ascii="inherit" w:hAnsi="inherit"/>
                <w:sz w:val="15"/>
              </w:rPr>
              <w:t>30</w:t>
            </w:r>
          </w:p>
        </w:tc>
        <w:tc>
          <w:tcPr>
            <w:tcW w:w="6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4" w:type="dxa"/>
            <w:tcBorders/>
            <w:shd w:fill="CCEEFF" w:val="clear"/>
            <w:vAlign w:val="center"/>
          </w:tcPr>
          <w:p>
            <w:pPr>
              <w:pStyle w:val="TableContents"/>
              <w:spacing w:before="0" w:after="0"/>
              <w:ind w:left="0" w:right="0" w:firstLine="30"/>
              <w:rPr/>
            </w:pPr>
            <w:r>
              <w:rPr/>
              <w:t> </w:t>
            </w:r>
          </w:p>
        </w:tc>
        <w:tc>
          <w:tcPr>
            <w:tcW w:w="134"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681" w:type="dxa"/>
            <w:tcBorders/>
            <w:shd w:fill="CCEEFF" w:val="clear"/>
            <w:vAlign w:val="center"/>
          </w:tcPr>
          <w:p>
            <w:pPr>
              <w:pStyle w:val="TableContents"/>
              <w:spacing w:before="0" w:after="0"/>
              <w:jc w:val="right"/>
              <w:rPr/>
            </w:pPr>
            <w:r>
              <w:rPr/>
              <w:t>—</w:t>
            </w:r>
          </w:p>
        </w:tc>
        <w:tc>
          <w:tcPr>
            <w:tcW w:w="10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551" w:type="dxa"/>
            <w:gridSpan w:val="12"/>
            <w:tcBorders/>
            <w:shd w:fill="auto" w:val="clear"/>
            <w:vAlign w:val="center"/>
          </w:tcPr>
          <w:p>
            <w:pPr>
              <w:pStyle w:val="TableContents"/>
              <w:spacing w:before="0" w:after="0"/>
              <w:ind w:left="0" w:right="0" w:firstLine="30"/>
              <w:rPr>
                <w:rFonts w:ascii="inherit" w:hAnsi="inherit"/>
                <w:b/>
                <w:sz w:val="15"/>
              </w:rPr>
            </w:pPr>
            <w:r>
              <w:rPr>
                <w:rFonts w:ascii="inherit" w:hAnsi="inherit"/>
                <w:b/>
                <w:sz w:val="15"/>
              </w:rPr>
              <w:t>Secured short-term consumer loans:</w:t>
            </w:r>
          </w:p>
        </w:tc>
        <w:tc>
          <w:tcPr>
            <w:tcW w:w="104" w:type="dxa"/>
            <w:tcBorders/>
            <w:shd w:fill="auto" w:val="clear"/>
            <w:vAlign w:val="center"/>
          </w:tcPr>
          <w:p>
            <w:pPr>
              <w:pStyle w:val="TableContents"/>
              <w:spacing w:before="0" w:after="0"/>
              <w:ind w:left="0" w:right="0" w:firstLine="30"/>
              <w:rPr/>
            </w:pPr>
            <w:r>
              <w:rPr/>
              <w:t> </w:t>
            </w:r>
          </w:p>
        </w:tc>
        <w:tc>
          <w:tcPr>
            <w:tcW w:w="749" w:type="dxa"/>
            <w:gridSpan w:val="3"/>
            <w:tcBorders/>
            <w:shd w:fill="auto" w:val="clear"/>
            <w:vAlign w:val="center"/>
          </w:tcPr>
          <w:p>
            <w:pPr>
              <w:pStyle w:val="TableContents"/>
              <w:spacing w:before="0" w:after="0"/>
              <w:ind w:left="0" w:right="0" w:firstLine="30"/>
              <w:rPr/>
            </w:pPr>
            <w:r>
              <w:rPr/>
              <w:t> </w:t>
            </w:r>
          </w:p>
        </w:tc>
        <w:tc>
          <w:tcPr>
            <w:tcW w:w="104" w:type="dxa"/>
            <w:tcBorders/>
            <w:shd w:fill="auto" w:val="clear"/>
            <w:vAlign w:val="center"/>
          </w:tcPr>
          <w:p>
            <w:pPr>
              <w:pStyle w:val="TableContents"/>
              <w:spacing w:before="0" w:after="0"/>
              <w:ind w:left="0" w:right="0" w:firstLine="30"/>
              <w:rPr/>
            </w:pPr>
            <w:r>
              <w:rPr/>
              <w:t> </w:t>
            </w:r>
          </w:p>
        </w:tc>
        <w:tc>
          <w:tcPr>
            <w:tcW w:w="749" w:type="dxa"/>
            <w:gridSpan w:val="3"/>
            <w:tcBorders/>
            <w:shd w:fill="auto" w:val="clear"/>
            <w:vAlign w:val="center"/>
          </w:tcPr>
          <w:p>
            <w:pPr>
              <w:pStyle w:val="TableContents"/>
              <w:spacing w:before="0" w:after="0"/>
              <w:ind w:left="0" w:right="0" w:firstLine="30"/>
              <w:rPr/>
            </w:pPr>
            <w:r>
              <w:rPr/>
              <w:t> </w:t>
            </w:r>
          </w:p>
        </w:tc>
        <w:tc>
          <w:tcPr>
            <w:tcW w:w="104" w:type="dxa"/>
            <w:tcBorders/>
            <w:shd w:fill="auto" w:val="clear"/>
            <w:vAlign w:val="center"/>
          </w:tcPr>
          <w:p>
            <w:pPr>
              <w:pStyle w:val="TableContents"/>
              <w:spacing w:before="0" w:after="0"/>
              <w:ind w:left="0" w:right="0" w:firstLine="30"/>
              <w:rPr/>
            </w:pPr>
            <w:r>
              <w:rPr/>
              <w:t> </w:t>
            </w:r>
          </w:p>
        </w:tc>
        <w:tc>
          <w:tcPr>
            <w:tcW w:w="872" w:type="dxa"/>
            <w:gridSpan w:val="3"/>
            <w:tcBorders/>
            <w:shd w:fill="auto" w:val="clear"/>
            <w:vAlign w:val="center"/>
          </w:tcPr>
          <w:p>
            <w:pPr>
              <w:pStyle w:val="TableContents"/>
              <w:spacing w:before="0" w:after="0"/>
              <w:ind w:left="0" w:right="0" w:firstLine="30"/>
              <w:rPr/>
            </w:pPr>
            <w:r>
              <w:rPr/>
              <w:t> </w:t>
            </w:r>
          </w:p>
        </w:tc>
        <w:tc>
          <w:tcPr>
            <w:tcW w:w="104" w:type="dxa"/>
            <w:tcBorders/>
            <w:shd w:fill="auto" w:val="clear"/>
            <w:vAlign w:val="center"/>
          </w:tcPr>
          <w:p>
            <w:pPr>
              <w:pStyle w:val="TableContents"/>
              <w:spacing w:before="0" w:after="0"/>
              <w:ind w:left="0" w:right="0" w:firstLine="30"/>
              <w:rPr/>
            </w:pPr>
            <w:r>
              <w:rPr/>
              <w:t> </w:t>
            </w:r>
          </w:p>
        </w:tc>
        <w:tc>
          <w:tcPr>
            <w:tcW w:w="927" w:type="dxa"/>
            <w:gridSpan w:val="3"/>
            <w:tcBorders/>
            <w:shd w:fill="auto" w:val="clear"/>
            <w:vAlign w:val="center"/>
          </w:tcPr>
          <w:p>
            <w:pPr>
              <w:pStyle w:val="TableContents"/>
              <w:spacing w:before="0" w:after="0"/>
              <w:ind w:left="0" w:right="0" w:firstLine="30"/>
              <w:rPr/>
            </w:pPr>
            <w:r>
              <w:rPr/>
              <w:t> </w:t>
            </w:r>
          </w:p>
        </w:tc>
        <w:tc>
          <w:tcPr>
            <w:tcW w:w="104" w:type="dxa"/>
            <w:tcBorders/>
            <w:shd w:fill="auto" w:val="clear"/>
            <w:vAlign w:val="center"/>
          </w:tcPr>
          <w:p>
            <w:pPr>
              <w:pStyle w:val="TableContents"/>
              <w:spacing w:before="0" w:after="0"/>
              <w:ind w:left="0" w:right="0" w:firstLine="30"/>
              <w:rPr/>
            </w:pPr>
            <w:r>
              <w:rPr/>
              <w:t> </w:t>
            </w:r>
          </w:p>
        </w:tc>
        <w:tc>
          <w:tcPr>
            <w:tcW w:w="872" w:type="dxa"/>
            <w:gridSpan w:val="3"/>
            <w:tcBorders/>
            <w:shd w:fill="auto" w:val="clear"/>
            <w:vAlign w:val="center"/>
          </w:tcPr>
          <w:p>
            <w:pPr>
              <w:pStyle w:val="TableContents"/>
              <w:spacing w:before="0" w:after="0"/>
              <w:ind w:left="0" w:right="0" w:firstLine="30"/>
              <w:rPr/>
            </w:pPr>
            <w:r>
              <w:rPr/>
              <w:t> </w:t>
            </w:r>
          </w:p>
        </w:tc>
        <w:tc>
          <w:tcPr>
            <w:tcW w:w="104" w:type="dxa"/>
            <w:tcBorders/>
            <w:shd w:fill="auto" w:val="clear"/>
            <w:vAlign w:val="center"/>
          </w:tcPr>
          <w:p>
            <w:pPr>
              <w:pStyle w:val="TableContents"/>
              <w:spacing w:before="0" w:after="0"/>
              <w:ind w:left="0" w:right="0" w:firstLine="30"/>
              <w:rPr/>
            </w:pPr>
            <w:r>
              <w:rPr/>
              <w:t> </w:t>
            </w:r>
          </w:p>
        </w:tc>
        <w:tc>
          <w:tcPr>
            <w:tcW w:w="840" w:type="dxa"/>
            <w:gridSpan w:val="3"/>
            <w:tcBorders/>
            <w:shd w:fill="auto" w:val="clear"/>
            <w:vAlign w:val="center"/>
          </w:tcPr>
          <w:p>
            <w:pPr>
              <w:pStyle w:val="TableContents"/>
              <w:spacing w:before="0" w:after="0"/>
              <w:ind w:left="0" w:right="0" w:firstLine="30"/>
              <w:rPr/>
            </w:pPr>
            <w:r>
              <w:rPr/>
              <w:t> </w:t>
            </w:r>
          </w:p>
        </w:tc>
        <w:tc>
          <w:tcPr>
            <w:tcW w:w="104" w:type="dxa"/>
            <w:tcBorders/>
            <w:shd w:fill="auto" w:val="clear"/>
            <w:vAlign w:val="center"/>
          </w:tcPr>
          <w:p>
            <w:pPr>
              <w:pStyle w:val="TableContents"/>
              <w:spacing w:before="0" w:after="0"/>
              <w:ind w:left="0" w:right="0" w:firstLine="30"/>
              <w:rPr/>
            </w:pPr>
            <w:r>
              <w:rPr/>
              <w:t> </w:t>
            </w:r>
          </w:p>
        </w:tc>
        <w:tc>
          <w:tcPr>
            <w:tcW w:w="917" w:type="dxa"/>
            <w:gridSpan w:val="3"/>
            <w:tcBorders/>
            <w:shd w:fill="auto" w:val="clear"/>
            <w:vAlign w:val="center"/>
          </w:tcPr>
          <w:p>
            <w:pPr>
              <w:pStyle w:val="TableContents"/>
              <w:spacing w:before="0" w:after="0"/>
              <w:ind w:left="0" w:right="0" w:firstLine="30"/>
              <w:rPr/>
            </w:pPr>
            <w:r>
              <w:rPr/>
              <w:t> </w:t>
            </w:r>
          </w:p>
        </w:tc>
      </w:tr>
      <w:tr>
        <w:trPr/>
        <w:tc>
          <w:tcPr>
            <w:tcW w:w="1950" w:type="dxa"/>
            <w:gridSpan w:val="4"/>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March 31, 2013</w:t>
            </w:r>
          </w:p>
        </w:tc>
        <w:tc>
          <w:tcPr>
            <w:tcW w:w="104" w:type="dxa"/>
            <w:tcBorders/>
            <w:shd w:fill="CCEEFF" w:val="clear"/>
            <w:vAlign w:val="center"/>
          </w:tcPr>
          <w:p>
            <w:pPr>
              <w:pStyle w:val="TableContents"/>
              <w:spacing w:before="0" w:after="0"/>
              <w:ind w:left="0" w:right="0" w:firstLine="30"/>
              <w:rPr/>
            </w:pPr>
            <w:r>
              <w:rPr/>
              <w:t> </w:t>
            </w:r>
          </w:p>
        </w:tc>
        <w:tc>
          <w:tcPr>
            <w:tcW w:w="749" w:type="dxa"/>
            <w:gridSpan w:val="3"/>
            <w:tcBorders/>
            <w:shd w:fill="CCEEFF" w:val="clear"/>
            <w:vAlign w:val="center"/>
          </w:tcPr>
          <w:p>
            <w:pPr>
              <w:pStyle w:val="TableContents"/>
              <w:spacing w:before="0" w:after="0"/>
              <w:ind w:left="0" w:right="0" w:firstLine="30"/>
              <w:rPr/>
            </w:pPr>
            <w:r>
              <w:rPr/>
              <w:t> </w:t>
            </w:r>
          </w:p>
        </w:tc>
        <w:tc>
          <w:tcPr>
            <w:tcW w:w="104" w:type="dxa"/>
            <w:tcBorders/>
            <w:shd w:fill="CCEEFF" w:val="clear"/>
            <w:vAlign w:val="center"/>
          </w:tcPr>
          <w:p>
            <w:pPr>
              <w:pStyle w:val="TableContents"/>
              <w:spacing w:before="0" w:after="0"/>
              <w:ind w:left="0" w:right="0" w:firstLine="30"/>
              <w:rPr/>
            </w:pPr>
            <w:r>
              <w:rPr/>
              <w:t> </w:t>
            </w:r>
          </w:p>
        </w:tc>
        <w:tc>
          <w:tcPr>
            <w:tcW w:w="644" w:type="dxa"/>
            <w:gridSpan w:val="3"/>
            <w:tcBorders/>
            <w:shd w:fill="CCEEFF" w:val="clear"/>
            <w:vAlign w:val="center"/>
          </w:tcPr>
          <w:p>
            <w:pPr>
              <w:pStyle w:val="TableContents"/>
              <w:spacing w:before="0" w:after="0"/>
              <w:ind w:left="0" w:right="0" w:firstLine="30"/>
              <w:rPr/>
            </w:pPr>
            <w:r>
              <w:rPr/>
              <w:t> </w:t>
            </w:r>
          </w:p>
        </w:tc>
        <w:tc>
          <w:tcPr>
            <w:tcW w:w="104" w:type="dxa"/>
            <w:tcBorders/>
            <w:shd w:fill="CCEEFF" w:val="clear"/>
            <w:vAlign w:val="center"/>
          </w:tcPr>
          <w:p>
            <w:pPr>
              <w:pStyle w:val="TableContents"/>
              <w:spacing w:before="0" w:after="0"/>
              <w:ind w:left="0" w:right="0" w:firstLine="30"/>
              <w:rPr/>
            </w:pPr>
            <w:r>
              <w:rPr/>
              <w:t> </w:t>
            </w:r>
          </w:p>
        </w:tc>
        <w:tc>
          <w:tcPr>
            <w:tcW w:w="749" w:type="dxa"/>
            <w:gridSpan w:val="3"/>
            <w:tcBorders/>
            <w:shd w:fill="CCEEFF" w:val="clear"/>
            <w:vAlign w:val="center"/>
          </w:tcPr>
          <w:p>
            <w:pPr>
              <w:pStyle w:val="TableContents"/>
              <w:spacing w:before="0" w:after="0"/>
              <w:ind w:left="0" w:right="0" w:firstLine="30"/>
              <w:rPr/>
            </w:pPr>
            <w:r>
              <w:rPr/>
              <w:t> </w:t>
            </w:r>
          </w:p>
        </w:tc>
        <w:tc>
          <w:tcPr>
            <w:tcW w:w="104" w:type="dxa"/>
            <w:tcBorders/>
            <w:shd w:fill="CCEEFF" w:val="clear"/>
            <w:vAlign w:val="center"/>
          </w:tcPr>
          <w:p>
            <w:pPr>
              <w:pStyle w:val="TableContents"/>
              <w:spacing w:before="0" w:after="0"/>
              <w:ind w:left="0" w:right="0" w:firstLine="30"/>
              <w:rPr/>
            </w:pPr>
            <w:r>
              <w:rPr/>
              <w:t> </w:t>
            </w:r>
          </w:p>
        </w:tc>
        <w:tc>
          <w:tcPr>
            <w:tcW w:w="749" w:type="dxa"/>
            <w:gridSpan w:val="3"/>
            <w:tcBorders/>
            <w:shd w:fill="CCEEFF" w:val="clear"/>
            <w:vAlign w:val="center"/>
          </w:tcPr>
          <w:p>
            <w:pPr>
              <w:pStyle w:val="TableContents"/>
              <w:spacing w:before="0" w:after="0"/>
              <w:ind w:left="0" w:right="0" w:firstLine="30"/>
              <w:rPr/>
            </w:pPr>
            <w:r>
              <w:rPr/>
              <w:t> </w:t>
            </w:r>
          </w:p>
        </w:tc>
        <w:tc>
          <w:tcPr>
            <w:tcW w:w="104" w:type="dxa"/>
            <w:tcBorders/>
            <w:shd w:fill="CCEEFF" w:val="clear"/>
            <w:vAlign w:val="center"/>
          </w:tcPr>
          <w:p>
            <w:pPr>
              <w:pStyle w:val="TableContents"/>
              <w:spacing w:before="0" w:after="0"/>
              <w:ind w:left="0" w:right="0" w:firstLine="30"/>
              <w:rPr/>
            </w:pPr>
            <w:r>
              <w:rPr/>
              <w:t> </w:t>
            </w:r>
          </w:p>
        </w:tc>
        <w:tc>
          <w:tcPr>
            <w:tcW w:w="872" w:type="dxa"/>
            <w:gridSpan w:val="3"/>
            <w:tcBorders/>
            <w:shd w:fill="CCEEFF" w:val="clear"/>
            <w:vAlign w:val="center"/>
          </w:tcPr>
          <w:p>
            <w:pPr>
              <w:pStyle w:val="TableContents"/>
              <w:spacing w:before="0" w:after="0"/>
              <w:ind w:left="0" w:right="0" w:firstLine="30"/>
              <w:rPr/>
            </w:pPr>
            <w:r>
              <w:rPr/>
              <w:t> </w:t>
            </w:r>
          </w:p>
        </w:tc>
        <w:tc>
          <w:tcPr>
            <w:tcW w:w="104" w:type="dxa"/>
            <w:tcBorders/>
            <w:shd w:fill="CCEEFF" w:val="clear"/>
            <w:vAlign w:val="center"/>
          </w:tcPr>
          <w:p>
            <w:pPr>
              <w:pStyle w:val="TableContents"/>
              <w:spacing w:before="0" w:after="0"/>
              <w:ind w:left="0" w:right="0" w:firstLine="30"/>
              <w:rPr/>
            </w:pPr>
            <w:r>
              <w:rPr/>
              <w:t> </w:t>
            </w:r>
          </w:p>
        </w:tc>
        <w:tc>
          <w:tcPr>
            <w:tcW w:w="927" w:type="dxa"/>
            <w:gridSpan w:val="3"/>
            <w:tcBorders/>
            <w:shd w:fill="CCEEFF" w:val="clear"/>
            <w:vAlign w:val="center"/>
          </w:tcPr>
          <w:p>
            <w:pPr>
              <w:pStyle w:val="TableContents"/>
              <w:spacing w:before="0" w:after="0"/>
              <w:ind w:left="0" w:right="0" w:firstLine="30"/>
              <w:rPr/>
            </w:pPr>
            <w:r>
              <w:rPr/>
              <w:t> </w:t>
            </w:r>
          </w:p>
        </w:tc>
        <w:tc>
          <w:tcPr>
            <w:tcW w:w="104" w:type="dxa"/>
            <w:tcBorders/>
            <w:shd w:fill="CCEEFF" w:val="clear"/>
            <w:vAlign w:val="center"/>
          </w:tcPr>
          <w:p>
            <w:pPr>
              <w:pStyle w:val="TableContents"/>
              <w:spacing w:before="0" w:after="0"/>
              <w:ind w:left="0" w:right="0" w:firstLine="30"/>
              <w:rPr/>
            </w:pPr>
            <w:r>
              <w:rPr/>
              <w:t> </w:t>
            </w:r>
          </w:p>
        </w:tc>
        <w:tc>
          <w:tcPr>
            <w:tcW w:w="872" w:type="dxa"/>
            <w:gridSpan w:val="3"/>
            <w:tcBorders/>
            <w:shd w:fill="CCEEFF" w:val="clear"/>
            <w:vAlign w:val="center"/>
          </w:tcPr>
          <w:p>
            <w:pPr>
              <w:pStyle w:val="TableContents"/>
              <w:spacing w:before="0" w:after="0"/>
              <w:ind w:left="0" w:right="0" w:firstLine="30"/>
              <w:rPr/>
            </w:pPr>
            <w:r>
              <w:rPr/>
              <w:t> </w:t>
            </w:r>
          </w:p>
        </w:tc>
        <w:tc>
          <w:tcPr>
            <w:tcW w:w="104" w:type="dxa"/>
            <w:tcBorders/>
            <w:shd w:fill="CCEEFF" w:val="clear"/>
            <w:vAlign w:val="center"/>
          </w:tcPr>
          <w:p>
            <w:pPr>
              <w:pStyle w:val="TableContents"/>
              <w:spacing w:before="0" w:after="0"/>
              <w:ind w:left="0" w:right="0" w:firstLine="30"/>
              <w:rPr/>
            </w:pPr>
            <w:r>
              <w:rPr/>
              <w:t> </w:t>
            </w:r>
          </w:p>
        </w:tc>
        <w:tc>
          <w:tcPr>
            <w:tcW w:w="840" w:type="dxa"/>
            <w:gridSpan w:val="3"/>
            <w:tcBorders/>
            <w:shd w:fill="CCEEFF" w:val="clear"/>
            <w:vAlign w:val="center"/>
          </w:tcPr>
          <w:p>
            <w:pPr>
              <w:pStyle w:val="TableContents"/>
              <w:spacing w:before="0" w:after="0"/>
              <w:ind w:left="0" w:right="0" w:firstLine="30"/>
              <w:rPr/>
            </w:pPr>
            <w:r>
              <w:rPr/>
              <w:t> </w:t>
            </w:r>
          </w:p>
        </w:tc>
        <w:tc>
          <w:tcPr>
            <w:tcW w:w="104" w:type="dxa"/>
            <w:tcBorders/>
            <w:shd w:fill="CCEEFF" w:val="clear"/>
            <w:vAlign w:val="center"/>
          </w:tcPr>
          <w:p>
            <w:pPr>
              <w:pStyle w:val="TableContents"/>
              <w:spacing w:before="0" w:after="0"/>
              <w:ind w:left="0" w:right="0" w:firstLine="30"/>
              <w:rPr/>
            </w:pPr>
            <w:r>
              <w:rPr/>
              <w:t> </w:t>
            </w:r>
          </w:p>
        </w:tc>
        <w:tc>
          <w:tcPr>
            <w:tcW w:w="917" w:type="dxa"/>
            <w:gridSpan w:val="3"/>
            <w:tcBorders/>
            <w:shd w:fill="CCEEFF" w:val="clear"/>
            <w:vAlign w:val="center"/>
          </w:tcPr>
          <w:p>
            <w:pPr>
              <w:pStyle w:val="TableContents"/>
              <w:spacing w:before="0" w:after="0"/>
              <w:ind w:left="0" w:right="0" w:firstLine="420"/>
              <w:rPr/>
            </w:pPr>
            <w:r>
              <w:rPr/>
              <w:t> </w:t>
            </w:r>
          </w:p>
        </w:tc>
      </w:tr>
      <w:tr>
        <w:trPr/>
        <w:tc>
          <w:tcPr>
            <w:tcW w:w="1266"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Consumer loans</w:t>
            </w:r>
          </w:p>
        </w:tc>
        <w:tc>
          <w:tcPr>
            <w:tcW w:w="118"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505" w:type="dxa"/>
            <w:tcBorders/>
            <w:shd w:fill="auto" w:val="clear"/>
            <w:vAlign w:val="center"/>
          </w:tcPr>
          <w:p>
            <w:pPr>
              <w:pStyle w:val="TableContents"/>
              <w:spacing w:before="0" w:after="0"/>
              <w:jc w:val="right"/>
              <w:rPr>
                <w:rFonts w:ascii="inherit" w:hAnsi="inherit"/>
                <w:sz w:val="15"/>
              </w:rPr>
            </w:pPr>
            <w:r>
              <w:rPr>
                <w:rFonts w:ascii="inherit" w:hAnsi="inherit"/>
                <w:sz w:val="15"/>
              </w:rPr>
              <w:t>1,299</w:t>
            </w:r>
          </w:p>
        </w:tc>
        <w:tc>
          <w:tcPr>
            <w:tcW w:w="6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4" w:type="dxa"/>
            <w:tcBorders/>
            <w:shd w:fill="auto" w:val="clear"/>
            <w:vAlign w:val="center"/>
          </w:tcPr>
          <w:p>
            <w:pPr>
              <w:pStyle w:val="TableContents"/>
              <w:spacing w:before="0" w:after="0"/>
              <w:ind w:left="0" w:right="0" w:firstLine="30"/>
              <w:rPr/>
            </w:pPr>
            <w:r>
              <w:rPr/>
              <w:t> </w:t>
            </w:r>
          </w:p>
        </w:tc>
        <w:tc>
          <w:tcPr>
            <w:tcW w:w="118"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570" w:type="dxa"/>
            <w:tcBorders/>
            <w:shd w:fill="auto" w:val="clear"/>
            <w:vAlign w:val="center"/>
          </w:tcPr>
          <w:p>
            <w:pPr>
              <w:pStyle w:val="TableContents"/>
              <w:spacing w:before="0" w:after="0"/>
              <w:jc w:val="right"/>
              <w:rPr>
                <w:rFonts w:ascii="inherit" w:hAnsi="inherit"/>
                <w:sz w:val="15"/>
              </w:rPr>
            </w:pPr>
            <w:r>
              <w:rPr>
                <w:rFonts w:ascii="inherit" w:hAnsi="inherit"/>
                <w:sz w:val="15"/>
              </w:rPr>
              <w:t>747</w:t>
            </w:r>
          </w:p>
        </w:tc>
        <w:tc>
          <w:tcPr>
            <w:tcW w:w="6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4" w:type="dxa"/>
            <w:tcBorders/>
            <w:shd w:fill="auto" w:val="clear"/>
            <w:vAlign w:val="center"/>
          </w:tcPr>
          <w:p>
            <w:pPr>
              <w:pStyle w:val="TableContents"/>
              <w:spacing w:before="0" w:after="0"/>
              <w:ind w:left="0" w:right="0" w:firstLine="30"/>
              <w:rPr/>
            </w:pPr>
            <w:r>
              <w:rPr/>
              <w:t> </w:t>
            </w:r>
          </w:p>
        </w:tc>
        <w:tc>
          <w:tcPr>
            <w:tcW w:w="118"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465" w:type="dxa"/>
            <w:tcBorders/>
            <w:shd w:fill="auto" w:val="clear"/>
            <w:vAlign w:val="center"/>
          </w:tcPr>
          <w:p>
            <w:pPr>
              <w:pStyle w:val="TableContents"/>
              <w:spacing w:before="0" w:after="0"/>
              <w:jc w:val="right"/>
              <w:rPr>
                <w:rFonts w:ascii="inherit" w:hAnsi="inherit"/>
                <w:sz w:val="15"/>
              </w:rPr>
            </w:pPr>
            <w:r>
              <w:rPr>
                <w:rFonts w:ascii="inherit" w:hAnsi="inherit"/>
                <w:sz w:val="15"/>
              </w:rPr>
              <w:t>506</w:t>
            </w:r>
          </w:p>
        </w:tc>
        <w:tc>
          <w:tcPr>
            <w:tcW w:w="6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4" w:type="dxa"/>
            <w:tcBorders/>
            <w:shd w:fill="auto" w:val="clear"/>
            <w:vAlign w:val="center"/>
          </w:tcPr>
          <w:p>
            <w:pPr>
              <w:pStyle w:val="TableContents"/>
              <w:spacing w:before="0" w:after="0"/>
              <w:ind w:left="0" w:right="0" w:firstLine="30"/>
              <w:rPr/>
            </w:pPr>
            <w:r>
              <w:rPr/>
              <w:t> </w:t>
            </w:r>
          </w:p>
        </w:tc>
        <w:tc>
          <w:tcPr>
            <w:tcW w:w="118"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570" w:type="dxa"/>
            <w:tcBorders/>
            <w:shd w:fill="auto" w:val="clear"/>
            <w:vAlign w:val="center"/>
          </w:tcPr>
          <w:p>
            <w:pPr>
              <w:pStyle w:val="TableContents"/>
              <w:spacing w:before="0" w:after="0"/>
              <w:jc w:val="right"/>
              <w:rPr>
                <w:rFonts w:ascii="inherit" w:hAnsi="inherit"/>
                <w:sz w:val="15"/>
              </w:rPr>
            </w:pPr>
            <w:r>
              <w:rPr>
                <w:rFonts w:ascii="inherit" w:hAnsi="inherit"/>
                <w:sz w:val="15"/>
              </w:rPr>
              <w:t>825</w:t>
            </w:r>
          </w:p>
        </w:tc>
        <w:tc>
          <w:tcPr>
            <w:tcW w:w="6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4" w:type="dxa"/>
            <w:tcBorders/>
            <w:shd w:fill="auto" w:val="clear"/>
            <w:vAlign w:val="center"/>
          </w:tcPr>
          <w:p>
            <w:pPr>
              <w:pStyle w:val="TableContents"/>
              <w:spacing w:before="0" w:after="0"/>
              <w:ind w:left="0" w:right="0" w:firstLine="30"/>
              <w:rPr/>
            </w:pPr>
            <w:r>
              <w:rPr/>
              <w:t> </w:t>
            </w:r>
          </w:p>
        </w:tc>
        <w:tc>
          <w:tcPr>
            <w:tcW w:w="118"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570" w:type="dxa"/>
            <w:tcBorders/>
            <w:shd w:fill="auto" w:val="clear"/>
            <w:vAlign w:val="center"/>
          </w:tcPr>
          <w:p>
            <w:pPr>
              <w:pStyle w:val="TableContents"/>
              <w:spacing w:before="0" w:after="0"/>
              <w:jc w:val="right"/>
              <w:rPr>
                <w:rFonts w:ascii="inherit" w:hAnsi="inherit"/>
                <w:sz w:val="15"/>
              </w:rPr>
            </w:pPr>
            <w:r>
              <w:rPr>
                <w:rFonts w:ascii="inherit" w:hAnsi="inherit"/>
                <w:sz w:val="15"/>
              </w:rPr>
              <w:t>3,377</w:t>
            </w:r>
          </w:p>
        </w:tc>
        <w:tc>
          <w:tcPr>
            <w:tcW w:w="6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4" w:type="dxa"/>
            <w:tcBorders/>
            <w:shd w:fill="auto" w:val="clear"/>
            <w:vAlign w:val="center"/>
          </w:tcPr>
          <w:p>
            <w:pPr>
              <w:pStyle w:val="TableContents"/>
              <w:spacing w:before="0" w:after="0"/>
              <w:ind w:left="0" w:right="0" w:firstLine="30"/>
              <w:rPr/>
            </w:pPr>
            <w:r>
              <w:rPr/>
              <w:t> </w:t>
            </w:r>
          </w:p>
        </w:tc>
        <w:tc>
          <w:tcPr>
            <w:tcW w:w="132"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675" w:type="dxa"/>
            <w:tcBorders/>
            <w:shd w:fill="auto" w:val="clear"/>
            <w:vAlign w:val="center"/>
          </w:tcPr>
          <w:p>
            <w:pPr>
              <w:pStyle w:val="TableContents"/>
              <w:spacing w:before="0" w:after="0"/>
              <w:jc w:val="right"/>
              <w:rPr>
                <w:rFonts w:ascii="inherit" w:hAnsi="inherit"/>
                <w:sz w:val="15"/>
              </w:rPr>
            </w:pPr>
            <w:r>
              <w:rPr>
                <w:rFonts w:ascii="inherit" w:hAnsi="inherit"/>
                <w:sz w:val="15"/>
              </w:rPr>
              <w:t>2,786</w:t>
            </w:r>
          </w:p>
        </w:tc>
        <w:tc>
          <w:tcPr>
            <w:tcW w:w="6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4" w:type="dxa"/>
            <w:tcBorders/>
            <w:shd w:fill="auto" w:val="clear"/>
            <w:vAlign w:val="center"/>
          </w:tcPr>
          <w:p>
            <w:pPr>
              <w:pStyle w:val="TableContents"/>
              <w:spacing w:before="0" w:after="0"/>
              <w:ind w:left="0" w:right="0" w:firstLine="30"/>
              <w:rPr/>
            </w:pPr>
            <w:r>
              <w:rPr/>
              <w:t> </w:t>
            </w:r>
          </w:p>
        </w:tc>
        <w:tc>
          <w:tcPr>
            <w:tcW w:w="134"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658" w:type="dxa"/>
            <w:tcBorders/>
            <w:shd w:fill="auto" w:val="clear"/>
            <w:vAlign w:val="center"/>
          </w:tcPr>
          <w:p>
            <w:pPr>
              <w:pStyle w:val="TableContents"/>
              <w:spacing w:before="0" w:after="0"/>
              <w:jc w:val="right"/>
              <w:rPr/>
            </w:pPr>
            <w:r>
              <w:rPr/>
              <w:t>—</w:t>
            </w:r>
          </w:p>
        </w:tc>
        <w:tc>
          <w:tcPr>
            <w:tcW w:w="13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4" w:type="dxa"/>
            <w:tcBorders/>
            <w:shd w:fill="auto" w:val="clear"/>
            <w:vAlign w:val="center"/>
          </w:tcPr>
          <w:p>
            <w:pPr>
              <w:pStyle w:val="TableContents"/>
              <w:spacing w:before="0" w:after="0"/>
              <w:ind w:left="0" w:right="0" w:firstLine="30"/>
              <w:rPr/>
            </w:pPr>
            <w:r>
              <w:rPr/>
              <w:t> </w:t>
            </w:r>
          </w:p>
        </w:tc>
        <w:tc>
          <w:tcPr>
            <w:tcW w:w="131"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675" w:type="dxa"/>
            <w:tcBorders/>
            <w:shd w:fill="auto" w:val="clear"/>
            <w:vAlign w:val="center"/>
          </w:tcPr>
          <w:p>
            <w:pPr>
              <w:pStyle w:val="TableContents"/>
              <w:spacing w:before="0" w:after="0"/>
              <w:jc w:val="right"/>
              <w:rPr>
                <w:rFonts w:ascii="inherit" w:hAnsi="inherit"/>
                <w:sz w:val="15"/>
              </w:rPr>
            </w:pPr>
            <w:r>
              <w:rPr>
                <w:rFonts w:ascii="inherit" w:hAnsi="inherit"/>
                <w:sz w:val="15"/>
              </w:rPr>
              <w:t>6,163</w:t>
            </w:r>
          </w:p>
        </w:tc>
        <w:tc>
          <w:tcPr>
            <w:tcW w:w="6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4" w:type="dxa"/>
            <w:tcBorders/>
            <w:shd w:fill="auto" w:val="clear"/>
            <w:vAlign w:val="center"/>
          </w:tcPr>
          <w:p>
            <w:pPr>
              <w:pStyle w:val="TableContents"/>
              <w:spacing w:before="0" w:after="0"/>
              <w:ind w:left="0" w:right="0" w:firstLine="30"/>
              <w:rPr/>
            </w:pPr>
            <w:r>
              <w:rPr/>
              <w:t> </w:t>
            </w:r>
          </w:p>
        </w:tc>
        <w:tc>
          <w:tcPr>
            <w:tcW w:w="141"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632" w:type="dxa"/>
            <w:tcBorders/>
            <w:shd w:fill="auto" w:val="clear"/>
            <w:vAlign w:val="center"/>
          </w:tcPr>
          <w:p>
            <w:pPr>
              <w:pStyle w:val="TableContents"/>
              <w:spacing w:before="0" w:after="0"/>
              <w:jc w:val="right"/>
              <w:rPr>
                <w:rFonts w:ascii="inherit" w:hAnsi="inherit"/>
                <w:sz w:val="15"/>
              </w:rPr>
            </w:pPr>
            <w:r>
              <w:rPr>
                <w:rFonts w:ascii="inherit" w:hAnsi="inherit"/>
                <w:sz w:val="15"/>
              </w:rPr>
              <w:t>1,358</w:t>
            </w:r>
          </w:p>
        </w:tc>
        <w:tc>
          <w:tcPr>
            <w:tcW w:w="6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4" w:type="dxa"/>
            <w:tcBorders/>
            <w:shd w:fill="auto" w:val="clear"/>
            <w:vAlign w:val="center"/>
          </w:tcPr>
          <w:p>
            <w:pPr>
              <w:pStyle w:val="TableContents"/>
              <w:spacing w:before="0" w:after="0"/>
              <w:ind w:left="0" w:right="0" w:firstLine="30"/>
              <w:rPr/>
            </w:pPr>
            <w:r>
              <w:rPr/>
              <w:t> </w:t>
            </w:r>
          </w:p>
        </w:tc>
        <w:tc>
          <w:tcPr>
            <w:tcW w:w="134"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681" w:type="dxa"/>
            <w:tcBorders/>
            <w:shd w:fill="auto" w:val="clear"/>
            <w:vAlign w:val="center"/>
          </w:tcPr>
          <w:p>
            <w:pPr>
              <w:pStyle w:val="TableContents"/>
              <w:spacing w:before="0" w:after="0"/>
              <w:jc w:val="right"/>
              <w:rPr/>
            </w:pPr>
            <w:r>
              <w:rPr/>
              <w:t>—</w:t>
            </w:r>
          </w:p>
        </w:tc>
        <w:tc>
          <w:tcPr>
            <w:tcW w:w="10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1950" w:type="dxa"/>
            <w:gridSpan w:val="4"/>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March 31, 2012</w:t>
            </w:r>
          </w:p>
        </w:tc>
        <w:tc>
          <w:tcPr>
            <w:tcW w:w="104" w:type="dxa"/>
            <w:tcBorders/>
            <w:shd w:fill="CCEEFF" w:val="clear"/>
            <w:vAlign w:val="center"/>
          </w:tcPr>
          <w:p>
            <w:pPr>
              <w:pStyle w:val="TableContents"/>
              <w:spacing w:before="0" w:after="0"/>
              <w:ind w:left="0" w:right="0" w:firstLine="30"/>
              <w:rPr/>
            </w:pPr>
            <w:r>
              <w:rPr/>
              <w:t> </w:t>
            </w:r>
          </w:p>
        </w:tc>
        <w:tc>
          <w:tcPr>
            <w:tcW w:w="749" w:type="dxa"/>
            <w:gridSpan w:val="3"/>
            <w:tcBorders/>
            <w:shd w:fill="CCEEFF" w:val="clear"/>
            <w:vAlign w:val="center"/>
          </w:tcPr>
          <w:p>
            <w:pPr>
              <w:pStyle w:val="TableContents"/>
              <w:spacing w:before="0" w:after="0"/>
              <w:ind w:left="0" w:right="0" w:firstLine="30"/>
              <w:rPr/>
            </w:pPr>
            <w:r>
              <w:rPr/>
              <w:t> </w:t>
            </w:r>
          </w:p>
        </w:tc>
        <w:tc>
          <w:tcPr>
            <w:tcW w:w="104" w:type="dxa"/>
            <w:tcBorders/>
            <w:shd w:fill="CCEEFF" w:val="clear"/>
            <w:vAlign w:val="center"/>
          </w:tcPr>
          <w:p>
            <w:pPr>
              <w:pStyle w:val="TableContents"/>
              <w:spacing w:before="0" w:after="0"/>
              <w:ind w:left="0" w:right="0" w:firstLine="30"/>
              <w:rPr/>
            </w:pPr>
            <w:r>
              <w:rPr/>
              <w:t> </w:t>
            </w:r>
          </w:p>
        </w:tc>
        <w:tc>
          <w:tcPr>
            <w:tcW w:w="644" w:type="dxa"/>
            <w:gridSpan w:val="3"/>
            <w:tcBorders/>
            <w:shd w:fill="CCEEFF" w:val="clear"/>
            <w:vAlign w:val="center"/>
          </w:tcPr>
          <w:p>
            <w:pPr>
              <w:pStyle w:val="TableContents"/>
              <w:spacing w:before="0" w:after="0"/>
              <w:ind w:left="0" w:right="0" w:firstLine="30"/>
              <w:rPr/>
            </w:pPr>
            <w:r>
              <w:rPr/>
              <w:t> </w:t>
            </w:r>
          </w:p>
        </w:tc>
        <w:tc>
          <w:tcPr>
            <w:tcW w:w="104" w:type="dxa"/>
            <w:tcBorders/>
            <w:shd w:fill="CCEEFF" w:val="clear"/>
            <w:vAlign w:val="center"/>
          </w:tcPr>
          <w:p>
            <w:pPr>
              <w:pStyle w:val="TableContents"/>
              <w:spacing w:before="0" w:after="0"/>
              <w:ind w:left="0" w:right="0" w:firstLine="30"/>
              <w:rPr/>
            </w:pPr>
            <w:r>
              <w:rPr/>
              <w:t> </w:t>
            </w:r>
          </w:p>
        </w:tc>
        <w:tc>
          <w:tcPr>
            <w:tcW w:w="749" w:type="dxa"/>
            <w:gridSpan w:val="3"/>
            <w:tcBorders/>
            <w:shd w:fill="CCEEFF" w:val="clear"/>
            <w:vAlign w:val="center"/>
          </w:tcPr>
          <w:p>
            <w:pPr>
              <w:pStyle w:val="TableContents"/>
              <w:spacing w:before="0" w:after="0"/>
              <w:ind w:left="0" w:right="0" w:firstLine="30"/>
              <w:rPr/>
            </w:pPr>
            <w:r>
              <w:rPr/>
              <w:t> </w:t>
            </w:r>
          </w:p>
        </w:tc>
        <w:tc>
          <w:tcPr>
            <w:tcW w:w="104" w:type="dxa"/>
            <w:tcBorders/>
            <w:shd w:fill="CCEEFF" w:val="clear"/>
            <w:vAlign w:val="center"/>
          </w:tcPr>
          <w:p>
            <w:pPr>
              <w:pStyle w:val="TableContents"/>
              <w:spacing w:before="0" w:after="0"/>
              <w:ind w:left="0" w:right="0" w:firstLine="30"/>
              <w:rPr/>
            </w:pPr>
            <w:r>
              <w:rPr/>
              <w:t> </w:t>
            </w:r>
          </w:p>
        </w:tc>
        <w:tc>
          <w:tcPr>
            <w:tcW w:w="749" w:type="dxa"/>
            <w:gridSpan w:val="3"/>
            <w:tcBorders/>
            <w:shd w:fill="CCEEFF" w:val="clear"/>
            <w:vAlign w:val="center"/>
          </w:tcPr>
          <w:p>
            <w:pPr>
              <w:pStyle w:val="TableContents"/>
              <w:spacing w:before="0" w:after="0"/>
              <w:ind w:left="0" w:right="0" w:firstLine="30"/>
              <w:rPr/>
            </w:pPr>
            <w:r>
              <w:rPr/>
              <w:t> </w:t>
            </w:r>
          </w:p>
        </w:tc>
        <w:tc>
          <w:tcPr>
            <w:tcW w:w="104" w:type="dxa"/>
            <w:tcBorders/>
            <w:shd w:fill="CCEEFF" w:val="clear"/>
            <w:vAlign w:val="center"/>
          </w:tcPr>
          <w:p>
            <w:pPr>
              <w:pStyle w:val="TableContents"/>
              <w:spacing w:before="0" w:after="0"/>
              <w:ind w:left="0" w:right="0" w:firstLine="30"/>
              <w:rPr/>
            </w:pPr>
            <w:r>
              <w:rPr/>
              <w:t> </w:t>
            </w:r>
          </w:p>
        </w:tc>
        <w:tc>
          <w:tcPr>
            <w:tcW w:w="872" w:type="dxa"/>
            <w:gridSpan w:val="3"/>
            <w:tcBorders/>
            <w:shd w:fill="CCEEFF" w:val="clear"/>
            <w:vAlign w:val="center"/>
          </w:tcPr>
          <w:p>
            <w:pPr>
              <w:pStyle w:val="TableContents"/>
              <w:spacing w:before="0" w:after="0"/>
              <w:ind w:left="0" w:right="0" w:firstLine="30"/>
              <w:rPr/>
            </w:pPr>
            <w:r>
              <w:rPr/>
              <w:t> </w:t>
            </w:r>
          </w:p>
        </w:tc>
        <w:tc>
          <w:tcPr>
            <w:tcW w:w="104" w:type="dxa"/>
            <w:tcBorders/>
            <w:shd w:fill="CCEEFF" w:val="clear"/>
            <w:vAlign w:val="center"/>
          </w:tcPr>
          <w:p>
            <w:pPr>
              <w:pStyle w:val="TableContents"/>
              <w:spacing w:before="0" w:after="0"/>
              <w:ind w:left="0" w:right="0" w:firstLine="30"/>
              <w:rPr/>
            </w:pPr>
            <w:r>
              <w:rPr/>
              <w:t> </w:t>
            </w:r>
          </w:p>
        </w:tc>
        <w:tc>
          <w:tcPr>
            <w:tcW w:w="927" w:type="dxa"/>
            <w:gridSpan w:val="3"/>
            <w:tcBorders/>
            <w:shd w:fill="CCEEFF" w:val="clear"/>
            <w:vAlign w:val="center"/>
          </w:tcPr>
          <w:p>
            <w:pPr>
              <w:pStyle w:val="TableContents"/>
              <w:spacing w:before="0" w:after="0"/>
              <w:ind w:left="0" w:right="0" w:firstLine="30"/>
              <w:rPr/>
            </w:pPr>
            <w:r>
              <w:rPr/>
              <w:t> </w:t>
            </w:r>
          </w:p>
        </w:tc>
        <w:tc>
          <w:tcPr>
            <w:tcW w:w="104" w:type="dxa"/>
            <w:tcBorders/>
            <w:shd w:fill="CCEEFF" w:val="clear"/>
            <w:vAlign w:val="center"/>
          </w:tcPr>
          <w:p>
            <w:pPr>
              <w:pStyle w:val="TableContents"/>
              <w:spacing w:before="0" w:after="0"/>
              <w:ind w:left="0" w:right="0" w:firstLine="30"/>
              <w:rPr/>
            </w:pPr>
            <w:r>
              <w:rPr/>
              <w:t> </w:t>
            </w:r>
          </w:p>
        </w:tc>
        <w:tc>
          <w:tcPr>
            <w:tcW w:w="872" w:type="dxa"/>
            <w:gridSpan w:val="3"/>
            <w:tcBorders/>
            <w:shd w:fill="CCEEFF" w:val="clear"/>
            <w:vAlign w:val="center"/>
          </w:tcPr>
          <w:p>
            <w:pPr>
              <w:pStyle w:val="TableContents"/>
              <w:spacing w:before="0" w:after="0"/>
              <w:ind w:left="0" w:right="0" w:firstLine="30"/>
              <w:rPr/>
            </w:pPr>
            <w:r>
              <w:rPr/>
              <w:t> </w:t>
            </w:r>
          </w:p>
        </w:tc>
        <w:tc>
          <w:tcPr>
            <w:tcW w:w="104" w:type="dxa"/>
            <w:tcBorders/>
            <w:shd w:fill="CCEEFF" w:val="clear"/>
            <w:vAlign w:val="center"/>
          </w:tcPr>
          <w:p>
            <w:pPr>
              <w:pStyle w:val="TableContents"/>
              <w:spacing w:before="0" w:after="0"/>
              <w:ind w:left="0" w:right="0" w:firstLine="30"/>
              <w:rPr/>
            </w:pPr>
            <w:r>
              <w:rPr/>
              <w:t> </w:t>
            </w:r>
          </w:p>
        </w:tc>
        <w:tc>
          <w:tcPr>
            <w:tcW w:w="840" w:type="dxa"/>
            <w:gridSpan w:val="3"/>
            <w:tcBorders/>
            <w:shd w:fill="CCEEFF" w:val="clear"/>
            <w:vAlign w:val="center"/>
          </w:tcPr>
          <w:p>
            <w:pPr>
              <w:pStyle w:val="TableContents"/>
              <w:spacing w:before="0" w:after="0"/>
              <w:ind w:left="0" w:right="0" w:firstLine="30"/>
              <w:rPr/>
            </w:pPr>
            <w:r>
              <w:rPr/>
              <w:t> </w:t>
            </w:r>
          </w:p>
        </w:tc>
        <w:tc>
          <w:tcPr>
            <w:tcW w:w="104" w:type="dxa"/>
            <w:tcBorders/>
            <w:shd w:fill="CCEEFF" w:val="clear"/>
            <w:vAlign w:val="center"/>
          </w:tcPr>
          <w:p>
            <w:pPr>
              <w:pStyle w:val="TableContents"/>
              <w:spacing w:before="0" w:after="0"/>
              <w:ind w:left="0" w:right="0" w:firstLine="30"/>
              <w:rPr/>
            </w:pPr>
            <w:r>
              <w:rPr/>
              <w:t> </w:t>
            </w:r>
          </w:p>
        </w:tc>
        <w:tc>
          <w:tcPr>
            <w:tcW w:w="917" w:type="dxa"/>
            <w:gridSpan w:val="3"/>
            <w:tcBorders/>
            <w:shd w:fill="CCEEFF" w:val="clear"/>
            <w:vAlign w:val="center"/>
          </w:tcPr>
          <w:p>
            <w:pPr>
              <w:pStyle w:val="TableContents"/>
              <w:spacing w:before="0" w:after="0"/>
              <w:ind w:left="0" w:right="0" w:firstLine="420"/>
              <w:rPr/>
            </w:pPr>
            <w:r>
              <w:rPr/>
              <w:t> </w:t>
            </w:r>
          </w:p>
        </w:tc>
      </w:tr>
      <w:tr>
        <w:trPr/>
        <w:tc>
          <w:tcPr>
            <w:tcW w:w="1266"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Consumer loans</w:t>
            </w:r>
          </w:p>
        </w:tc>
        <w:tc>
          <w:tcPr>
            <w:tcW w:w="118"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505" w:type="dxa"/>
            <w:tcBorders/>
            <w:shd w:fill="auto" w:val="clear"/>
            <w:vAlign w:val="center"/>
          </w:tcPr>
          <w:p>
            <w:pPr>
              <w:pStyle w:val="TableContents"/>
              <w:spacing w:before="0" w:after="0"/>
              <w:jc w:val="right"/>
              <w:rPr>
                <w:rFonts w:ascii="inherit" w:hAnsi="inherit"/>
                <w:sz w:val="15"/>
              </w:rPr>
            </w:pPr>
            <w:r>
              <w:rPr>
                <w:rFonts w:ascii="inherit" w:hAnsi="inherit"/>
                <w:sz w:val="15"/>
              </w:rPr>
              <w:t>530</w:t>
            </w:r>
          </w:p>
        </w:tc>
        <w:tc>
          <w:tcPr>
            <w:tcW w:w="6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4" w:type="dxa"/>
            <w:tcBorders/>
            <w:shd w:fill="auto" w:val="clear"/>
            <w:vAlign w:val="center"/>
          </w:tcPr>
          <w:p>
            <w:pPr>
              <w:pStyle w:val="TableContents"/>
              <w:spacing w:before="0" w:after="0"/>
              <w:ind w:left="0" w:right="0" w:firstLine="30"/>
              <w:rPr/>
            </w:pPr>
            <w:r>
              <w:rPr/>
              <w:t> </w:t>
            </w:r>
          </w:p>
        </w:tc>
        <w:tc>
          <w:tcPr>
            <w:tcW w:w="118"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570" w:type="dxa"/>
            <w:tcBorders/>
            <w:shd w:fill="auto" w:val="clear"/>
            <w:vAlign w:val="center"/>
          </w:tcPr>
          <w:p>
            <w:pPr>
              <w:pStyle w:val="TableContents"/>
              <w:spacing w:before="0" w:after="0"/>
              <w:jc w:val="right"/>
              <w:rPr>
                <w:rFonts w:ascii="inherit" w:hAnsi="inherit"/>
                <w:sz w:val="15"/>
              </w:rPr>
            </w:pPr>
            <w:r>
              <w:rPr>
                <w:rFonts w:ascii="inherit" w:hAnsi="inherit"/>
                <w:sz w:val="15"/>
              </w:rPr>
              <w:t>285</w:t>
            </w:r>
          </w:p>
        </w:tc>
        <w:tc>
          <w:tcPr>
            <w:tcW w:w="6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4" w:type="dxa"/>
            <w:tcBorders/>
            <w:shd w:fill="auto" w:val="clear"/>
            <w:vAlign w:val="center"/>
          </w:tcPr>
          <w:p>
            <w:pPr>
              <w:pStyle w:val="TableContents"/>
              <w:spacing w:before="0" w:after="0"/>
              <w:ind w:left="0" w:right="0" w:firstLine="30"/>
              <w:rPr/>
            </w:pPr>
            <w:r>
              <w:rPr/>
              <w:t> </w:t>
            </w:r>
          </w:p>
        </w:tc>
        <w:tc>
          <w:tcPr>
            <w:tcW w:w="118"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465" w:type="dxa"/>
            <w:tcBorders/>
            <w:shd w:fill="auto" w:val="clear"/>
            <w:vAlign w:val="center"/>
          </w:tcPr>
          <w:p>
            <w:pPr>
              <w:pStyle w:val="TableContents"/>
              <w:spacing w:before="0" w:after="0"/>
              <w:jc w:val="right"/>
              <w:rPr>
                <w:rFonts w:ascii="inherit" w:hAnsi="inherit"/>
                <w:sz w:val="15"/>
              </w:rPr>
            </w:pPr>
            <w:r>
              <w:rPr>
                <w:rFonts w:ascii="inherit" w:hAnsi="inherit"/>
                <w:sz w:val="15"/>
              </w:rPr>
              <w:t>252</w:t>
            </w:r>
          </w:p>
        </w:tc>
        <w:tc>
          <w:tcPr>
            <w:tcW w:w="6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4" w:type="dxa"/>
            <w:tcBorders/>
            <w:shd w:fill="auto" w:val="clear"/>
            <w:vAlign w:val="center"/>
          </w:tcPr>
          <w:p>
            <w:pPr>
              <w:pStyle w:val="TableContents"/>
              <w:spacing w:before="0" w:after="0"/>
              <w:ind w:left="0" w:right="0" w:firstLine="30"/>
              <w:rPr/>
            </w:pPr>
            <w:r>
              <w:rPr/>
              <w:t> </w:t>
            </w:r>
          </w:p>
        </w:tc>
        <w:tc>
          <w:tcPr>
            <w:tcW w:w="118"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570" w:type="dxa"/>
            <w:tcBorders/>
            <w:shd w:fill="auto" w:val="clear"/>
            <w:vAlign w:val="center"/>
          </w:tcPr>
          <w:p>
            <w:pPr>
              <w:pStyle w:val="TableContents"/>
              <w:spacing w:before="0" w:after="0"/>
              <w:jc w:val="right"/>
              <w:rPr>
                <w:rFonts w:ascii="inherit" w:hAnsi="inherit"/>
                <w:sz w:val="15"/>
              </w:rPr>
            </w:pPr>
            <w:r>
              <w:rPr>
                <w:rFonts w:ascii="inherit" w:hAnsi="inherit"/>
                <w:sz w:val="15"/>
              </w:rPr>
              <w:t>433</w:t>
            </w:r>
          </w:p>
        </w:tc>
        <w:tc>
          <w:tcPr>
            <w:tcW w:w="6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4" w:type="dxa"/>
            <w:tcBorders/>
            <w:shd w:fill="auto" w:val="clear"/>
            <w:vAlign w:val="center"/>
          </w:tcPr>
          <w:p>
            <w:pPr>
              <w:pStyle w:val="TableContents"/>
              <w:spacing w:before="0" w:after="0"/>
              <w:ind w:left="0" w:right="0" w:firstLine="30"/>
              <w:rPr/>
            </w:pPr>
            <w:r>
              <w:rPr/>
              <w:t> </w:t>
            </w:r>
          </w:p>
        </w:tc>
        <w:tc>
          <w:tcPr>
            <w:tcW w:w="118"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570" w:type="dxa"/>
            <w:tcBorders/>
            <w:shd w:fill="auto" w:val="clear"/>
            <w:vAlign w:val="center"/>
          </w:tcPr>
          <w:p>
            <w:pPr>
              <w:pStyle w:val="TableContents"/>
              <w:spacing w:before="0" w:after="0"/>
              <w:jc w:val="right"/>
              <w:rPr>
                <w:rFonts w:ascii="inherit" w:hAnsi="inherit"/>
                <w:sz w:val="15"/>
              </w:rPr>
            </w:pPr>
            <w:r>
              <w:rPr>
                <w:rFonts w:ascii="inherit" w:hAnsi="inherit"/>
                <w:sz w:val="15"/>
              </w:rPr>
              <w:t>1,500</w:t>
            </w:r>
          </w:p>
        </w:tc>
        <w:tc>
          <w:tcPr>
            <w:tcW w:w="6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4" w:type="dxa"/>
            <w:tcBorders/>
            <w:shd w:fill="auto" w:val="clear"/>
            <w:vAlign w:val="center"/>
          </w:tcPr>
          <w:p>
            <w:pPr>
              <w:pStyle w:val="TableContents"/>
              <w:spacing w:before="0" w:after="0"/>
              <w:ind w:left="0" w:right="0" w:firstLine="30"/>
              <w:rPr/>
            </w:pPr>
            <w:r>
              <w:rPr/>
              <w:t> </w:t>
            </w:r>
          </w:p>
        </w:tc>
        <w:tc>
          <w:tcPr>
            <w:tcW w:w="132"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675" w:type="dxa"/>
            <w:tcBorders/>
            <w:shd w:fill="auto" w:val="clear"/>
            <w:vAlign w:val="center"/>
          </w:tcPr>
          <w:p>
            <w:pPr>
              <w:pStyle w:val="TableContents"/>
              <w:spacing w:before="0" w:after="0"/>
              <w:jc w:val="right"/>
              <w:rPr>
                <w:rFonts w:ascii="inherit" w:hAnsi="inherit"/>
                <w:sz w:val="15"/>
              </w:rPr>
            </w:pPr>
            <w:r>
              <w:rPr>
                <w:rFonts w:ascii="inherit" w:hAnsi="inherit"/>
                <w:sz w:val="15"/>
              </w:rPr>
              <w:t>1,918</w:t>
            </w:r>
          </w:p>
        </w:tc>
        <w:tc>
          <w:tcPr>
            <w:tcW w:w="6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4" w:type="dxa"/>
            <w:tcBorders/>
            <w:shd w:fill="auto" w:val="clear"/>
            <w:vAlign w:val="center"/>
          </w:tcPr>
          <w:p>
            <w:pPr>
              <w:pStyle w:val="TableContents"/>
              <w:spacing w:before="0" w:after="0"/>
              <w:ind w:left="0" w:right="0" w:firstLine="30"/>
              <w:rPr/>
            </w:pPr>
            <w:r>
              <w:rPr/>
              <w:t> </w:t>
            </w:r>
          </w:p>
        </w:tc>
        <w:tc>
          <w:tcPr>
            <w:tcW w:w="134"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658" w:type="dxa"/>
            <w:tcBorders/>
            <w:shd w:fill="auto" w:val="clear"/>
            <w:vAlign w:val="center"/>
          </w:tcPr>
          <w:p>
            <w:pPr>
              <w:pStyle w:val="TableContents"/>
              <w:spacing w:before="0" w:after="0"/>
              <w:jc w:val="right"/>
              <w:rPr/>
            </w:pPr>
            <w:r>
              <w:rPr/>
              <w:t>—</w:t>
            </w:r>
          </w:p>
        </w:tc>
        <w:tc>
          <w:tcPr>
            <w:tcW w:w="13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4" w:type="dxa"/>
            <w:tcBorders/>
            <w:shd w:fill="auto" w:val="clear"/>
            <w:vAlign w:val="center"/>
          </w:tcPr>
          <w:p>
            <w:pPr>
              <w:pStyle w:val="TableContents"/>
              <w:spacing w:before="0" w:after="0"/>
              <w:ind w:left="0" w:right="0" w:firstLine="30"/>
              <w:rPr/>
            </w:pPr>
            <w:r>
              <w:rPr/>
              <w:t> </w:t>
            </w:r>
          </w:p>
        </w:tc>
        <w:tc>
          <w:tcPr>
            <w:tcW w:w="131"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675" w:type="dxa"/>
            <w:tcBorders/>
            <w:shd w:fill="auto" w:val="clear"/>
            <w:vAlign w:val="center"/>
          </w:tcPr>
          <w:p>
            <w:pPr>
              <w:pStyle w:val="TableContents"/>
              <w:spacing w:before="0" w:after="0"/>
              <w:jc w:val="right"/>
              <w:rPr>
                <w:rFonts w:ascii="inherit" w:hAnsi="inherit"/>
                <w:sz w:val="15"/>
              </w:rPr>
            </w:pPr>
            <w:r>
              <w:rPr>
                <w:rFonts w:ascii="inherit" w:hAnsi="inherit"/>
                <w:sz w:val="15"/>
              </w:rPr>
              <w:t>3,418</w:t>
            </w:r>
          </w:p>
        </w:tc>
        <w:tc>
          <w:tcPr>
            <w:tcW w:w="6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4" w:type="dxa"/>
            <w:tcBorders/>
            <w:shd w:fill="auto" w:val="clear"/>
            <w:vAlign w:val="center"/>
          </w:tcPr>
          <w:p>
            <w:pPr>
              <w:pStyle w:val="TableContents"/>
              <w:spacing w:before="0" w:after="0"/>
              <w:ind w:left="0" w:right="0" w:firstLine="30"/>
              <w:rPr/>
            </w:pPr>
            <w:r>
              <w:rPr/>
              <w:t> </w:t>
            </w:r>
          </w:p>
        </w:tc>
        <w:tc>
          <w:tcPr>
            <w:tcW w:w="141"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632" w:type="dxa"/>
            <w:tcBorders/>
            <w:shd w:fill="auto" w:val="clear"/>
            <w:vAlign w:val="center"/>
          </w:tcPr>
          <w:p>
            <w:pPr>
              <w:pStyle w:val="TableContents"/>
              <w:spacing w:before="0" w:after="0"/>
              <w:jc w:val="right"/>
              <w:rPr>
                <w:rFonts w:ascii="inherit" w:hAnsi="inherit"/>
                <w:sz w:val="15"/>
              </w:rPr>
            </w:pPr>
            <w:r>
              <w:rPr>
                <w:rFonts w:ascii="inherit" w:hAnsi="inherit"/>
                <w:sz w:val="15"/>
              </w:rPr>
              <w:t>708</w:t>
            </w:r>
          </w:p>
        </w:tc>
        <w:tc>
          <w:tcPr>
            <w:tcW w:w="6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4" w:type="dxa"/>
            <w:tcBorders/>
            <w:shd w:fill="auto" w:val="clear"/>
            <w:vAlign w:val="center"/>
          </w:tcPr>
          <w:p>
            <w:pPr>
              <w:pStyle w:val="TableContents"/>
              <w:spacing w:before="0" w:after="0"/>
              <w:ind w:left="0" w:right="0" w:firstLine="30"/>
              <w:rPr/>
            </w:pPr>
            <w:r>
              <w:rPr/>
              <w:t> </w:t>
            </w:r>
          </w:p>
        </w:tc>
        <w:tc>
          <w:tcPr>
            <w:tcW w:w="134"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681" w:type="dxa"/>
            <w:tcBorders/>
            <w:shd w:fill="auto" w:val="clear"/>
            <w:vAlign w:val="center"/>
          </w:tcPr>
          <w:p>
            <w:pPr>
              <w:pStyle w:val="TableContents"/>
              <w:spacing w:before="0" w:after="0"/>
              <w:jc w:val="right"/>
              <w:rPr/>
            </w:pPr>
            <w:r>
              <w:rPr/>
              <w:t>—</w:t>
            </w:r>
          </w:p>
        </w:tc>
        <w:tc>
          <w:tcPr>
            <w:tcW w:w="10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1950" w:type="dxa"/>
            <w:gridSpan w:val="4"/>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September 30, 2012</w:t>
            </w:r>
          </w:p>
        </w:tc>
        <w:tc>
          <w:tcPr>
            <w:tcW w:w="104" w:type="dxa"/>
            <w:tcBorders/>
            <w:shd w:fill="CCEEFF" w:val="clear"/>
            <w:vAlign w:val="center"/>
          </w:tcPr>
          <w:p>
            <w:pPr>
              <w:pStyle w:val="TableContents"/>
              <w:spacing w:before="0" w:after="0"/>
              <w:ind w:left="0" w:right="0" w:firstLine="30"/>
              <w:rPr/>
            </w:pPr>
            <w:r>
              <w:rPr/>
              <w:t> </w:t>
            </w:r>
          </w:p>
        </w:tc>
        <w:tc>
          <w:tcPr>
            <w:tcW w:w="749" w:type="dxa"/>
            <w:gridSpan w:val="3"/>
            <w:tcBorders/>
            <w:shd w:fill="CCEEFF" w:val="clear"/>
            <w:vAlign w:val="center"/>
          </w:tcPr>
          <w:p>
            <w:pPr>
              <w:pStyle w:val="TableContents"/>
              <w:spacing w:before="0" w:after="0"/>
              <w:ind w:left="0" w:right="0" w:firstLine="30"/>
              <w:rPr/>
            </w:pPr>
            <w:r>
              <w:rPr/>
              <w:t> </w:t>
            </w:r>
          </w:p>
        </w:tc>
        <w:tc>
          <w:tcPr>
            <w:tcW w:w="104" w:type="dxa"/>
            <w:tcBorders/>
            <w:shd w:fill="CCEEFF" w:val="clear"/>
            <w:vAlign w:val="center"/>
          </w:tcPr>
          <w:p>
            <w:pPr>
              <w:pStyle w:val="TableContents"/>
              <w:spacing w:before="0" w:after="0"/>
              <w:ind w:left="0" w:right="0" w:firstLine="30"/>
              <w:rPr/>
            </w:pPr>
            <w:r>
              <w:rPr/>
              <w:t> </w:t>
            </w:r>
          </w:p>
        </w:tc>
        <w:tc>
          <w:tcPr>
            <w:tcW w:w="644" w:type="dxa"/>
            <w:gridSpan w:val="3"/>
            <w:tcBorders/>
            <w:shd w:fill="CCEEFF" w:val="clear"/>
            <w:vAlign w:val="center"/>
          </w:tcPr>
          <w:p>
            <w:pPr>
              <w:pStyle w:val="TableContents"/>
              <w:spacing w:before="0" w:after="0"/>
              <w:ind w:left="0" w:right="0" w:firstLine="30"/>
              <w:rPr/>
            </w:pPr>
            <w:r>
              <w:rPr/>
              <w:t> </w:t>
            </w:r>
          </w:p>
        </w:tc>
        <w:tc>
          <w:tcPr>
            <w:tcW w:w="104" w:type="dxa"/>
            <w:tcBorders/>
            <w:shd w:fill="CCEEFF" w:val="clear"/>
            <w:vAlign w:val="center"/>
          </w:tcPr>
          <w:p>
            <w:pPr>
              <w:pStyle w:val="TableContents"/>
              <w:spacing w:before="0" w:after="0"/>
              <w:ind w:left="0" w:right="0" w:firstLine="30"/>
              <w:rPr/>
            </w:pPr>
            <w:r>
              <w:rPr/>
              <w:t> </w:t>
            </w:r>
          </w:p>
        </w:tc>
        <w:tc>
          <w:tcPr>
            <w:tcW w:w="749" w:type="dxa"/>
            <w:gridSpan w:val="3"/>
            <w:tcBorders/>
            <w:shd w:fill="CCEEFF" w:val="clear"/>
            <w:vAlign w:val="center"/>
          </w:tcPr>
          <w:p>
            <w:pPr>
              <w:pStyle w:val="TableContents"/>
              <w:spacing w:before="0" w:after="0"/>
              <w:ind w:left="0" w:right="0" w:firstLine="30"/>
              <w:rPr/>
            </w:pPr>
            <w:r>
              <w:rPr/>
              <w:t> </w:t>
            </w:r>
          </w:p>
        </w:tc>
        <w:tc>
          <w:tcPr>
            <w:tcW w:w="104" w:type="dxa"/>
            <w:tcBorders/>
            <w:shd w:fill="CCEEFF" w:val="clear"/>
            <w:vAlign w:val="center"/>
          </w:tcPr>
          <w:p>
            <w:pPr>
              <w:pStyle w:val="TableContents"/>
              <w:spacing w:before="0" w:after="0"/>
              <w:ind w:left="0" w:right="0" w:firstLine="30"/>
              <w:rPr/>
            </w:pPr>
            <w:r>
              <w:rPr/>
              <w:t> </w:t>
            </w:r>
          </w:p>
        </w:tc>
        <w:tc>
          <w:tcPr>
            <w:tcW w:w="749" w:type="dxa"/>
            <w:gridSpan w:val="3"/>
            <w:tcBorders/>
            <w:shd w:fill="CCEEFF" w:val="clear"/>
            <w:vAlign w:val="center"/>
          </w:tcPr>
          <w:p>
            <w:pPr>
              <w:pStyle w:val="TableContents"/>
              <w:spacing w:before="0" w:after="0"/>
              <w:ind w:left="0" w:right="0" w:firstLine="30"/>
              <w:rPr/>
            </w:pPr>
            <w:r>
              <w:rPr/>
              <w:t> </w:t>
            </w:r>
          </w:p>
        </w:tc>
        <w:tc>
          <w:tcPr>
            <w:tcW w:w="104" w:type="dxa"/>
            <w:tcBorders/>
            <w:shd w:fill="CCEEFF" w:val="clear"/>
            <w:vAlign w:val="center"/>
          </w:tcPr>
          <w:p>
            <w:pPr>
              <w:pStyle w:val="TableContents"/>
              <w:spacing w:before="0" w:after="0"/>
              <w:ind w:left="0" w:right="0" w:firstLine="30"/>
              <w:rPr/>
            </w:pPr>
            <w:r>
              <w:rPr/>
              <w:t> </w:t>
            </w:r>
          </w:p>
        </w:tc>
        <w:tc>
          <w:tcPr>
            <w:tcW w:w="872" w:type="dxa"/>
            <w:gridSpan w:val="3"/>
            <w:tcBorders/>
            <w:shd w:fill="CCEEFF" w:val="clear"/>
            <w:vAlign w:val="center"/>
          </w:tcPr>
          <w:p>
            <w:pPr>
              <w:pStyle w:val="TableContents"/>
              <w:spacing w:before="0" w:after="0"/>
              <w:ind w:left="0" w:right="0" w:firstLine="30"/>
              <w:rPr/>
            </w:pPr>
            <w:r>
              <w:rPr/>
              <w:t> </w:t>
            </w:r>
          </w:p>
        </w:tc>
        <w:tc>
          <w:tcPr>
            <w:tcW w:w="104" w:type="dxa"/>
            <w:tcBorders/>
            <w:shd w:fill="CCEEFF" w:val="clear"/>
            <w:vAlign w:val="center"/>
          </w:tcPr>
          <w:p>
            <w:pPr>
              <w:pStyle w:val="TableContents"/>
              <w:spacing w:before="0" w:after="0"/>
              <w:ind w:left="0" w:right="0" w:firstLine="30"/>
              <w:rPr/>
            </w:pPr>
            <w:r>
              <w:rPr/>
              <w:t> </w:t>
            </w:r>
          </w:p>
        </w:tc>
        <w:tc>
          <w:tcPr>
            <w:tcW w:w="927" w:type="dxa"/>
            <w:gridSpan w:val="3"/>
            <w:tcBorders/>
            <w:shd w:fill="CCEEFF" w:val="clear"/>
            <w:vAlign w:val="center"/>
          </w:tcPr>
          <w:p>
            <w:pPr>
              <w:pStyle w:val="TableContents"/>
              <w:spacing w:before="0" w:after="0"/>
              <w:ind w:left="0" w:right="0" w:firstLine="30"/>
              <w:rPr/>
            </w:pPr>
            <w:r>
              <w:rPr/>
              <w:t> </w:t>
            </w:r>
          </w:p>
        </w:tc>
        <w:tc>
          <w:tcPr>
            <w:tcW w:w="104" w:type="dxa"/>
            <w:tcBorders/>
            <w:shd w:fill="CCEEFF" w:val="clear"/>
            <w:vAlign w:val="center"/>
          </w:tcPr>
          <w:p>
            <w:pPr>
              <w:pStyle w:val="TableContents"/>
              <w:spacing w:before="0" w:after="0"/>
              <w:ind w:left="0" w:right="0" w:firstLine="30"/>
              <w:rPr/>
            </w:pPr>
            <w:r>
              <w:rPr/>
              <w:t> </w:t>
            </w:r>
          </w:p>
        </w:tc>
        <w:tc>
          <w:tcPr>
            <w:tcW w:w="872" w:type="dxa"/>
            <w:gridSpan w:val="3"/>
            <w:tcBorders/>
            <w:shd w:fill="CCEEFF" w:val="clear"/>
            <w:vAlign w:val="center"/>
          </w:tcPr>
          <w:p>
            <w:pPr>
              <w:pStyle w:val="TableContents"/>
              <w:spacing w:before="0" w:after="0"/>
              <w:ind w:left="0" w:right="0" w:firstLine="30"/>
              <w:rPr/>
            </w:pPr>
            <w:r>
              <w:rPr/>
              <w:t> </w:t>
            </w:r>
          </w:p>
        </w:tc>
        <w:tc>
          <w:tcPr>
            <w:tcW w:w="104" w:type="dxa"/>
            <w:tcBorders/>
            <w:shd w:fill="CCEEFF" w:val="clear"/>
            <w:vAlign w:val="center"/>
          </w:tcPr>
          <w:p>
            <w:pPr>
              <w:pStyle w:val="TableContents"/>
              <w:spacing w:before="0" w:after="0"/>
              <w:ind w:left="0" w:right="0" w:firstLine="30"/>
              <w:rPr/>
            </w:pPr>
            <w:r>
              <w:rPr/>
              <w:t> </w:t>
            </w:r>
          </w:p>
        </w:tc>
        <w:tc>
          <w:tcPr>
            <w:tcW w:w="840" w:type="dxa"/>
            <w:gridSpan w:val="3"/>
            <w:tcBorders/>
            <w:shd w:fill="CCEEFF" w:val="clear"/>
            <w:vAlign w:val="center"/>
          </w:tcPr>
          <w:p>
            <w:pPr>
              <w:pStyle w:val="TableContents"/>
              <w:spacing w:before="0" w:after="0"/>
              <w:ind w:left="0" w:right="0" w:firstLine="30"/>
              <w:rPr/>
            </w:pPr>
            <w:r>
              <w:rPr/>
              <w:t> </w:t>
            </w:r>
          </w:p>
        </w:tc>
        <w:tc>
          <w:tcPr>
            <w:tcW w:w="104" w:type="dxa"/>
            <w:tcBorders/>
            <w:shd w:fill="CCEEFF" w:val="clear"/>
            <w:vAlign w:val="center"/>
          </w:tcPr>
          <w:p>
            <w:pPr>
              <w:pStyle w:val="TableContents"/>
              <w:spacing w:before="0" w:after="0"/>
              <w:ind w:left="0" w:right="0" w:firstLine="30"/>
              <w:rPr/>
            </w:pPr>
            <w:r>
              <w:rPr/>
              <w:t> </w:t>
            </w:r>
          </w:p>
        </w:tc>
        <w:tc>
          <w:tcPr>
            <w:tcW w:w="917" w:type="dxa"/>
            <w:gridSpan w:val="3"/>
            <w:tcBorders/>
            <w:shd w:fill="CCEEFF" w:val="clear"/>
            <w:vAlign w:val="center"/>
          </w:tcPr>
          <w:p>
            <w:pPr>
              <w:pStyle w:val="TableContents"/>
              <w:spacing w:before="0" w:after="0"/>
              <w:ind w:left="0" w:right="0" w:firstLine="420"/>
              <w:rPr/>
            </w:pPr>
            <w:r>
              <w:rPr/>
              <w:t> </w:t>
            </w:r>
          </w:p>
        </w:tc>
      </w:tr>
      <w:tr>
        <w:trPr/>
        <w:tc>
          <w:tcPr>
            <w:tcW w:w="1266"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Consumer loans</w:t>
            </w:r>
          </w:p>
        </w:tc>
        <w:tc>
          <w:tcPr>
            <w:tcW w:w="118"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505" w:type="dxa"/>
            <w:tcBorders/>
            <w:shd w:fill="auto" w:val="clear"/>
            <w:vAlign w:val="center"/>
          </w:tcPr>
          <w:p>
            <w:pPr>
              <w:pStyle w:val="TableContents"/>
              <w:spacing w:before="0" w:after="0"/>
              <w:jc w:val="right"/>
              <w:rPr>
                <w:rFonts w:ascii="inherit" w:hAnsi="inherit"/>
                <w:sz w:val="15"/>
              </w:rPr>
            </w:pPr>
            <w:r>
              <w:rPr>
                <w:rFonts w:ascii="inherit" w:hAnsi="inherit"/>
                <w:sz w:val="15"/>
              </w:rPr>
              <w:t>1,246</w:t>
            </w:r>
          </w:p>
        </w:tc>
        <w:tc>
          <w:tcPr>
            <w:tcW w:w="6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4" w:type="dxa"/>
            <w:tcBorders/>
            <w:shd w:fill="auto" w:val="clear"/>
            <w:vAlign w:val="center"/>
          </w:tcPr>
          <w:p>
            <w:pPr>
              <w:pStyle w:val="TableContents"/>
              <w:spacing w:before="0" w:after="0"/>
              <w:ind w:left="0" w:right="0" w:firstLine="30"/>
              <w:rPr/>
            </w:pPr>
            <w:r>
              <w:rPr/>
              <w:t> </w:t>
            </w:r>
          </w:p>
        </w:tc>
        <w:tc>
          <w:tcPr>
            <w:tcW w:w="118"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570" w:type="dxa"/>
            <w:tcBorders/>
            <w:shd w:fill="auto" w:val="clear"/>
            <w:vAlign w:val="center"/>
          </w:tcPr>
          <w:p>
            <w:pPr>
              <w:pStyle w:val="TableContents"/>
              <w:spacing w:before="0" w:after="0"/>
              <w:jc w:val="right"/>
              <w:rPr>
                <w:rFonts w:ascii="inherit" w:hAnsi="inherit"/>
                <w:sz w:val="15"/>
              </w:rPr>
            </w:pPr>
            <w:r>
              <w:rPr>
                <w:rFonts w:ascii="inherit" w:hAnsi="inherit"/>
                <w:sz w:val="15"/>
              </w:rPr>
              <w:t>708</w:t>
            </w:r>
          </w:p>
        </w:tc>
        <w:tc>
          <w:tcPr>
            <w:tcW w:w="6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4" w:type="dxa"/>
            <w:tcBorders/>
            <w:shd w:fill="auto" w:val="clear"/>
            <w:vAlign w:val="center"/>
          </w:tcPr>
          <w:p>
            <w:pPr>
              <w:pStyle w:val="TableContents"/>
              <w:spacing w:before="0" w:after="0"/>
              <w:ind w:left="0" w:right="0" w:firstLine="30"/>
              <w:rPr/>
            </w:pPr>
            <w:r>
              <w:rPr/>
              <w:t> </w:t>
            </w:r>
          </w:p>
        </w:tc>
        <w:tc>
          <w:tcPr>
            <w:tcW w:w="118"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465" w:type="dxa"/>
            <w:tcBorders/>
            <w:shd w:fill="auto" w:val="clear"/>
            <w:vAlign w:val="center"/>
          </w:tcPr>
          <w:p>
            <w:pPr>
              <w:pStyle w:val="TableContents"/>
              <w:spacing w:before="0" w:after="0"/>
              <w:jc w:val="right"/>
              <w:rPr>
                <w:rFonts w:ascii="inherit" w:hAnsi="inherit"/>
                <w:sz w:val="15"/>
              </w:rPr>
            </w:pPr>
            <w:r>
              <w:rPr>
                <w:rFonts w:ascii="inherit" w:hAnsi="inherit"/>
                <w:sz w:val="15"/>
              </w:rPr>
              <w:t>466</w:t>
            </w:r>
          </w:p>
        </w:tc>
        <w:tc>
          <w:tcPr>
            <w:tcW w:w="6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4" w:type="dxa"/>
            <w:tcBorders/>
            <w:shd w:fill="auto" w:val="clear"/>
            <w:vAlign w:val="center"/>
          </w:tcPr>
          <w:p>
            <w:pPr>
              <w:pStyle w:val="TableContents"/>
              <w:spacing w:before="0" w:after="0"/>
              <w:ind w:left="0" w:right="0" w:firstLine="30"/>
              <w:rPr/>
            </w:pPr>
            <w:r>
              <w:rPr/>
              <w:t> </w:t>
            </w:r>
          </w:p>
        </w:tc>
        <w:tc>
          <w:tcPr>
            <w:tcW w:w="118"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570" w:type="dxa"/>
            <w:tcBorders/>
            <w:shd w:fill="auto" w:val="clear"/>
            <w:vAlign w:val="center"/>
          </w:tcPr>
          <w:p>
            <w:pPr>
              <w:pStyle w:val="TableContents"/>
              <w:spacing w:before="0" w:after="0"/>
              <w:jc w:val="right"/>
              <w:rPr>
                <w:rFonts w:ascii="inherit" w:hAnsi="inherit"/>
                <w:sz w:val="15"/>
              </w:rPr>
            </w:pPr>
            <w:r>
              <w:rPr>
                <w:rFonts w:ascii="inherit" w:hAnsi="inherit"/>
                <w:sz w:val="15"/>
              </w:rPr>
              <w:t>391</w:t>
            </w:r>
          </w:p>
        </w:tc>
        <w:tc>
          <w:tcPr>
            <w:tcW w:w="6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4" w:type="dxa"/>
            <w:tcBorders/>
            <w:shd w:fill="auto" w:val="clear"/>
            <w:vAlign w:val="center"/>
          </w:tcPr>
          <w:p>
            <w:pPr>
              <w:pStyle w:val="TableContents"/>
              <w:spacing w:before="0" w:after="0"/>
              <w:ind w:left="0" w:right="0" w:firstLine="30"/>
              <w:rPr/>
            </w:pPr>
            <w:r>
              <w:rPr/>
              <w:t> </w:t>
            </w:r>
          </w:p>
        </w:tc>
        <w:tc>
          <w:tcPr>
            <w:tcW w:w="118"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570" w:type="dxa"/>
            <w:tcBorders/>
            <w:shd w:fill="auto" w:val="clear"/>
            <w:vAlign w:val="center"/>
          </w:tcPr>
          <w:p>
            <w:pPr>
              <w:pStyle w:val="TableContents"/>
              <w:spacing w:before="0" w:after="0"/>
              <w:jc w:val="right"/>
              <w:rPr>
                <w:rFonts w:ascii="inherit" w:hAnsi="inherit"/>
                <w:sz w:val="15"/>
              </w:rPr>
            </w:pPr>
            <w:r>
              <w:rPr>
                <w:rFonts w:ascii="inherit" w:hAnsi="inherit"/>
                <w:sz w:val="15"/>
              </w:rPr>
              <w:t>2,811</w:t>
            </w:r>
          </w:p>
        </w:tc>
        <w:tc>
          <w:tcPr>
            <w:tcW w:w="6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4" w:type="dxa"/>
            <w:tcBorders/>
            <w:shd w:fill="auto" w:val="clear"/>
            <w:vAlign w:val="center"/>
          </w:tcPr>
          <w:p>
            <w:pPr>
              <w:pStyle w:val="TableContents"/>
              <w:spacing w:before="0" w:after="0"/>
              <w:ind w:left="0" w:right="0" w:firstLine="30"/>
              <w:rPr/>
            </w:pPr>
            <w:r>
              <w:rPr/>
              <w:t> </w:t>
            </w:r>
          </w:p>
        </w:tc>
        <w:tc>
          <w:tcPr>
            <w:tcW w:w="132"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675" w:type="dxa"/>
            <w:tcBorders/>
            <w:shd w:fill="auto" w:val="clear"/>
            <w:vAlign w:val="center"/>
          </w:tcPr>
          <w:p>
            <w:pPr>
              <w:pStyle w:val="TableContents"/>
              <w:spacing w:before="0" w:after="0"/>
              <w:jc w:val="right"/>
              <w:rPr>
                <w:rFonts w:ascii="inherit" w:hAnsi="inherit"/>
                <w:sz w:val="15"/>
              </w:rPr>
            </w:pPr>
            <w:r>
              <w:rPr>
                <w:rFonts w:ascii="inherit" w:hAnsi="inherit"/>
                <w:sz w:val="15"/>
              </w:rPr>
              <w:t>3,140</w:t>
            </w:r>
          </w:p>
        </w:tc>
        <w:tc>
          <w:tcPr>
            <w:tcW w:w="6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4" w:type="dxa"/>
            <w:tcBorders/>
            <w:shd w:fill="auto" w:val="clear"/>
            <w:vAlign w:val="center"/>
          </w:tcPr>
          <w:p>
            <w:pPr>
              <w:pStyle w:val="TableContents"/>
              <w:spacing w:before="0" w:after="0"/>
              <w:ind w:left="0" w:right="0" w:firstLine="30"/>
              <w:rPr/>
            </w:pPr>
            <w:r>
              <w:rPr/>
              <w:t> </w:t>
            </w:r>
          </w:p>
        </w:tc>
        <w:tc>
          <w:tcPr>
            <w:tcW w:w="134"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658" w:type="dxa"/>
            <w:tcBorders/>
            <w:shd w:fill="auto" w:val="clear"/>
            <w:vAlign w:val="center"/>
          </w:tcPr>
          <w:p>
            <w:pPr>
              <w:pStyle w:val="TableContents"/>
              <w:spacing w:before="0" w:after="0"/>
              <w:jc w:val="right"/>
              <w:rPr/>
            </w:pPr>
            <w:r>
              <w:rPr/>
              <w:t>—</w:t>
            </w:r>
          </w:p>
        </w:tc>
        <w:tc>
          <w:tcPr>
            <w:tcW w:w="13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4" w:type="dxa"/>
            <w:tcBorders/>
            <w:shd w:fill="auto" w:val="clear"/>
            <w:vAlign w:val="center"/>
          </w:tcPr>
          <w:p>
            <w:pPr>
              <w:pStyle w:val="TableContents"/>
              <w:spacing w:before="0" w:after="0"/>
              <w:ind w:left="0" w:right="0" w:firstLine="30"/>
              <w:rPr/>
            </w:pPr>
            <w:r>
              <w:rPr/>
              <w:t> </w:t>
            </w:r>
          </w:p>
        </w:tc>
        <w:tc>
          <w:tcPr>
            <w:tcW w:w="131"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675" w:type="dxa"/>
            <w:tcBorders/>
            <w:shd w:fill="auto" w:val="clear"/>
            <w:vAlign w:val="center"/>
          </w:tcPr>
          <w:p>
            <w:pPr>
              <w:pStyle w:val="TableContents"/>
              <w:spacing w:before="0" w:after="0"/>
              <w:jc w:val="right"/>
              <w:rPr>
                <w:rFonts w:ascii="inherit" w:hAnsi="inherit"/>
                <w:sz w:val="15"/>
              </w:rPr>
            </w:pPr>
            <w:r>
              <w:rPr>
                <w:rFonts w:ascii="inherit" w:hAnsi="inherit"/>
                <w:sz w:val="15"/>
              </w:rPr>
              <w:t>5,951</w:t>
            </w:r>
          </w:p>
        </w:tc>
        <w:tc>
          <w:tcPr>
            <w:tcW w:w="6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4" w:type="dxa"/>
            <w:tcBorders/>
            <w:shd w:fill="auto" w:val="clear"/>
            <w:vAlign w:val="center"/>
          </w:tcPr>
          <w:p>
            <w:pPr>
              <w:pStyle w:val="TableContents"/>
              <w:spacing w:before="0" w:after="0"/>
              <w:ind w:left="0" w:right="0" w:firstLine="30"/>
              <w:rPr/>
            </w:pPr>
            <w:r>
              <w:rPr/>
              <w:t> </w:t>
            </w:r>
          </w:p>
        </w:tc>
        <w:tc>
          <w:tcPr>
            <w:tcW w:w="141"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632" w:type="dxa"/>
            <w:tcBorders/>
            <w:shd w:fill="auto" w:val="clear"/>
            <w:vAlign w:val="center"/>
          </w:tcPr>
          <w:p>
            <w:pPr>
              <w:pStyle w:val="TableContents"/>
              <w:spacing w:before="0" w:after="0"/>
              <w:jc w:val="right"/>
              <w:rPr>
                <w:rFonts w:ascii="inherit" w:hAnsi="inherit"/>
                <w:sz w:val="15"/>
              </w:rPr>
            </w:pPr>
            <w:r>
              <w:rPr>
                <w:rFonts w:ascii="inherit" w:hAnsi="inherit"/>
                <w:sz w:val="15"/>
              </w:rPr>
              <w:t>942</w:t>
            </w:r>
          </w:p>
        </w:tc>
        <w:tc>
          <w:tcPr>
            <w:tcW w:w="6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4" w:type="dxa"/>
            <w:tcBorders/>
            <w:shd w:fill="auto" w:val="clear"/>
            <w:vAlign w:val="center"/>
          </w:tcPr>
          <w:p>
            <w:pPr>
              <w:pStyle w:val="TableContents"/>
              <w:spacing w:before="0" w:after="0"/>
              <w:ind w:left="0" w:right="0" w:firstLine="30"/>
              <w:rPr/>
            </w:pPr>
            <w:r>
              <w:rPr/>
              <w:t> </w:t>
            </w:r>
          </w:p>
        </w:tc>
        <w:tc>
          <w:tcPr>
            <w:tcW w:w="134"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681" w:type="dxa"/>
            <w:tcBorders/>
            <w:shd w:fill="auto" w:val="clear"/>
            <w:vAlign w:val="center"/>
          </w:tcPr>
          <w:p>
            <w:pPr>
              <w:pStyle w:val="TableContents"/>
              <w:spacing w:before="0" w:after="0"/>
              <w:jc w:val="right"/>
              <w:rPr/>
            </w:pPr>
            <w:r>
              <w:rPr/>
              <w:t>—</w:t>
            </w:r>
          </w:p>
        </w:tc>
        <w:tc>
          <w:tcPr>
            <w:tcW w:w="10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551" w:type="dxa"/>
            <w:gridSpan w:val="12"/>
            <w:tcBorders/>
            <w:shd w:fill="CCEEFF" w:val="clear"/>
            <w:vAlign w:val="center"/>
          </w:tcPr>
          <w:p>
            <w:pPr>
              <w:pStyle w:val="TableContents"/>
              <w:spacing w:before="0" w:after="0"/>
              <w:ind w:left="0" w:right="0" w:firstLine="30"/>
              <w:jc w:val="left"/>
              <w:rPr>
                <w:rFonts w:ascii="inherit" w:hAnsi="inherit"/>
                <w:b/>
                <w:sz w:val="15"/>
              </w:rPr>
            </w:pPr>
            <w:r>
              <w:rPr>
                <w:rFonts w:ascii="inherit" w:hAnsi="inherit"/>
                <w:b/>
                <w:sz w:val="15"/>
              </w:rPr>
              <w:t>Unsecured long-term consumer loans:</w:t>
            </w:r>
          </w:p>
        </w:tc>
        <w:tc>
          <w:tcPr>
            <w:tcW w:w="104" w:type="dxa"/>
            <w:tcBorders/>
            <w:shd w:fill="CCEEFF" w:val="clear"/>
            <w:vAlign w:val="center"/>
          </w:tcPr>
          <w:p>
            <w:pPr>
              <w:pStyle w:val="TableContents"/>
              <w:spacing w:before="0" w:after="0"/>
              <w:ind w:left="0" w:right="0" w:firstLine="30"/>
              <w:rPr/>
            </w:pPr>
            <w:r>
              <w:rPr/>
              <w:t> </w:t>
            </w:r>
          </w:p>
        </w:tc>
        <w:tc>
          <w:tcPr>
            <w:tcW w:w="749" w:type="dxa"/>
            <w:gridSpan w:val="3"/>
            <w:tcBorders/>
            <w:shd w:fill="CCEEFF" w:val="clear"/>
            <w:vAlign w:val="center"/>
          </w:tcPr>
          <w:p>
            <w:pPr>
              <w:pStyle w:val="TableContents"/>
              <w:spacing w:before="0" w:after="0"/>
              <w:ind w:left="0" w:right="0" w:firstLine="30"/>
              <w:rPr/>
            </w:pPr>
            <w:r>
              <w:rPr/>
              <w:t> </w:t>
            </w:r>
          </w:p>
        </w:tc>
        <w:tc>
          <w:tcPr>
            <w:tcW w:w="104" w:type="dxa"/>
            <w:tcBorders/>
            <w:shd w:fill="CCEEFF" w:val="clear"/>
            <w:vAlign w:val="center"/>
          </w:tcPr>
          <w:p>
            <w:pPr>
              <w:pStyle w:val="TableContents"/>
              <w:spacing w:before="0" w:after="0"/>
              <w:ind w:left="0" w:right="0" w:firstLine="30"/>
              <w:rPr/>
            </w:pPr>
            <w:r>
              <w:rPr/>
              <w:t> </w:t>
            </w:r>
          </w:p>
        </w:tc>
        <w:tc>
          <w:tcPr>
            <w:tcW w:w="749" w:type="dxa"/>
            <w:gridSpan w:val="3"/>
            <w:tcBorders/>
            <w:shd w:fill="CCEEFF" w:val="clear"/>
            <w:vAlign w:val="center"/>
          </w:tcPr>
          <w:p>
            <w:pPr>
              <w:pStyle w:val="TableContents"/>
              <w:spacing w:before="0" w:after="0"/>
              <w:ind w:left="0" w:right="0" w:firstLine="30"/>
              <w:rPr/>
            </w:pPr>
            <w:r>
              <w:rPr/>
              <w:t> </w:t>
            </w:r>
          </w:p>
        </w:tc>
        <w:tc>
          <w:tcPr>
            <w:tcW w:w="104" w:type="dxa"/>
            <w:tcBorders/>
            <w:shd w:fill="CCEEFF" w:val="clear"/>
            <w:vAlign w:val="center"/>
          </w:tcPr>
          <w:p>
            <w:pPr>
              <w:pStyle w:val="TableContents"/>
              <w:spacing w:before="0" w:after="0"/>
              <w:ind w:left="0" w:right="0" w:firstLine="30"/>
              <w:rPr/>
            </w:pPr>
            <w:r>
              <w:rPr/>
              <w:t> </w:t>
            </w:r>
          </w:p>
        </w:tc>
        <w:tc>
          <w:tcPr>
            <w:tcW w:w="872" w:type="dxa"/>
            <w:gridSpan w:val="3"/>
            <w:tcBorders/>
            <w:shd w:fill="CCEEFF" w:val="clear"/>
            <w:vAlign w:val="center"/>
          </w:tcPr>
          <w:p>
            <w:pPr>
              <w:pStyle w:val="TableContents"/>
              <w:spacing w:before="0" w:after="0"/>
              <w:ind w:left="0" w:right="0" w:firstLine="30"/>
              <w:rPr/>
            </w:pPr>
            <w:r>
              <w:rPr/>
              <w:t> </w:t>
            </w:r>
          </w:p>
        </w:tc>
        <w:tc>
          <w:tcPr>
            <w:tcW w:w="104" w:type="dxa"/>
            <w:tcBorders/>
            <w:shd w:fill="CCEEFF" w:val="clear"/>
            <w:vAlign w:val="center"/>
          </w:tcPr>
          <w:p>
            <w:pPr>
              <w:pStyle w:val="TableContents"/>
              <w:spacing w:before="0" w:after="0"/>
              <w:ind w:left="0" w:right="0" w:firstLine="30"/>
              <w:rPr/>
            </w:pPr>
            <w:r>
              <w:rPr/>
              <w:t> </w:t>
            </w:r>
          </w:p>
        </w:tc>
        <w:tc>
          <w:tcPr>
            <w:tcW w:w="927" w:type="dxa"/>
            <w:gridSpan w:val="3"/>
            <w:tcBorders/>
            <w:shd w:fill="CCEEFF" w:val="clear"/>
            <w:vAlign w:val="center"/>
          </w:tcPr>
          <w:p>
            <w:pPr>
              <w:pStyle w:val="TableContents"/>
              <w:spacing w:before="0" w:after="0"/>
              <w:ind w:left="0" w:right="0" w:firstLine="30"/>
              <w:rPr/>
            </w:pPr>
            <w:r>
              <w:rPr/>
              <w:t> </w:t>
            </w:r>
          </w:p>
        </w:tc>
        <w:tc>
          <w:tcPr>
            <w:tcW w:w="104" w:type="dxa"/>
            <w:tcBorders/>
            <w:shd w:fill="CCEEFF" w:val="clear"/>
            <w:vAlign w:val="center"/>
          </w:tcPr>
          <w:p>
            <w:pPr>
              <w:pStyle w:val="TableContents"/>
              <w:spacing w:before="0" w:after="0"/>
              <w:ind w:left="0" w:right="0" w:firstLine="30"/>
              <w:rPr/>
            </w:pPr>
            <w:r>
              <w:rPr/>
              <w:t> </w:t>
            </w:r>
          </w:p>
        </w:tc>
        <w:tc>
          <w:tcPr>
            <w:tcW w:w="872" w:type="dxa"/>
            <w:gridSpan w:val="3"/>
            <w:tcBorders/>
            <w:shd w:fill="CCEEFF" w:val="clear"/>
            <w:vAlign w:val="center"/>
          </w:tcPr>
          <w:p>
            <w:pPr>
              <w:pStyle w:val="TableContents"/>
              <w:spacing w:before="0" w:after="0"/>
              <w:ind w:left="0" w:right="0" w:firstLine="30"/>
              <w:rPr/>
            </w:pPr>
            <w:r>
              <w:rPr/>
              <w:t> </w:t>
            </w:r>
          </w:p>
        </w:tc>
        <w:tc>
          <w:tcPr>
            <w:tcW w:w="104" w:type="dxa"/>
            <w:tcBorders/>
            <w:shd w:fill="CCEEFF" w:val="clear"/>
            <w:vAlign w:val="center"/>
          </w:tcPr>
          <w:p>
            <w:pPr>
              <w:pStyle w:val="TableContents"/>
              <w:spacing w:before="0" w:after="0"/>
              <w:ind w:left="0" w:right="0" w:firstLine="30"/>
              <w:rPr/>
            </w:pPr>
            <w:r>
              <w:rPr/>
              <w:t> </w:t>
            </w:r>
          </w:p>
        </w:tc>
        <w:tc>
          <w:tcPr>
            <w:tcW w:w="840" w:type="dxa"/>
            <w:gridSpan w:val="3"/>
            <w:tcBorders/>
            <w:shd w:fill="CCEEFF" w:val="clear"/>
            <w:vAlign w:val="center"/>
          </w:tcPr>
          <w:p>
            <w:pPr>
              <w:pStyle w:val="TableContents"/>
              <w:spacing w:before="0" w:after="0"/>
              <w:ind w:left="0" w:right="0" w:firstLine="30"/>
              <w:rPr/>
            </w:pPr>
            <w:r>
              <w:rPr/>
              <w:t> </w:t>
            </w:r>
          </w:p>
        </w:tc>
        <w:tc>
          <w:tcPr>
            <w:tcW w:w="104" w:type="dxa"/>
            <w:tcBorders/>
            <w:shd w:fill="CCEEFF" w:val="clear"/>
            <w:vAlign w:val="center"/>
          </w:tcPr>
          <w:p>
            <w:pPr>
              <w:pStyle w:val="TableContents"/>
              <w:spacing w:before="0" w:after="0"/>
              <w:ind w:left="0" w:right="0" w:firstLine="30"/>
              <w:rPr/>
            </w:pPr>
            <w:r>
              <w:rPr/>
              <w:t> </w:t>
            </w:r>
          </w:p>
        </w:tc>
        <w:tc>
          <w:tcPr>
            <w:tcW w:w="917" w:type="dxa"/>
            <w:gridSpan w:val="3"/>
            <w:tcBorders/>
            <w:shd w:fill="CCEEFF" w:val="clear"/>
            <w:vAlign w:val="center"/>
          </w:tcPr>
          <w:p>
            <w:pPr>
              <w:pStyle w:val="TableContents"/>
              <w:spacing w:before="0" w:after="0"/>
              <w:ind w:left="0" w:right="0" w:firstLine="30"/>
              <w:rPr/>
            </w:pPr>
            <w:r>
              <w:rPr/>
              <w:t> </w:t>
            </w:r>
          </w:p>
        </w:tc>
      </w:tr>
      <w:tr>
        <w:trPr/>
        <w:tc>
          <w:tcPr>
            <w:tcW w:w="1950" w:type="dxa"/>
            <w:gridSpan w:val="4"/>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March 31, 2013</w:t>
            </w:r>
          </w:p>
        </w:tc>
        <w:tc>
          <w:tcPr>
            <w:tcW w:w="104" w:type="dxa"/>
            <w:tcBorders/>
            <w:shd w:fill="auto" w:val="clear"/>
            <w:vAlign w:val="center"/>
          </w:tcPr>
          <w:p>
            <w:pPr>
              <w:pStyle w:val="TableContents"/>
              <w:spacing w:before="0" w:after="0"/>
              <w:ind w:left="0" w:right="0" w:firstLine="30"/>
              <w:rPr/>
            </w:pPr>
            <w:r>
              <w:rPr/>
              <w:t> </w:t>
            </w:r>
          </w:p>
        </w:tc>
        <w:tc>
          <w:tcPr>
            <w:tcW w:w="749" w:type="dxa"/>
            <w:gridSpan w:val="3"/>
            <w:tcBorders/>
            <w:shd w:fill="auto" w:val="clear"/>
            <w:vAlign w:val="center"/>
          </w:tcPr>
          <w:p>
            <w:pPr>
              <w:pStyle w:val="TableContents"/>
              <w:spacing w:before="0" w:after="0"/>
              <w:ind w:left="0" w:right="0" w:firstLine="30"/>
              <w:rPr/>
            </w:pPr>
            <w:r>
              <w:rPr/>
              <w:t> </w:t>
            </w:r>
          </w:p>
        </w:tc>
        <w:tc>
          <w:tcPr>
            <w:tcW w:w="104" w:type="dxa"/>
            <w:tcBorders/>
            <w:shd w:fill="auto" w:val="clear"/>
            <w:vAlign w:val="center"/>
          </w:tcPr>
          <w:p>
            <w:pPr>
              <w:pStyle w:val="TableContents"/>
              <w:spacing w:before="0" w:after="0"/>
              <w:ind w:left="0" w:right="0" w:firstLine="30"/>
              <w:rPr/>
            </w:pPr>
            <w:r>
              <w:rPr/>
              <w:t> </w:t>
            </w:r>
          </w:p>
        </w:tc>
        <w:tc>
          <w:tcPr>
            <w:tcW w:w="644" w:type="dxa"/>
            <w:gridSpan w:val="3"/>
            <w:tcBorders/>
            <w:shd w:fill="auto" w:val="clear"/>
            <w:vAlign w:val="center"/>
          </w:tcPr>
          <w:p>
            <w:pPr>
              <w:pStyle w:val="TableContents"/>
              <w:spacing w:before="0" w:after="0"/>
              <w:ind w:left="0" w:right="0" w:firstLine="30"/>
              <w:rPr/>
            </w:pPr>
            <w:r>
              <w:rPr/>
              <w:t> </w:t>
            </w:r>
          </w:p>
        </w:tc>
        <w:tc>
          <w:tcPr>
            <w:tcW w:w="104" w:type="dxa"/>
            <w:tcBorders/>
            <w:shd w:fill="auto" w:val="clear"/>
            <w:vAlign w:val="center"/>
          </w:tcPr>
          <w:p>
            <w:pPr>
              <w:pStyle w:val="TableContents"/>
              <w:spacing w:before="0" w:after="0"/>
              <w:ind w:left="0" w:right="0" w:firstLine="30"/>
              <w:rPr/>
            </w:pPr>
            <w:r>
              <w:rPr/>
              <w:t> </w:t>
            </w:r>
          </w:p>
        </w:tc>
        <w:tc>
          <w:tcPr>
            <w:tcW w:w="749" w:type="dxa"/>
            <w:gridSpan w:val="3"/>
            <w:tcBorders/>
            <w:shd w:fill="auto" w:val="clear"/>
            <w:vAlign w:val="center"/>
          </w:tcPr>
          <w:p>
            <w:pPr>
              <w:pStyle w:val="TableContents"/>
              <w:spacing w:before="0" w:after="0"/>
              <w:ind w:left="0" w:right="0" w:firstLine="30"/>
              <w:rPr/>
            </w:pPr>
            <w:r>
              <w:rPr/>
              <w:t> </w:t>
            </w:r>
          </w:p>
        </w:tc>
        <w:tc>
          <w:tcPr>
            <w:tcW w:w="104" w:type="dxa"/>
            <w:tcBorders/>
            <w:shd w:fill="auto" w:val="clear"/>
            <w:vAlign w:val="center"/>
          </w:tcPr>
          <w:p>
            <w:pPr>
              <w:pStyle w:val="TableContents"/>
              <w:spacing w:before="0" w:after="0"/>
              <w:ind w:left="0" w:right="0" w:firstLine="30"/>
              <w:rPr/>
            </w:pPr>
            <w:r>
              <w:rPr/>
              <w:t> </w:t>
            </w:r>
          </w:p>
        </w:tc>
        <w:tc>
          <w:tcPr>
            <w:tcW w:w="749" w:type="dxa"/>
            <w:gridSpan w:val="3"/>
            <w:tcBorders/>
            <w:shd w:fill="auto" w:val="clear"/>
            <w:vAlign w:val="center"/>
          </w:tcPr>
          <w:p>
            <w:pPr>
              <w:pStyle w:val="TableContents"/>
              <w:spacing w:before="0" w:after="0"/>
              <w:ind w:left="0" w:right="0" w:firstLine="30"/>
              <w:rPr/>
            </w:pPr>
            <w:r>
              <w:rPr/>
              <w:t> </w:t>
            </w:r>
          </w:p>
        </w:tc>
        <w:tc>
          <w:tcPr>
            <w:tcW w:w="104" w:type="dxa"/>
            <w:tcBorders/>
            <w:shd w:fill="auto" w:val="clear"/>
            <w:vAlign w:val="center"/>
          </w:tcPr>
          <w:p>
            <w:pPr>
              <w:pStyle w:val="TableContents"/>
              <w:spacing w:before="0" w:after="0"/>
              <w:ind w:left="0" w:right="0" w:firstLine="30"/>
              <w:rPr/>
            </w:pPr>
            <w:r>
              <w:rPr/>
              <w:t> </w:t>
            </w:r>
          </w:p>
        </w:tc>
        <w:tc>
          <w:tcPr>
            <w:tcW w:w="872" w:type="dxa"/>
            <w:gridSpan w:val="3"/>
            <w:tcBorders/>
            <w:shd w:fill="auto" w:val="clear"/>
            <w:vAlign w:val="center"/>
          </w:tcPr>
          <w:p>
            <w:pPr>
              <w:pStyle w:val="TableContents"/>
              <w:spacing w:before="0" w:after="0"/>
              <w:ind w:left="0" w:right="0" w:firstLine="30"/>
              <w:rPr/>
            </w:pPr>
            <w:r>
              <w:rPr/>
              <w:t> </w:t>
            </w:r>
          </w:p>
        </w:tc>
        <w:tc>
          <w:tcPr>
            <w:tcW w:w="104" w:type="dxa"/>
            <w:tcBorders/>
            <w:shd w:fill="auto" w:val="clear"/>
            <w:vAlign w:val="center"/>
          </w:tcPr>
          <w:p>
            <w:pPr>
              <w:pStyle w:val="TableContents"/>
              <w:spacing w:before="0" w:after="0"/>
              <w:ind w:left="0" w:right="0" w:firstLine="30"/>
              <w:rPr/>
            </w:pPr>
            <w:r>
              <w:rPr/>
              <w:t> </w:t>
            </w:r>
          </w:p>
        </w:tc>
        <w:tc>
          <w:tcPr>
            <w:tcW w:w="927" w:type="dxa"/>
            <w:gridSpan w:val="3"/>
            <w:tcBorders/>
            <w:shd w:fill="auto" w:val="clear"/>
            <w:vAlign w:val="center"/>
          </w:tcPr>
          <w:p>
            <w:pPr>
              <w:pStyle w:val="TableContents"/>
              <w:spacing w:before="0" w:after="0"/>
              <w:ind w:left="0" w:right="0" w:firstLine="30"/>
              <w:rPr/>
            </w:pPr>
            <w:r>
              <w:rPr/>
              <w:t> </w:t>
            </w:r>
          </w:p>
        </w:tc>
        <w:tc>
          <w:tcPr>
            <w:tcW w:w="104" w:type="dxa"/>
            <w:tcBorders/>
            <w:shd w:fill="auto" w:val="clear"/>
            <w:vAlign w:val="center"/>
          </w:tcPr>
          <w:p>
            <w:pPr>
              <w:pStyle w:val="TableContents"/>
              <w:spacing w:before="0" w:after="0"/>
              <w:ind w:left="0" w:right="0" w:firstLine="30"/>
              <w:rPr/>
            </w:pPr>
            <w:r>
              <w:rPr/>
              <w:t> </w:t>
            </w:r>
          </w:p>
        </w:tc>
        <w:tc>
          <w:tcPr>
            <w:tcW w:w="872" w:type="dxa"/>
            <w:gridSpan w:val="3"/>
            <w:tcBorders/>
            <w:shd w:fill="auto" w:val="clear"/>
            <w:vAlign w:val="center"/>
          </w:tcPr>
          <w:p>
            <w:pPr>
              <w:pStyle w:val="TableContents"/>
              <w:spacing w:before="0" w:after="0"/>
              <w:ind w:left="0" w:right="0" w:firstLine="30"/>
              <w:rPr/>
            </w:pPr>
            <w:r>
              <w:rPr/>
              <w:t> </w:t>
            </w:r>
          </w:p>
        </w:tc>
        <w:tc>
          <w:tcPr>
            <w:tcW w:w="104" w:type="dxa"/>
            <w:tcBorders/>
            <w:shd w:fill="auto" w:val="clear"/>
            <w:vAlign w:val="center"/>
          </w:tcPr>
          <w:p>
            <w:pPr>
              <w:pStyle w:val="TableContents"/>
              <w:spacing w:before="0" w:after="0"/>
              <w:ind w:left="0" w:right="0" w:firstLine="30"/>
              <w:rPr/>
            </w:pPr>
            <w:r>
              <w:rPr/>
              <w:t> </w:t>
            </w:r>
          </w:p>
        </w:tc>
        <w:tc>
          <w:tcPr>
            <w:tcW w:w="840" w:type="dxa"/>
            <w:gridSpan w:val="3"/>
            <w:tcBorders/>
            <w:shd w:fill="auto" w:val="clear"/>
            <w:vAlign w:val="center"/>
          </w:tcPr>
          <w:p>
            <w:pPr>
              <w:pStyle w:val="TableContents"/>
              <w:spacing w:before="0" w:after="0"/>
              <w:ind w:left="0" w:right="0" w:firstLine="30"/>
              <w:rPr/>
            </w:pPr>
            <w:r>
              <w:rPr/>
              <w:t> </w:t>
            </w:r>
          </w:p>
        </w:tc>
        <w:tc>
          <w:tcPr>
            <w:tcW w:w="104" w:type="dxa"/>
            <w:tcBorders/>
            <w:shd w:fill="auto" w:val="clear"/>
            <w:vAlign w:val="center"/>
          </w:tcPr>
          <w:p>
            <w:pPr>
              <w:pStyle w:val="TableContents"/>
              <w:spacing w:before="0" w:after="0"/>
              <w:ind w:left="0" w:right="0" w:firstLine="30"/>
              <w:rPr/>
            </w:pPr>
            <w:r>
              <w:rPr/>
              <w:t> </w:t>
            </w:r>
          </w:p>
        </w:tc>
        <w:tc>
          <w:tcPr>
            <w:tcW w:w="917" w:type="dxa"/>
            <w:gridSpan w:val="3"/>
            <w:tcBorders/>
            <w:shd w:fill="auto" w:val="clear"/>
            <w:vAlign w:val="center"/>
          </w:tcPr>
          <w:p>
            <w:pPr>
              <w:pStyle w:val="TableContents"/>
              <w:spacing w:before="0" w:after="0"/>
              <w:ind w:left="0" w:right="0" w:firstLine="420"/>
              <w:rPr/>
            </w:pPr>
            <w:r>
              <w:rPr/>
              <w:t> </w:t>
            </w:r>
          </w:p>
        </w:tc>
      </w:tr>
      <w:tr>
        <w:trPr/>
        <w:tc>
          <w:tcPr>
            <w:tcW w:w="1266"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Consumer loans</w:t>
            </w:r>
          </w:p>
        </w:tc>
        <w:tc>
          <w:tcPr>
            <w:tcW w:w="684" w:type="dxa"/>
            <w:gridSpan w:val="3"/>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$1,545</w:t>
            </w:r>
          </w:p>
        </w:tc>
        <w:tc>
          <w:tcPr>
            <w:tcW w:w="104" w:type="dxa"/>
            <w:tcBorders/>
            <w:shd w:fill="CCEEFF" w:val="clear"/>
            <w:vAlign w:val="center"/>
          </w:tcPr>
          <w:p>
            <w:pPr>
              <w:pStyle w:val="TableContents"/>
              <w:spacing w:before="0" w:after="0"/>
              <w:ind w:left="0" w:right="0" w:firstLine="30"/>
              <w:rPr/>
            </w:pPr>
            <w:r>
              <w:rPr/>
              <w:t> </w:t>
            </w:r>
          </w:p>
        </w:tc>
        <w:tc>
          <w:tcPr>
            <w:tcW w:w="118"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570" w:type="dxa"/>
            <w:tcBorders/>
            <w:shd w:fill="CCEEFF" w:val="clear"/>
            <w:vAlign w:val="center"/>
          </w:tcPr>
          <w:p>
            <w:pPr>
              <w:pStyle w:val="TableContents"/>
              <w:spacing w:before="0" w:after="0"/>
              <w:jc w:val="right"/>
              <w:rPr>
                <w:rFonts w:ascii="inherit" w:hAnsi="inherit"/>
                <w:sz w:val="15"/>
              </w:rPr>
            </w:pPr>
            <w:r>
              <w:rPr>
                <w:rFonts w:ascii="inherit" w:hAnsi="inherit"/>
                <w:sz w:val="15"/>
              </w:rPr>
              <w:t>5,519</w:t>
            </w:r>
          </w:p>
        </w:tc>
        <w:tc>
          <w:tcPr>
            <w:tcW w:w="6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4" w:type="dxa"/>
            <w:tcBorders/>
            <w:shd w:fill="CCEEFF" w:val="clear"/>
            <w:vAlign w:val="center"/>
          </w:tcPr>
          <w:p>
            <w:pPr>
              <w:pStyle w:val="TableContents"/>
              <w:spacing w:before="0" w:after="0"/>
              <w:ind w:left="0" w:right="0" w:firstLine="30"/>
              <w:rPr/>
            </w:pPr>
            <w:r>
              <w:rPr/>
              <w:t> </w:t>
            </w:r>
          </w:p>
        </w:tc>
        <w:tc>
          <w:tcPr>
            <w:tcW w:w="118"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465" w:type="dxa"/>
            <w:tcBorders/>
            <w:shd w:fill="CCEEFF" w:val="clear"/>
            <w:vAlign w:val="center"/>
          </w:tcPr>
          <w:p>
            <w:pPr>
              <w:pStyle w:val="TableContents"/>
              <w:spacing w:before="0" w:after="0"/>
              <w:jc w:val="right"/>
              <w:rPr>
                <w:rFonts w:ascii="inherit" w:hAnsi="inherit"/>
                <w:sz w:val="15"/>
              </w:rPr>
            </w:pPr>
            <w:r>
              <w:rPr>
                <w:rFonts w:ascii="inherit" w:hAnsi="inherit"/>
                <w:sz w:val="15"/>
              </w:rPr>
              <w:t>3,856</w:t>
            </w:r>
          </w:p>
        </w:tc>
        <w:tc>
          <w:tcPr>
            <w:tcW w:w="6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4" w:type="dxa"/>
            <w:tcBorders/>
            <w:shd w:fill="CCEEFF" w:val="clear"/>
            <w:vAlign w:val="center"/>
          </w:tcPr>
          <w:p>
            <w:pPr>
              <w:pStyle w:val="TableContents"/>
              <w:spacing w:before="0" w:after="0"/>
              <w:ind w:left="0" w:right="0" w:firstLine="30"/>
              <w:rPr/>
            </w:pPr>
            <w:r>
              <w:rPr/>
              <w:t> </w:t>
            </w:r>
          </w:p>
        </w:tc>
        <w:tc>
          <w:tcPr>
            <w:tcW w:w="118"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570" w:type="dxa"/>
            <w:tcBorders/>
            <w:shd w:fill="CCEEFF" w:val="clear"/>
            <w:vAlign w:val="center"/>
          </w:tcPr>
          <w:p>
            <w:pPr>
              <w:pStyle w:val="TableContents"/>
              <w:spacing w:before="0" w:after="0"/>
              <w:jc w:val="right"/>
              <w:rPr>
                <w:rFonts w:ascii="inherit" w:hAnsi="inherit"/>
                <w:sz w:val="15"/>
              </w:rPr>
            </w:pPr>
            <w:r>
              <w:rPr>
                <w:rFonts w:ascii="inherit" w:hAnsi="inherit"/>
                <w:sz w:val="15"/>
              </w:rPr>
              <w:t>27,479</w:t>
            </w:r>
          </w:p>
        </w:tc>
        <w:tc>
          <w:tcPr>
            <w:tcW w:w="6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4" w:type="dxa"/>
            <w:tcBorders/>
            <w:shd w:fill="CCEEFF" w:val="clear"/>
            <w:vAlign w:val="center"/>
          </w:tcPr>
          <w:p>
            <w:pPr>
              <w:pStyle w:val="TableContents"/>
              <w:spacing w:before="0" w:after="0"/>
              <w:ind w:left="0" w:right="0" w:firstLine="30"/>
              <w:rPr/>
            </w:pPr>
            <w:r>
              <w:rPr/>
              <w:t> </w:t>
            </w:r>
          </w:p>
        </w:tc>
        <w:tc>
          <w:tcPr>
            <w:tcW w:w="118"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570" w:type="dxa"/>
            <w:tcBorders/>
            <w:shd w:fill="CCEEFF" w:val="clear"/>
            <w:vAlign w:val="center"/>
          </w:tcPr>
          <w:p>
            <w:pPr>
              <w:pStyle w:val="TableContents"/>
              <w:spacing w:before="0" w:after="0"/>
              <w:jc w:val="right"/>
              <w:rPr>
                <w:rFonts w:ascii="inherit" w:hAnsi="inherit"/>
                <w:sz w:val="15"/>
              </w:rPr>
            </w:pPr>
            <w:r>
              <w:rPr>
                <w:rFonts w:ascii="inherit" w:hAnsi="inherit"/>
                <w:sz w:val="15"/>
              </w:rPr>
              <w:t>38,399</w:t>
            </w:r>
          </w:p>
        </w:tc>
        <w:tc>
          <w:tcPr>
            <w:tcW w:w="6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4" w:type="dxa"/>
            <w:tcBorders/>
            <w:shd w:fill="CCEEFF" w:val="clear"/>
            <w:vAlign w:val="center"/>
          </w:tcPr>
          <w:p>
            <w:pPr>
              <w:pStyle w:val="TableContents"/>
              <w:spacing w:before="0" w:after="0"/>
              <w:ind w:left="0" w:right="0" w:firstLine="30"/>
              <w:rPr/>
            </w:pPr>
            <w:r>
              <w:rPr/>
              <w:t> </w:t>
            </w:r>
          </w:p>
        </w:tc>
        <w:tc>
          <w:tcPr>
            <w:tcW w:w="132"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675" w:type="dxa"/>
            <w:tcBorders/>
            <w:shd w:fill="CCEEFF" w:val="clear"/>
            <w:vAlign w:val="center"/>
          </w:tcPr>
          <w:p>
            <w:pPr>
              <w:pStyle w:val="TableContents"/>
              <w:spacing w:before="0" w:after="0"/>
              <w:jc w:val="right"/>
              <w:rPr>
                <w:rFonts w:ascii="inherit" w:hAnsi="inherit"/>
                <w:sz w:val="15"/>
              </w:rPr>
            </w:pPr>
            <w:r>
              <w:rPr>
                <w:rFonts w:ascii="inherit" w:hAnsi="inherit"/>
                <w:sz w:val="15"/>
              </w:rPr>
              <w:t>54,447</w:t>
            </w:r>
          </w:p>
        </w:tc>
        <w:tc>
          <w:tcPr>
            <w:tcW w:w="6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4" w:type="dxa"/>
            <w:tcBorders/>
            <w:shd w:fill="CCEEFF" w:val="clear"/>
            <w:vAlign w:val="center"/>
          </w:tcPr>
          <w:p>
            <w:pPr>
              <w:pStyle w:val="TableContents"/>
              <w:spacing w:before="0" w:after="0"/>
              <w:ind w:left="0" w:right="0" w:firstLine="30"/>
              <w:rPr/>
            </w:pPr>
            <w:r>
              <w:rPr/>
              <w:t> </w:t>
            </w:r>
          </w:p>
        </w:tc>
        <w:tc>
          <w:tcPr>
            <w:tcW w:w="134"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658" w:type="dxa"/>
            <w:tcBorders/>
            <w:shd w:fill="CCEEFF" w:val="clear"/>
            <w:vAlign w:val="center"/>
          </w:tcPr>
          <w:p>
            <w:pPr>
              <w:pStyle w:val="TableContents"/>
              <w:spacing w:before="0" w:after="0"/>
              <w:jc w:val="right"/>
              <w:rPr>
                <w:rFonts w:ascii="inherit" w:hAnsi="inherit"/>
                <w:sz w:val="15"/>
              </w:rPr>
            </w:pPr>
            <w:r>
              <w:rPr>
                <w:rFonts w:ascii="inherit" w:hAnsi="inherit"/>
                <w:sz w:val="15"/>
              </w:rPr>
              <w:t>(1,099</w:t>
            </w:r>
          </w:p>
        </w:tc>
        <w:tc>
          <w:tcPr>
            <w:tcW w:w="135"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104" w:type="dxa"/>
            <w:tcBorders/>
            <w:shd w:fill="CCEEFF" w:val="clear"/>
            <w:vAlign w:val="center"/>
          </w:tcPr>
          <w:p>
            <w:pPr>
              <w:pStyle w:val="TableContents"/>
              <w:spacing w:before="0" w:after="0"/>
              <w:ind w:left="0" w:right="0" w:firstLine="30"/>
              <w:rPr/>
            </w:pPr>
            <w:r>
              <w:rPr/>
              <w:t> </w:t>
            </w:r>
          </w:p>
        </w:tc>
        <w:tc>
          <w:tcPr>
            <w:tcW w:w="131"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675" w:type="dxa"/>
            <w:tcBorders/>
            <w:shd w:fill="CCEEFF" w:val="clear"/>
            <w:vAlign w:val="center"/>
          </w:tcPr>
          <w:p>
            <w:pPr>
              <w:pStyle w:val="TableContents"/>
              <w:spacing w:before="0" w:after="0"/>
              <w:jc w:val="right"/>
              <w:rPr>
                <w:rFonts w:ascii="inherit" w:hAnsi="inherit"/>
                <w:sz w:val="15"/>
              </w:rPr>
            </w:pPr>
            <w:r>
              <w:rPr>
                <w:rFonts w:ascii="inherit" w:hAnsi="inherit"/>
                <w:sz w:val="15"/>
              </w:rPr>
              <w:t>91,747</w:t>
            </w:r>
          </w:p>
        </w:tc>
        <w:tc>
          <w:tcPr>
            <w:tcW w:w="6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4" w:type="dxa"/>
            <w:tcBorders/>
            <w:shd w:fill="CCEEFF" w:val="clear"/>
            <w:vAlign w:val="center"/>
          </w:tcPr>
          <w:p>
            <w:pPr>
              <w:pStyle w:val="TableContents"/>
              <w:spacing w:before="0" w:after="0"/>
              <w:ind w:left="0" w:right="0" w:firstLine="30"/>
              <w:rPr/>
            </w:pPr>
            <w:r>
              <w:rPr/>
              <w:t> </w:t>
            </w:r>
          </w:p>
        </w:tc>
        <w:tc>
          <w:tcPr>
            <w:tcW w:w="141"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632" w:type="dxa"/>
            <w:tcBorders/>
            <w:shd w:fill="CCEEFF" w:val="clear"/>
            <w:vAlign w:val="center"/>
          </w:tcPr>
          <w:p>
            <w:pPr>
              <w:pStyle w:val="TableContents"/>
              <w:spacing w:before="0" w:after="0"/>
              <w:jc w:val="right"/>
              <w:rPr>
                <w:rFonts w:ascii="inherit" w:hAnsi="inherit"/>
                <w:sz w:val="15"/>
              </w:rPr>
            </w:pPr>
            <w:r>
              <w:rPr>
                <w:rFonts w:ascii="inherit" w:hAnsi="inherit"/>
                <w:sz w:val="15"/>
              </w:rPr>
              <w:t>330</w:t>
            </w:r>
          </w:p>
        </w:tc>
        <w:tc>
          <w:tcPr>
            <w:tcW w:w="6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4" w:type="dxa"/>
            <w:tcBorders/>
            <w:shd w:fill="CCEEFF" w:val="clear"/>
            <w:vAlign w:val="center"/>
          </w:tcPr>
          <w:p>
            <w:pPr>
              <w:pStyle w:val="TableContents"/>
              <w:spacing w:before="0" w:after="0"/>
              <w:ind w:left="0" w:right="0" w:firstLine="30"/>
              <w:rPr/>
            </w:pPr>
            <w:r>
              <w:rPr/>
              <w:t> </w:t>
            </w:r>
          </w:p>
        </w:tc>
        <w:tc>
          <w:tcPr>
            <w:tcW w:w="134"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681" w:type="dxa"/>
            <w:tcBorders/>
            <w:shd w:fill="CCEEFF" w:val="clear"/>
            <w:vAlign w:val="center"/>
          </w:tcPr>
          <w:p>
            <w:pPr>
              <w:pStyle w:val="TableContents"/>
              <w:spacing w:before="0" w:after="0"/>
              <w:jc w:val="right"/>
              <w:rPr>
                <w:rFonts w:ascii="inherit" w:hAnsi="inherit"/>
                <w:sz w:val="15"/>
              </w:rPr>
            </w:pPr>
            <w:r>
              <w:rPr>
                <w:rFonts w:ascii="inherit" w:hAnsi="inherit"/>
                <w:sz w:val="15"/>
              </w:rPr>
              <w:t>27,479</w:t>
            </w:r>
          </w:p>
        </w:tc>
        <w:tc>
          <w:tcPr>
            <w:tcW w:w="10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1950" w:type="dxa"/>
            <w:gridSpan w:val="4"/>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March 31, 2012</w:t>
            </w:r>
          </w:p>
        </w:tc>
        <w:tc>
          <w:tcPr>
            <w:tcW w:w="104" w:type="dxa"/>
            <w:tcBorders/>
            <w:shd w:fill="auto" w:val="clear"/>
            <w:vAlign w:val="center"/>
          </w:tcPr>
          <w:p>
            <w:pPr>
              <w:pStyle w:val="TableContents"/>
              <w:spacing w:before="0" w:after="0"/>
              <w:ind w:left="0" w:right="0" w:firstLine="30"/>
              <w:rPr/>
            </w:pPr>
            <w:r>
              <w:rPr/>
              <w:t> </w:t>
            </w:r>
          </w:p>
        </w:tc>
        <w:tc>
          <w:tcPr>
            <w:tcW w:w="749" w:type="dxa"/>
            <w:gridSpan w:val="3"/>
            <w:tcBorders/>
            <w:shd w:fill="auto" w:val="clear"/>
            <w:vAlign w:val="center"/>
          </w:tcPr>
          <w:p>
            <w:pPr>
              <w:pStyle w:val="TableContents"/>
              <w:spacing w:before="0" w:after="0"/>
              <w:ind w:left="0" w:right="0" w:firstLine="30"/>
              <w:rPr/>
            </w:pPr>
            <w:r>
              <w:rPr/>
              <w:t> </w:t>
            </w:r>
          </w:p>
        </w:tc>
        <w:tc>
          <w:tcPr>
            <w:tcW w:w="104" w:type="dxa"/>
            <w:tcBorders/>
            <w:shd w:fill="auto" w:val="clear"/>
            <w:vAlign w:val="center"/>
          </w:tcPr>
          <w:p>
            <w:pPr>
              <w:pStyle w:val="TableContents"/>
              <w:spacing w:before="0" w:after="0"/>
              <w:ind w:left="0" w:right="0" w:firstLine="30"/>
              <w:rPr/>
            </w:pPr>
            <w:r>
              <w:rPr/>
              <w:t> </w:t>
            </w:r>
          </w:p>
        </w:tc>
        <w:tc>
          <w:tcPr>
            <w:tcW w:w="644" w:type="dxa"/>
            <w:gridSpan w:val="3"/>
            <w:tcBorders/>
            <w:shd w:fill="auto" w:val="clear"/>
            <w:vAlign w:val="center"/>
          </w:tcPr>
          <w:p>
            <w:pPr>
              <w:pStyle w:val="TableContents"/>
              <w:spacing w:before="0" w:after="0"/>
              <w:ind w:left="0" w:right="0" w:firstLine="30"/>
              <w:rPr/>
            </w:pPr>
            <w:r>
              <w:rPr/>
              <w:t> </w:t>
            </w:r>
          </w:p>
        </w:tc>
        <w:tc>
          <w:tcPr>
            <w:tcW w:w="104" w:type="dxa"/>
            <w:tcBorders/>
            <w:shd w:fill="auto" w:val="clear"/>
            <w:vAlign w:val="center"/>
          </w:tcPr>
          <w:p>
            <w:pPr>
              <w:pStyle w:val="TableContents"/>
              <w:spacing w:before="0" w:after="0"/>
              <w:ind w:left="0" w:right="0" w:firstLine="30"/>
              <w:rPr/>
            </w:pPr>
            <w:r>
              <w:rPr/>
              <w:t> </w:t>
            </w:r>
          </w:p>
        </w:tc>
        <w:tc>
          <w:tcPr>
            <w:tcW w:w="749" w:type="dxa"/>
            <w:gridSpan w:val="3"/>
            <w:tcBorders/>
            <w:shd w:fill="auto" w:val="clear"/>
            <w:vAlign w:val="center"/>
          </w:tcPr>
          <w:p>
            <w:pPr>
              <w:pStyle w:val="TableContents"/>
              <w:spacing w:before="0" w:after="0"/>
              <w:ind w:left="0" w:right="0" w:firstLine="30"/>
              <w:rPr/>
            </w:pPr>
            <w:r>
              <w:rPr/>
              <w:t> </w:t>
            </w:r>
          </w:p>
        </w:tc>
        <w:tc>
          <w:tcPr>
            <w:tcW w:w="104" w:type="dxa"/>
            <w:tcBorders/>
            <w:shd w:fill="auto" w:val="clear"/>
            <w:vAlign w:val="center"/>
          </w:tcPr>
          <w:p>
            <w:pPr>
              <w:pStyle w:val="TableContents"/>
              <w:spacing w:before="0" w:after="0"/>
              <w:ind w:left="0" w:right="0" w:firstLine="30"/>
              <w:rPr/>
            </w:pPr>
            <w:r>
              <w:rPr/>
              <w:t> </w:t>
            </w:r>
          </w:p>
        </w:tc>
        <w:tc>
          <w:tcPr>
            <w:tcW w:w="749" w:type="dxa"/>
            <w:gridSpan w:val="3"/>
            <w:tcBorders/>
            <w:shd w:fill="auto" w:val="clear"/>
            <w:vAlign w:val="center"/>
          </w:tcPr>
          <w:p>
            <w:pPr>
              <w:pStyle w:val="TableContents"/>
              <w:spacing w:before="0" w:after="0"/>
              <w:ind w:left="0" w:right="0" w:firstLine="30"/>
              <w:rPr/>
            </w:pPr>
            <w:r>
              <w:rPr/>
              <w:t> </w:t>
            </w:r>
          </w:p>
        </w:tc>
        <w:tc>
          <w:tcPr>
            <w:tcW w:w="104" w:type="dxa"/>
            <w:tcBorders/>
            <w:shd w:fill="auto" w:val="clear"/>
            <w:vAlign w:val="center"/>
          </w:tcPr>
          <w:p>
            <w:pPr>
              <w:pStyle w:val="TableContents"/>
              <w:spacing w:before="0" w:after="0"/>
              <w:ind w:left="0" w:right="0" w:firstLine="30"/>
              <w:rPr/>
            </w:pPr>
            <w:r>
              <w:rPr/>
              <w:t> </w:t>
            </w:r>
          </w:p>
        </w:tc>
        <w:tc>
          <w:tcPr>
            <w:tcW w:w="872" w:type="dxa"/>
            <w:gridSpan w:val="3"/>
            <w:tcBorders/>
            <w:shd w:fill="auto" w:val="clear"/>
            <w:vAlign w:val="center"/>
          </w:tcPr>
          <w:p>
            <w:pPr>
              <w:pStyle w:val="TableContents"/>
              <w:spacing w:before="0" w:after="0"/>
              <w:ind w:left="0" w:right="0" w:firstLine="30"/>
              <w:rPr/>
            </w:pPr>
            <w:r>
              <w:rPr/>
              <w:t> </w:t>
            </w:r>
          </w:p>
        </w:tc>
        <w:tc>
          <w:tcPr>
            <w:tcW w:w="104" w:type="dxa"/>
            <w:tcBorders/>
            <w:shd w:fill="auto" w:val="clear"/>
            <w:vAlign w:val="center"/>
          </w:tcPr>
          <w:p>
            <w:pPr>
              <w:pStyle w:val="TableContents"/>
              <w:spacing w:before="0" w:after="0"/>
              <w:ind w:left="0" w:right="0" w:firstLine="30"/>
              <w:rPr/>
            </w:pPr>
            <w:r>
              <w:rPr/>
              <w:t> </w:t>
            </w:r>
          </w:p>
        </w:tc>
        <w:tc>
          <w:tcPr>
            <w:tcW w:w="927" w:type="dxa"/>
            <w:gridSpan w:val="3"/>
            <w:tcBorders/>
            <w:shd w:fill="auto" w:val="clear"/>
            <w:vAlign w:val="center"/>
          </w:tcPr>
          <w:p>
            <w:pPr>
              <w:pStyle w:val="TableContents"/>
              <w:spacing w:before="0" w:after="0"/>
              <w:ind w:left="0" w:right="0" w:firstLine="30"/>
              <w:rPr/>
            </w:pPr>
            <w:r>
              <w:rPr/>
              <w:t> </w:t>
            </w:r>
          </w:p>
        </w:tc>
        <w:tc>
          <w:tcPr>
            <w:tcW w:w="104" w:type="dxa"/>
            <w:tcBorders/>
            <w:shd w:fill="auto" w:val="clear"/>
            <w:vAlign w:val="center"/>
          </w:tcPr>
          <w:p>
            <w:pPr>
              <w:pStyle w:val="TableContents"/>
              <w:spacing w:before="0" w:after="0"/>
              <w:ind w:left="0" w:right="0" w:firstLine="30"/>
              <w:rPr/>
            </w:pPr>
            <w:r>
              <w:rPr/>
              <w:t> </w:t>
            </w:r>
          </w:p>
        </w:tc>
        <w:tc>
          <w:tcPr>
            <w:tcW w:w="872" w:type="dxa"/>
            <w:gridSpan w:val="3"/>
            <w:tcBorders/>
            <w:shd w:fill="auto" w:val="clear"/>
            <w:vAlign w:val="center"/>
          </w:tcPr>
          <w:p>
            <w:pPr>
              <w:pStyle w:val="TableContents"/>
              <w:spacing w:before="0" w:after="0"/>
              <w:ind w:left="0" w:right="0" w:firstLine="30"/>
              <w:rPr/>
            </w:pPr>
            <w:r>
              <w:rPr/>
              <w:t> </w:t>
            </w:r>
          </w:p>
        </w:tc>
        <w:tc>
          <w:tcPr>
            <w:tcW w:w="104" w:type="dxa"/>
            <w:tcBorders/>
            <w:shd w:fill="auto" w:val="clear"/>
            <w:vAlign w:val="center"/>
          </w:tcPr>
          <w:p>
            <w:pPr>
              <w:pStyle w:val="TableContents"/>
              <w:spacing w:before="0" w:after="0"/>
              <w:ind w:left="0" w:right="0" w:firstLine="30"/>
              <w:rPr/>
            </w:pPr>
            <w:r>
              <w:rPr/>
              <w:t> </w:t>
            </w:r>
          </w:p>
        </w:tc>
        <w:tc>
          <w:tcPr>
            <w:tcW w:w="840" w:type="dxa"/>
            <w:gridSpan w:val="3"/>
            <w:tcBorders/>
            <w:shd w:fill="auto" w:val="clear"/>
            <w:vAlign w:val="center"/>
          </w:tcPr>
          <w:p>
            <w:pPr>
              <w:pStyle w:val="TableContents"/>
              <w:spacing w:before="0" w:after="0"/>
              <w:ind w:left="0" w:right="0" w:firstLine="30"/>
              <w:rPr/>
            </w:pPr>
            <w:r>
              <w:rPr/>
              <w:t> </w:t>
            </w:r>
          </w:p>
        </w:tc>
        <w:tc>
          <w:tcPr>
            <w:tcW w:w="104" w:type="dxa"/>
            <w:tcBorders/>
            <w:shd w:fill="auto" w:val="clear"/>
            <w:vAlign w:val="center"/>
          </w:tcPr>
          <w:p>
            <w:pPr>
              <w:pStyle w:val="TableContents"/>
              <w:spacing w:before="0" w:after="0"/>
              <w:ind w:left="0" w:right="0" w:firstLine="30"/>
              <w:rPr/>
            </w:pPr>
            <w:r>
              <w:rPr/>
              <w:t> </w:t>
            </w:r>
          </w:p>
        </w:tc>
        <w:tc>
          <w:tcPr>
            <w:tcW w:w="917" w:type="dxa"/>
            <w:gridSpan w:val="3"/>
            <w:tcBorders/>
            <w:shd w:fill="auto" w:val="clear"/>
            <w:vAlign w:val="center"/>
          </w:tcPr>
          <w:p>
            <w:pPr>
              <w:pStyle w:val="TableContents"/>
              <w:spacing w:before="0" w:after="0"/>
              <w:ind w:left="0" w:right="0" w:firstLine="420"/>
              <w:rPr/>
            </w:pPr>
            <w:r>
              <w:rPr/>
              <w:t> </w:t>
            </w:r>
          </w:p>
        </w:tc>
      </w:tr>
      <w:tr>
        <w:trPr/>
        <w:tc>
          <w:tcPr>
            <w:tcW w:w="1266"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Consumer loans</w:t>
            </w:r>
          </w:p>
        </w:tc>
        <w:tc>
          <w:tcPr>
            <w:tcW w:w="684" w:type="dxa"/>
            <w:gridSpan w:val="3"/>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$8,847</w:t>
            </w:r>
          </w:p>
        </w:tc>
        <w:tc>
          <w:tcPr>
            <w:tcW w:w="104" w:type="dxa"/>
            <w:tcBorders/>
            <w:shd w:fill="CCEEFF" w:val="clear"/>
            <w:vAlign w:val="center"/>
          </w:tcPr>
          <w:p>
            <w:pPr>
              <w:pStyle w:val="TableContents"/>
              <w:spacing w:before="0" w:after="0"/>
              <w:ind w:left="0" w:right="0" w:firstLine="30"/>
              <w:rPr/>
            </w:pPr>
            <w:r>
              <w:rPr/>
              <w:t> </w:t>
            </w:r>
          </w:p>
        </w:tc>
        <w:tc>
          <w:tcPr>
            <w:tcW w:w="118"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570" w:type="dxa"/>
            <w:tcBorders/>
            <w:shd w:fill="CCEEFF" w:val="clear"/>
            <w:vAlign w:val="center"/>
          </w:tcPr>
          <w:p>
            <w:pPr>
              <w:pStyle w:val="TableContents"/>
              <w:spacing w:before="0" w:after="0"/>
              <w:jc w:val="right"/>
              <w:rPr>
                <w:rFonts w:ascii="inherit" w:hAnsi="inherit"/>
                <w:sz w:val="15"/>
              </w:rPr>
            </w:pPr>
            <w:r>
              <w:rPr>
                <w:rFonts w:ascii="inherit" w:hAnsi="inherit"/>
                <w:sz w:val="15"/>
              </w:rPr>
              <w:t>15,636</w:t>
            </w:r>
          </w:p>
        </w:tc>
        <w:tc>
          <w:tcPr>
            <w:tcW w:w="6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4" w:type="dxa"/>
            <w:tcBorders/>
            <w:shd w:fill="CCEEFF" w:val="clear"/>
            <w:vAlign w:val="center"/>
          </w:tcPr>
          <w:p>
            <w:pPr>
              <w:pStyle w:val="TableContents"/>
              <w:spacing w:before="0" w:after="0"/>
              <w:ind w:left="0" w:right="0" w:firstLine="30"/>
              <w:rPr/>
            </w:pPr>
            <w:r>
              <w:rPr/>
              <w:t> </w:t>
            </w:r>
          </w:p>
        </w:tc>
        <w:tc>
          <w:tcPr>
            <w:tcW w:w="118"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465" w:type="dxa"/>
            <w:tcBorders/>
            <w:shd w:fill="CCEEFF" w:val="clear"/>
            <w:vAlign w:val="center"/>
          </w:tcPr>
          <w:p>
            <w:pPr>
              <w:pStyle w:val="TableContents"/>
              <w:spacing w:before="0" w:after="0"/>
              <w:jc w:val="right"/>
              <w:rPr>
                <w:rFonts w:ascii="inherit" w:hAnsi="inherit"/>
                <w:sz w:val="15"/>
              </w:rPr>
            </w:pPr>
            <w:r>
              <w:rPr>
                <w:rFonts w:ascii="inherit" w:hAnsi="inherit"/>
                <w:sz w:val="15"/>
              </w:rPr>
              <w:t>574</w:t>
            </w:r>
          </w:p>
        </w:tc>
        <w:tc>
          <w:tcPr>
            <w:tcW w:w="6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4" w:type="dxa"/>
            <w:tcBorders/>
            <w:shd w:fill="CCEEFF" w:val="clear"/>
            <w:vAlign w:val="center"/>
          </w:tcPr>
          <w:p>
            <w:pPr>
              <w:pStyle w:val="TableContents"/>
              <w:spacing w:before="0" w:after="0"/>
              <w:ind w:left="0" w:right="0" w:firstLine="30"/>
              <w:rPr/>
            </w:pPr>
            <w:r>
              <w:rPr/>
              <w:t> </w:t>
            </w:r>
          </w:p>
        </w:tc>
        <w:tc>
          <w:tcPr>
            <w:tcW w:w="118"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570" w:type="dxa"/>
            <w:tcBorders/>
            <w:shd w:fill="CCEEFF" w:val="clear"/>
            <w:vAlign w:val="center"/>
          </w:tcPr>
          <w:p>
            <w:pPr>
              <w:pStyle w:val="TableContents"/>
              <w:spacing w:before="0" w:after="0"/>
              <w:jc w:val="right"/>
              <w:rPr>
                <w:rFonts w:ascii="inherit" w:hAnsi="inherit"/>
                <w:sz w:val="15"/>
              </w:rPr>
            </w:pPr>
            <w:r>
              <w:rPr>
                <w:rFonts w:ascii="inherit" w:hAnsi="inherit"/>
                <w:sz w:val="15"/>
              </w:rPr>
              <w:t>6,009</w:t>
            </w:r>
          </w:p>
        </w:tc>
        <w:tc>
          <w:tcPr>
            <w:tcW w:w="6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4" w:type="dxa"/>
            <w:tcBorders/>
            <w:shd w:fill="CCEEFF" w:val="clear"/>
            <w:vAlign w:val="center"/>
          </w:tcPr>
          <w:p>
            <w:pPr>
              <w:pStyle w:val="TableContents"/>
              <w:spacing w:before="0" w:after="0"/>
              <w:ind w:left="0" w:right="0" w:firstLine="30"/>
              <w:rPr/>
            </w:pPr>
            <w:r>
              <w:rPr/>
              <w:t> </w:t>
            </w:r>
          </w:p>
        </w:tc>
        <w:tc>
          <w:tcPr>
            <w:tcW w:w="118"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570" w:type="dxa"/>
            <w:tcBorders/>
            <w:shd w:fill="CCEEFF" w:val="clear"/>
            <w:vAlign w:val="center"/>
          </w:tcPr>
          <w:p>
            <w:pPr>
              <w:pStyle w:val="TableContents"/>
              <w:spacing w:before="0" w:after="0"/>
              <w:jc w:val="right"/>
              <w:rPr>
                <w:rFonts w:ascii="inherit" w:hAnsi="inherit"/>
                <w:sz w:val="15"/>
              </w:rPr>
            </w:pPr>
            <w:r>
              <w:rPr>
                <w:rFonts w:ascii="inherit" w:hAnsi="inherit"/>
                <w:sz w:val="15"/>
              </w:rPr>
              <w:t>31,066</w:t>
            </w:r>
          </w:p>
        </w:tc>
        <w:tc>
          <w:tcPr>
            <w:tcW w:w="6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4" w:type="dxa"/>
            <w:tcBorders/>
            <w:shd w:fill="CCEEFF" w:val="clear"/>
            <w:vAlign w:val="center"/>
          </w:tcPr>
          <w:p>
            <w:pPr>
              <w:pStyle w:val="TableContents"/>
              <w:spacing w:before="0" w:after="0"/>
              <w:ind w:left="0" w:right="0" w:firstLine="30"/>
              <w:rPr/>
            </w:pPr>
            <w:r>
              <w:rPr/>
              <w:t> </w:t>
            </w:r>
          </w:p>
        </w:tc>
        <w:tc>
          <w:tcPr>
            <w:tcW w:w="132"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675" w:type="dxa"/>
            <w:tcBorders/>
            <w:shd w:fill="CCEEFF" w:val="clear"/>
            <w:vAlign w:val="center"/>
          </w:tcPr>
          <w:p>
            <w:pPr>
              <w:pStyle w:val="TableContents"/>
              <w:spacing w:before="0" w:after="0"/>
              <w:jc w:val="right"/>
              <w:rPr>
                <w:rFonts w:ascii="inherit" w:hAnsi="inherit"/>
                <w:sz w:val="15"/>
              </w:rPr>
            </w:pPr>
            <w:r>
              <w:rPr>
                <w:rFonts w:ascii="inherit" w:hAnsi="inherit"/>
                <w:sz w:val="15"/>
              </w:rPr>
              <w:t>40,181</w:t>
            </w:r>
          </w:p>
        </w:tc>
        <w:tc>
          <w:tcPr>
            <w:tcW w:w="6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4" w:type="dxa"/>
            <w:tcBorders/>
            <w:shd w:fill="CCEEFF" w:val="clear"/>
            <w:vAlign w:val="center"/>
          </w:tcPr>
          <w:p>
            <w:pPr>
              <w:pStyle w:val="TableContents"/>
              <w:spacing w:before="0" w:after="0"/>
              <w:ind w:left="0" w:right="0" w:firstLine="30"/>
              <w:rPr/>
            </w:pPr>
            <w:r>
              <w:rPr/>
              <w:t> </w:t>
            </w:r>
          </w:p>
        </w:tc>
        <w:tc>
          <w:tcPr>
            <w:tcW w:w="134"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658" w:type="dxa"/>
            <w:tcBorders/>
            <w:shd w:fill="CCEEFF" w:val="clear"/>
            <w:vAlign w:val="center"/>
          </w:tcPr>
          <w:p>
            <w:pPr>
              <w:pStyle w:val="TableContents"/>
              <w:spacing w:before="0" w:after="0"/>
              <w:jc w:val="right"/>
              <w:rPr>
                <w:rFonts w:ascii="inherit" w:hAnsi="inherit"/>
                <w:sz w:val="15"/>
              </w:rPr>
            </w:pPr>
            <w:r>
              <w:rPr>
                <w:rFonts w:ascii="inherit" w:hAnsi="inherit"/>
                <w:sz w:val="15"/>
              </w:rPr>
              <w:t>(4,334</w:t>
            </w:r>
          </w:p>
        </w:tc>
        <w:tc>
          <w:tcPr>
            <w:tcW w:w="135"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104" w:type="dxa"/>
            <w:tcBorders/>
            <w:shd w:fill="CCEEFF" w:val="clear"/>
            <w:vAlign w:val="center"/>
          </w:tcPr>
          <w:p>
            <w:pPr>
              <w:pStyle w:val="TableContents"/>
              <w:spacing w:before="0" w:after="0"/>
              <w:ind w:left="0" w:right="0" w:firstLine="30"/>
              <w:rPr/>
            </w:pPr>
            <w:r>
              <w:rPr/>
              <w:t> </w:t>
            </w:r>
          </w:p>
        </w:tc>
        <w:tc>
          <w:tcPr>
            <w:tcW w:w="131"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675" w:type="dxa"/>
            <w:tcBorders/>
            <w:shd w:fill="CCEEFF" w:val="clear"/>
            <w:vAlign w:val="center"/>
          </w:tcPr>
          <w:p>
            <w:pPr>
              <w:pStyle w:val="TableContents"/>
              <w:spacing w:before="0" w:after="0"/>
              <w:jc w:val="right"/>
              <w:rPr>
                <w:rFonts w:ascii="inherit" w:hAnsi="inherit"/>
                <w:sz w:val="15"/>
              </w:rPr>
            </w:pPr>
            <w:r>
              <w:rPr>
                <w:rFonts w:ascii="inherit" w:hAnsi="inherit"/>
                <w:sz w:val="15"/>
              </w:rPr>
              <w:t>66,913</w:t>
            </w:r>
          </w:p>
        </w:tc>
        <w:tc>
          <w:tcPr>
            <w:tcW w:w="6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4" w:type="dxa"/>
            <w:tcBorders/>
            <w:shd w:fill="CCEEFF" w:val="clear"/>
            <w:vAlign w:val="center"/>
          </w:tcPr>
          <w:p>
            <w:pPr>
              <w:pStyle w:val="TableContents"/>
              <w:spacing w:before="0" w:after="0"/>
              <w:ind w:left="0" w:right="0" w:firstLine="30"/>
              <w:rPr/>
            </w:pPr>
            <w:r>
              <w:rPr/>
              <w:t> </w:t>
            </w:r>
          </w:p>
        </w:tc>
        <w:tc>
          <w:tcPr>
            <w:tcW w:w="141"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632" w:type="dxa"/>
            <w:tcBorders/>
            <w:shd w:fill="CCEEFF" w:val="clear"/>
            <w:vAlign w:val="center"/>
          </w:tcPr>
          <w:p>
            <w:pPr>
              <w:pStyle w:val="TableContents"/>
              <w:spacing w:before="0" w:after="0"/>
              <w:jc w:val="right"/>
              <w:rPr>
                <w:rFonts w:ascii="inherit" w:hAnsi="inherit"/>
                <w:sz w:val="15"/>
              </w:rPr>
            </w:pPr>
            <w:r>
              <w:rPr>
                <w:rFonts w:ascii="inherit" w:hAnsi="inherit"/>
                <w:sz w:val="15"/>
              </w:rPr>
              <w:t>166</w:t>
            </w:r>
          </w:p>
        </w:tc>
        <w:tc>
          <w:tcPr>
            <w:tcW w:w="6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4" w:type="dxa"/>
            <w:tcBorders/>
            <w:shd w:fill="CCEEFF" w:val="clear"/>
            <w:vAlign w:val="center"/>
          </w:tcPr>
          <w:p>
            <w:pPr>
              <w:pStyle w:val="TableContents"/>
              <w:spacing w:before="0" w:after="0"/>
              <w:ind w:left="0" w:right="0" w:firstLine="30"/>
              <w:rPr/>
            </w:pPr>
            <w:r>
              <w:rPr/>
              <w:t> </w:t>
            </w:r>
          </w:p>
        </w:tc>
        <w:tc>
          <w:tcPr>
            <w:tcW w:w="134"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681" w:type="dxa"/>
            <w:tcBorders/>
            <w:shd w:fill="CCEEFF" w:val="clear"/>
            <w:vAlign w:val="center"/>
          </w:tcPr>
          <w:p>
            <w:pPr>
              <w:pStyle w:val="TableContents"/>
              <w:spacing w:before="0" w:after="0"/>
              <w:jc w:val="right"/>
              <w:rPr>
                <w:rFonts w:ascii="inherit" w:hAnsi="inherit"/>
                <w:sz w:val="15"/>
              </w:rPr>
            </w:pPr>
            <w:r>
              <w:rPr>
                <w:rFonts w:ascii="inherit" w:hAnsi="inherit"/>
                <w:sz w:val="15"/>
              </w:rPr>
              <w:t>6,009</w:t>
            </w:r>
          </w:p>
        </w:tc>
        <w:tc>
          <w:tcPr>
            <w:tcW w:w="10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1950" w:type="dxa"/>
            <w:gridSpan w:val="4"/>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September 30, 2012</w:t>
            </w:r>
          </w:p>
        </w:tc>
        <w:tc>
          <w:tcPr>
            <w:tcW w:w="104" w:type="dxa"/>
            <w:tcBorders/>
            <w:shd w:fill="auto" w:val="clear"/>
            <w:vAlign w:val="center"/>
          </w:tcPr>
          <w:p>
            <w:pPr>
              <w:pStyle w:val="TableContents"/>
              <w:spacing w:before="0" w:after="0"/>
              <w:ind w:left="0" w:right="0" w:firstLine="30"/>
              <w:rPr/>
            </w:pPr>
            <w:r>
              <w:rPr/>
              <w:t> </w:t>
            </w:r>
          </w:p>
        </w:tc>
        <w:tc>
          <w:tcPr>
            <w:tcW w:w="749" w:type="dxa"/>
            <w:gridSpan w:val="3"/>
            <w:tcBorders/>
            <w:shd w:fill="auto" w:val="clear"/>
            <w:vAlign w:val="center"/>
          </w:tcPr>
          <w:p>
            <w:pPr>
              <w:pStyle w:val="TableContents"/>
              <w:spacing w:before="0" w:after="0"/>
              <w:ind w:left="0" w:right="0" w:firstLine="30"/>
              <w:rPr/>
            </w:pPr>
            <w:r>
              <w:rPr/>
              <w:t> </w:t>
            </w:r>
          </w:p>
        </w:tc>
        <w:tc>
          <w:tcPr>
            <w:tcW w:w="104" w:type="dxa"/>
            <w:tcBorders/>
            <w:shd w:fill="auto" w:val="clear"/>
            <w:vAlign w:val="center"/>
          </w:tcPr>
          <w:p>
            <w:pPr>
              <w:pStyle w:val="TableContents"/>
              <w:spacing w:before="0" w:after="0"/>
              <w:ind w:left="0" w:right="0" w:firstLine="30"/>
              <w:rPr/>
            </w:pPr>
            <w:r>
              <w:rPr/>
              <w:t> </w:t>
            </w:r>
          </w:p>
        </w:tc>
        <w:tc>
          <w:tcPr>
            <w:tcW w:w="644" w:type="dxa"/>
            <w:gridSpan w:val="3"/>
            <w:tcBorders/>
            <w:shd w:fill="auto" w:val="clear"/>
            <w:vAlign w:val="center"/>
          </w:tcPr>
          <w:p>
            <w:pPr>
              <w:pStyle w:val="TableContents"/>
              <w:spacing w:before="0" w:after="0"/>
              <w:ind w:left="0" w:right="0" w:firstLine="30"/>
              <w:rPr/>
            </w:pPr>
            <w:r>
              <w:rPr/>
              <w:t> </w:t>
            </w:r>
          </w:p>
        </w:tc>
        <w:tc>
          <w:tcPr>
            <w:tcW w:w="104" w:type="dxa"/>
            <w:tcBorders/>
            <w:shd w:fill="auto" w:val="clear"/>
            <w:vAlign w:val="center"/>
          </w:tcPr>
          <w:p>
            <w:pPr>
              <w:pStyle w:val="TableContents"/>
              <w:spacing w:before="0" w:after="0"/>
              <w:ind w:left="0" w:right="0" w:firstLine="30"/>
              <w:rPr/>
            </w:pPr>
            <w:r>
              <w:rPr/>
              <w:t> </w:t>
            </w:r>
          </w:p>
        </w:tc>
        <w:tc>
          <w:tcPr>
            <w:tcW w:w="749" w:type="dxa"/>
            <w:gridSpan w:val="3"/>
            <w:tcBorders/>
            <w:shd w:fill="auto" w:val="clear"/>
            <w:vAlign w:val="center"/>
          </w:tcPr>
          <w:p>
            <w:pPr>
              <w:pStyle w:val="TableContents"/>
              <w:spacing w:before="0" w:after="0"/>
              <w:ind w:left="0" w:right="0" w:firstLine="30"/>
              <w:rPr/>
            </w:pPr>
            <w:r>
              <w:rPr/>
              <w:t> </w:t>
            </w:r>
          </w:p>
        </w:tc>
        <w:tc>
          <w:tcPr>
            <w:tcW w:w="104" w:type="dxa"/>
            <w:tcBorders/>
            <w:shd w:fill="auto" w:val="clear"/>
            <w:vAlign w:val="center"/>
          </w:tcPr>
          <w:p>
            <w:pPr>
              <w:pStyle w:val="TableContents"/>
              <w:spacing w:before="0" w:after="0"/>
              <w:ind w:left="0" w:right="0" w:firstLine="30"/>
              <w:rPr/>
            </w:pPr>
            <w:r>
              <w:rPr/>
              <w:t> </w:t>
            </w:r>
          </w:p>
        </w:tc>
        <w:tc>
          <w:tcPr>
            <w:tcW w:w="749" w:type="dxa"/>
            <w:gridSpan w:val="3"/>
            <w:tcBorders/>
            <w:shd w:fill="auto" w:val="clear"/>
            <w:vAlign w:val="center"/>
          </w:tcPr>
          <w:p>
            <w:pPr>
              <w:pStyle w:val="TableContents"/>
              <w:spacing w:before="0" w:after="0"/>
              <w:ind w:left="0" w:right="0" w:firstLine="30"/>
              <w:rPr/>
            </w:pPr>
            <w:r>
              <w:rPr/>
              <w:t> </w:t>
            </w:r>
          </w:p>
        </w:tc>
        <w:tc>
          <w:tcPr>
            <w:tcW w:w="104" w:type="dxa"/>
            <w:tcBorders/>
            <w:shd w:fill="auto" w:val="clear"/>
            <w:vAlign w:val="center"/>
          </w:tcPr>
          <w:p>
            <w:pPr>
              <w:pStyle w:val="TableContents"/>
              <w:spacing w:before="0" w:after="0"/>
              <w:ind w:left="0" w:right="0" w:firstLine="30"/>
              <w:rPr/>
            </w:pPr>
            <w:r>
              <w:rPr/>
              <w:t> </w:t>
            </w:r>
          </w:p>
        </w:tc>
        <w:tc>
          <w:tcPr>
            <w:tcW w:w="872" w:type="dxa"/>
            <w:gridSpan w:val="3"/>
            <w:tcBorders/>
            <w:shd w:fill="auto" w:val="clear"/>
            <w:vAlign w:val="center"/>
          </w:tcPr>
          <w:p>
            <w:pPr>
              <w:pStyle w:val="TableContents"/>
              <w:spacing w:before="0" w:after="0"/>
              <w:ind w:left="0" w:right="0" w:firstLine="30"/>
              <w:rPr/>
            </w:pPr>
            <w:r>
              <w:rPr/>
              <w:t> </w:t>
            </w:r>
          </w:p>
        </w:tc>
        <w:tc>
          <w:tcPr>
            <w:tcW w:w="104" w:type="dxa"/>
            <w:tcBorders/>
            <w:shd w:fill="auto" w:val="clear"/>
            <w:vAlign w:val="center"/>
          </w:tcPr>
          <w:p>
            <w:pPr>
              <w:pStyle w:val="TableContents"/>
              <w:spacing w:before="0" w:after="0"/>
              <w:ind w:left="0" w:right="0" w:firstLine="30"/>
              <w:rPr/>
            </w:pPr>
            <w:r>
              <w:rPr/>
              <w:t> </w:t>
            </w:r>
          </w:p>
        </w:tc>
        <w:tc>
          <w:tcPr>
            <w:tcW w:w="927" w:type="dxa"/>
            <w:gridSpan w:val="3"/>
            <w:tcBorders/>
            <w:shd w:fill="auto" w:val="clear"/>
            <w:vAlign w:val="center"/>
          </w:tcPr>
          <w:p>
            <w:pPr>
              <w:pStyle w:val="TableContents"/>
              <w:spacing w:before="0" w:after="0"/>
              <w:ind w:left="0" w:right="0" w:firstLine="30"/>
              <w:rPr/>
            </w:pPr>
            <w:r>
              <w:rPr/>
              <w:t> </w:t>
            </w:r>
          </w:p>
        </w:tc>
        <w:tc>
          <w:tcPr>
            <w:tcW w:w="104" w:type="dxa"/>
            <w:tcBorders/>
            <w:shd w:fill="auto" w:val="clear"/>
            <w:vAlign w:val="center"/>
          </w:tcPr>
          <w:p>
            <w:pPr>
              <w:pStyle w:val="TableContents"/>
              <w:spacing w:before="0" w:after="0"/>
              <w:ind w:left="0" w:right="0" w:firstLine="30"/>
              <w:rPr/>
            </w:pPr>
            <w:r>
              <w:rPr/>
              <w:t> </w:t>
            </w:r>
          </w:p>
        </w:tc>
        <w:tc>
          <w:tcPr>
            <w:tcW w:w="872" w:type="dxa"/>
            <w:gridSpan w:val="3"/>
            <w:tcBorders/>
            <w:shd w:fill="auto" w:val="clear"/>
            <w:vAlign w:val="center"/>
          </w:tcPr>
          <w:p>
            <w:pPr>
              <w:pStyle w:val="TableContents"/>
              <w:spacing w:before="0" w:after="0"/>
              <w:ind w:left="0" w:right="0" w:firstLine="30"/>
              <w:rPr/>
            </w:pPr>
            <w:r>
              <w:rPr/>
              <w:t> </w:t>
            </w:r>
          </w:p>
        </w:tc>
        <w:tc>
          <w:tcPr>
            <w:tcW w:w="104" w:type="dxa"/>
            <w:tcBorders/>
            <w:shd w:fill="auto" w:val="clear"/>
            <w:vAlign w:val="center"/>
          </w:tcPr>
          <w:p>
            <w:pPr>
              <w:pStyle w:val="TableContents"/>
              <w:spacing w:before="0" w:after="0"/>
              <w:ind w:left="0" w:right="0" w:firstLine="30"/>
              <w:rPr/>
            </w:pPr>
            <w:r>
              <w:rPr/>
              <w:t> </w:t>
            </w:r>
          </w:p>
        </w:tc>
        <w:tc>
          <w:tcPr>
            <w:tcW w:w="840" w:type="dxa"/>
            <w:gridSpan w:val="3"/>
            <w:tcBorders/>
            <w:shd w:fill="auto" w:val="clear"/>
            <w:vAlign w:val="center"/>
          </w:tcPr>
          <w:p>
            <w:pPr>
              <w:pStyle w:val="TableContents"/>
              <w:spacing w:before="0" w:after="0"/>
              <w:ind w:left="0" w:right="0" w:firstLine="30"/>
              <w:rPr/>
            </w:pPr>
            <w:r>
              <w:rPr/>
              <w:t> </w:t>
            </w:r>
          </w:p>
        </w:tc>
        <w:tc>
          <w:tcPr>
            <w:tcW w:w="104" w:type="dxa"/>
            <w:tcBorders/>
            <w:shd w:fill="auto" w:val="clear"/>
            <w:vAlign w:val="center"/>
          </w:tcPr>
          <w:p>
            <w:pPr>
              <w:pStyle w:val="TableContents"/>
              <w:spacing w:before="0" w:after="0"/>
              <w:ind w:left="0" w:right="0" w:firstLine="30"/>
              <w:rPr/>
            </w:pPr>
            <w:r>
              <w:rPr/>
              <w:t> </w:t>
            </w:r>
          </w:p>
        </w:tc>
        <w:tc>
          <w:tcPr>
            <w:tcW w:w="917" w:type="dxa"/>
            <w:gridSpan w:val="3"/>
            <w:tcBorders/>
            <w:shd w:fill="auto" w:val="clear"/>
            <w:vAlign w:val="center"/>
          </w:tcPr>
          <w:p>
            <w:pPr>
              <w:pStyle w:val="TableContents"/>
              <w:spacing w:before="0" w:after="0"/>
              <w:ind w:left="0" w:right="0" w:firstLine="420"/>
              <w:rPr/>
            </w:pPr>
            <w:r>
              <w:rPr/>
              <w:t> </w:t>
            </w:r>
          </w:p>
        </w:tc>
      </w:tr>
      <w:tr>
        <w:trPr/>
        <w:tc>
          <w:tcPr>
            <w:tcW w:w="1266"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Consumer loans</w:t>
            </w:r>
          </w:p>
        </w:tc>
        <w:tc>
          <w:tcPr>
            <w:tcW w:w="118"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505" w:type="dxa"/>
            <w:tcBorders/>
            <w:shd w:fill="CCEEFF" w:val="clear"/>
            <w:vAlign w:val="center"/>
          </w:tcPr>
          <w:p>
            <w:pPr>
              <w:pStyle w:val="TableContents"/>
              <w:spacing w:before="0" w:after="0"/>
              <w:jc w:val="right"/>
              <w:rPr>
                <w:rFonts w:ascii="inherit" w:hAnsi="inherit"/>
                <w:sz w:val="15"/>
              </w:rPr>
            </w:pPr>
            <w:r>
              <w:rPr>
                <w:rFonts w:ascii="inherit" w:hAnsi="inherit"/>
                <w:sz w:val="15"/>
              </w:rPr>
              <w:t>2,465</w:t>
            </w:r>
          </w:p>
        </w:tc>
        <w:tc>
          <w:tcPr>
            <w:tcW w:w="6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4" w:type="dxa"/>
            <w:tcBorders/>
            <w:shd w:fill="CCEEFF" w:val="clear"/>
            <w:vAlign w:val="center"/>
          </w:tcPr>
          <w:p>
            <w:pPr>
              <w:pStyle w:val="TableContents"/>
              <w:spacing w:before="0" w:after="0"/>
              <w:ind w:left="0" w:right="0" w:firstLine="30"/>
              <w:rPr/>
            </w:pPr>
            <w:r>
              <w:rPr/>
              <w:t> </w:t>
            </w:r>
          </w:p>
        </w:tc>
        <w:tc>
          <w:tcPr>
            <w:tcW w:w="118"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570" w:type="dxa"/>
            <w:tcBorders/>
            <w:shd w:fill="CCEEFF" w:val="clear"/>
            <w:vAlign w:val="center"/>
          </w:tcPr>
          <w:p>
            <w:pPr>
              <w:pStyle w:val="TableContents"/>
              <w:spacing w:before="0" w:after="0"/>
              <w:jc w:val="right"/>
              <w:rPr>
                <w:rFonts w:ascii="inherit" w:hAnsi="inherit"/>
                <w:sz w:val="15"/>
              </w:rPr>
            </w:pPr>
            <w:r>
              <w:rPr>
                <w:rFonts w:ascii="inherit" w:hAnsi="inherit"/>
                <w:sz w:val="15"/>
              </w:rPr>
              <w:t>28,783</w:t>
            </w:r>
          </w:p>
        </w:tc>
        <w:tc>
          <w:tcPr>
            <w:tcW w:w="6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4" w:type="dxa"/>
            <w:tcBorders/>
            <w:shd w:fill="CCEEFF" w:val="clear"/>
            <w:vAlign w:val="center"/>
          </w:tcPr>
          <w:p>
            <w:pPr>
              <w:pStyle w:val="TableContents"/>
              <w:spacing w:before="0" w:after="0"/>
              <w:ind w:left="0" w:right="0" w:firstLine="30"/>
              <w:rPr/>
            </w:pPr>
            <w:r>
              <w:rPr/>
              <w:t> </w:t>
            </w:r>
          </w:p>
        </w:tc>
        <w:tc>
          <w:tcPr>
            <w:tcW w:w="118"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465" w:type="dxa"/>
            <w:tcBorders/>
            <w:shd w:fill="CCEEFF" w:val="clear"/>
            <w:vAlign w:val="center"/>
          </w:tcPr>
          <w:p>
            <w:pPr>
              <w:pStyle w:val="TableContents"/>
              <w:spacing w:before="0" w:after="0"/>
              <w:jc w:val="right"/>
              <w:rPr>
                <w:rFonts w:ascii="inherit" w:hAnsi="inherit"/>
                <w:sz w:val="15"/>
              </w:rPr>
            </w:pPr>
            <w:r>
              <w:rPr>
                <w:rFonts w:ascii="inherit" w:hAnsi="inherit"/>
                <w:sz w:val="15"/>
              </w:rPr>
              <w:t>949</w:t>
            </w:r>
          </w:p>
        </w:tc>
        <w:tc>
          <w:tcPr>
            <w:tcW w:w="6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4" w:type="dxa"/>
            <w:tcBorders/>
            <w:shd w:fill="CCEEFF" w:val="clear"/>
            <w:vAlign w:val="center"/>
          </w:tcPr>
          <w:p>
            <w:pPr>
              <w:pStyle w:val="TableContents"/>
              <w:spacing w:before="0" w:after="0"/>
              <w:ind w:left="0" w:right="0" w:firstLine="30"/>
              <w:rPr/>
            </w:pPr>
            <w:r>
              <w:rPr/>
              <w:t> </w:t>
            </w:r>
          </w:p>
        </w:tc>
        <w:tc>
          <w:tcPr>
            <w:tcW w:w="118"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570" w:type="dxa"/>
            <w:tcBorders/>
            <w:shd w:fill="CCEEFF" w:val="clear"/>
            <w:vAlign w:val="center"/>
          </w:tcPr>
          <w:p>
            <w:pPr>
              <w:pStyle w:val="TableContents"/>
              <w:spacing w:before="0" w:after="0"/>
              <w:jc w:val="right"/>
              <w:rPr>
                <w:rFonts w:ascii="inherit" w:hAnsi="inherit"/>
                <w:sz w:val="15"/>
              </w:rPr>
            </w:pPr>
            <w:r>
              <w:rPr>
                <w:rFonts w:ascii="inherit" w:hAnsi="inherit"/>
                <w:sz w:val="15"/>
              </w:rPr>
              <w:t>7,507</w:t>
            </w:r>
          </w:p>
        </w:tc>
        <w:tc>
          <w:tcPr>
            <w:tcW w:w="6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4" w:type="dxa"/>
            <w:tcBorders/>
            <w:shd w:fill="CCEEFF" w:val="clear"/>
            <w:vAlign w:val="center"/>
          </w:tcPr>
          <w:p>
            <w:pPr>
              <w:pStyle w:val="TableContents"/>
              <w:spacing w:before="0" w:after="0"/>
              <w:ind w:left="0" w:right="0" w:firstLine="30"/>
              <w:rPr/>
            </w:pPr>
            <w:r>
              <w:rPr/>
              <w:t> </w:t>
            </w:r>
          </w:p>
        </w:tc>
        <w:tc>
          <w:tcPr>
            <w:tcW w:w="118"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570" w:type="dxa"/>
            <w:tcBorders/>
            <w:shd w:fill="CCEEFF" w:val="clear"/>
            <w:vAlign w:val="center"/>
          </w:tcPr>
          <w:p>
            <w:pPr>
              <w:pStyle w:val="TableContents"/>
              <w:spacing w:before="0" w:after="0"/>
              <w:jc w:val="right"/>
              <w:rPr>
                <w:rFonts w:ascii="inherit" w:hAnsi="inherit"/>
                <w:sz w:val="15"/>
              </w:rPr>
            </w:pPr>
            <w:r>
              <w:rPr>
                <w:rFonts w:ascii="inherit" w:hAnsi="inherit"/>
                <w:sz w:val="15"/>
              </w:rPr>
              <w:t>39,704</w:t>
            </w:r>
          </w:p>
        </w:tc>
        <w:tc>
          <w:tcPr>
            <w:tcW w:w="6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4" w:type="dxa"/>
            <w:tcBorders/>
            <w:shd w:fill="CCEEFF" w:val="clear"/>
            <w:vAlign w:val="center"/>
          </w:tcPr>
          <w:p>
            <w:pPr>
              <w:pStyle w:val="TableContents"/>
              <w:spacing w:before="0" w:after="0"/>
              <w:ind w:left="0" w:right="0" w:firstLine="30"/>
              <w:rPr/>
            </w:pPr>
            <w:r>
              <w:rPr/>
              <w:t> </w:t>
            </w:r>
          </w:p>
        </w:tc>
        <w:tc>
          <w:tcPr>
            <w:tcW w:w="132"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675" w:type="dxa"/>
            <w:tcBorders/>
            <w:shd w:fill="CCEEFF" w:val="clear"/>
            <w:vAlign w:val="center"/>
          </w:tcPr>
          <w:p>
            <w:pPr>
              <w:pStyle w:val="TableContents"/>
              <w:spacing w:before="0" w:after="0"/>
              <w:jc w:val="right"/>
              <w:rPr>
                <w:rFonts w:ascii="inherit" w:hAnsi="inherit"/>
                <w:sz w:val="15"/>
              </w:rPr>
            </w:pPr>
            <w:r>
              <w:rPr>
                <w:rFonts w:ascii="inherit" w:hAnsi="inherit"/>
                <w:sz w:val="15"/>
              </w:rPr>
              <w:t>37,120</w:t>
            </w:r>
          </w:p>
        </w:tc>
        <w:tc>
          <w:tcPr>
            <w:tcW w:w="6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4" w:type="dxa"/>
            <w:tcBorders/>
            <w:shd w:fill="CCEEFF" w:val="clear"/>
            <w:vAlign w:val="center"/>
          </w:tcPr>
          <w:p>
            <w:pPr>
              <w:pStyle w:val="TableContents"/>
              <w:spacing w:before="0" w:after="0"/>
              <w:ind w:left="0" w:right="0" w:firstLine="30"/>
              <w:rPr/>
            </w:pPr>
            <w:r>
              <w:rPr/>
              <w:t> </w:t>
            </w:r>
          </w:p>
        </w:tc>
        <w:tc>
          <w:tcPr>
            <w:tcW w:w="134"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658" w:type="dxa"/>
            <w:tcBorders/>
            <w:shd w:fill="CCEEFF" w:val="clear"/>
            <w:vAlign w:val="center"/>
          </w:tcPr>
          <w:p>
            <w:pPr>
              <w:pStyle w:val="TableContents"/>
              <w:spacing w:before="0" w:after="0"/>
              <w:jc w:val="right"/>
              <w:rPr>
                <w:rFonts w:ascii="inherit" w:hAnsi="inherit"/>
                <w:sz w:val="15"/>
              </w:rPr>
            </w:pPr>
            <w:r>
              <w:rPr>
                <w:rFonts w:ascii="inherit" w:hAnsi="inherit"/>
                <w:sz w:val="15"/>
              </w:rPr>
              <w:t>(2,779</w:t>
            </w:r>
          </w:p>
        </w:tc>
        <w:tc>
          <w:tcPr>
            <w:tcW w:w="135"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104" w:type="dxa"/>
            <w:tcBorders/>
            <w:shd w:fill="CCEEFF" w:val="clear"/>
            <w:vAlign w:val="center"/>
          </w:tcPr>
          <w:p>
            <w:pPr>
              <w:pStyle w:val="TableContents"/>
              <w:spacing w:before="0" w:after="0"/>
              <w:ind w:left="0" w:right="0" w:firstLine="30"/>
              <w:rPr/>
            </w:pPr>
            <w:r>
              <w:rPr/>
              <w:t> </w:t>
            </w:r>
          </w:p>
        </w:tc>
        <w:tc>
          <w:tcPr>
            <w:tcW w:w="131"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675" w:type="dxa"/>
            <w:tcBorders/>
            <w:shd w:fill="CCEEFF" w:val="clear"/>
            <w:vAlign w:val="center"/>
          </w:tcPr>
          <w:p>
            <w:pPr>
              <w:pStyle w:val="TableContents"/>
              <w:spacing w:before="0" w:after="0"/>
              <w:jc w:val="right"/>
              <w:rPr>
                <w:rFonts w:ascii="inherit" w:hAnsi="inherit"/>
                <w:sz w:val="15"/>
              </w:rPr>
            </w:pPr>
            <w:r>
              <w:rPr>
                <w:rFonts w:ascii="inherit" w:hAnsi="inherit"/>
                <w:sz w:val="15"/>
              </w:rPr>
              <w:t>74,045</w:t>
            </w:r>
          </w:p>
        </w:tc>
        <w:tc>
          <w:tcPr>
            <w:tcW w:w="6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4" w:type="dxa"/>
            <w:tcBorders/>
            <w:shd w:fill="CCEEFF" w:val="clear"/>
            <w:vAlign w:val="center"/>
          </w:tcPr>
          <w:p>
            <w:pPr>
              <w:pStyle w:val="TableContents"/>
              <w:spacing w:before="0" w:after="0"/>
              <w:ind w:left="0" w:right="0" w:firstLine="30"/>
              <w:rPr/>
            </w:pPr>
            <w:r>
              <w:rPr/>
              <w:t> </w:t>
            </w:r>
          </w:p>
        </w:tc>
        <w:tc>
          <w:tcPr>
            <w:tcW w:w="141"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632" w:type="dxa"/>
            <w:tcBorders/>
            <w:shd w:fill="CCEEFF" w:val="clear"/>
            <w:vAlign w:val="center"/>
          </w:tcPr>
          <w:p>
            <w:pPr>
              <w:pStyle w:val="TableContents"/>
              <w:spacing w:before="0" w:after="0"/>
              <w:jc w:val="right"/>
              <w:rPr>
                <w:rFonts w:ascii="inherit" w:hAnsi="inherit"/>
                <w:sz w:val="15"/>
              </w:rPr>
            </w:pPr>
            <w:r>
              <w:rPr>
                <w:rFonts w:ascii="inherit" w:hAnsi="inherit"/>
                <w:sz w:val="15"/>
              </w:rPr>
              <w:t>623</w:t>
            </w:r>
          </w:p>
        </w:tc>
        <w:tc>
          <w:tcPr>
            <w:tcW w:w="6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4" w:type="dxa"/>
            <w:tcBorders/>
            <w:shd w:fill="CCEEFF" w:val="clear"/>
            <w:vAlign w:val="center"/>
          </w:tcPr>
          <w:p>
            <w:pPr>
              <w:pStyle w:val="TableContents"/>
              <w:spacing w:before="0" w:after="0"/>
              <w:ind w:left="0" w:right="0" w:firstLine="30"/>
              <w:rPr/>
            </w:pPr>
            <w:r>
              <w:rPr/>
              <w:t> </w:t>
            </w:r>
          </w:p>
        </w:tc>
        <w:tc>
          <w:tcPr>
            <w:tcW w:w="134"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681" w:type="dxa"/>
            <w:tcBorders/>
            <w:shd w:fill="CCEEFF" w:val="clear"/>
            <w:vAlign w:val="center"/>
          </w:tcPr>
          <w:p>
            <w:pPr>
              <w:pStyle w:val="TableContents"/>
              <w:spacing w:before="0" w:after="0"/>
              <w:jc w:val="right"/>
              <w:rPr>
                <w:rFonts w:ascii="inherit" w:hAnsi="inherit"/>
                <w:sz w:val="15"/>
              </w:rPr>
            </w:pPr>
            <w:r>
              <w:rPr>
                <w:rFonts w:ascii="inherit" w:hAnsi="inherit"/>
                <w:sz w:val="15"/>
              </w:rPr>
              <w:t>7,507</w:t>
            </w:r>
          </w:p>
        </w:tc>
        <w:tc>
          <w:tcPr>
            <w:tcW w:w="102" w:type="dxa"/>
            <w:tcBorders/>
            <w:shd w:fill="CCEEFF" w:val="cle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rPr>
          <w:rFonts w:ascii="inherit" w:hAnsi="inherit"/>
          <w:sz w:val="13"/>
        </w:rPr>
      </w:pPr>
      <w:r>
        <w:rPr>
          <w:rFonts w:ascii="inherit" w:hAnsi="inherit"/>
          <w:sz w:val="13"/>
        </w:rPr>
        <w:t xml:space="preserve">* Unsecured short-term consumer loans amounts are included for periods after the acquisition of Go Cash. </w:t>
      </w:r>
    </w:p>
    <w:p>
      <w:pPr>
        <w:pStyle w:val="TextBody"/>
        <w:spacing w:lineRule="auto" w:line="288" w:before="0" w:after="0"/>
        <w:rPr>
          <w:sz w:val="17"/>
        </w:rPr>
      </w:pPr>
      <w:bookmarkStart w:id="26" w:name="sEBAB4AE70D84694E60C8EF8866796FD8"/>
      <w:bookmarkEnd w:id="26"/>
      <w:r>
        <w:rPr>
          <w:rFonts w:ascii="inherit" w:hAnsi="inherit"/>
          <w:b/>
          <w:strike w:val="false"/>
          <w:dstrike w:val="false"/>
          <w:color w:val="000000"/>
          <w:sz w:val="17"/>
          <w:u w:val="none"/>
          <w:effect w:val="none"/>
        </w:rPr>
        <w:t>NOTE 13: FAIR VALUE MEASUREMENTS</w:t>
      </w:r>
      <w:r>
        <w:rPr>
          <w:sz w:val="17"/>
        </w:rPr>
        <w:t xml:space="preserve"> </w:t>
      </w:r>
    </w:p>
    <w:p>
      <w:pPr>
        <w:pStyle w:val="TextBody"/>
        <w:spacing w:lineRule="auto" w:line="288" w:before="0" w:after="0"/>
        <w:rPr>
          <w:sz w:val="17"/>
        </w:rPr>
      </w:pPr>
      <w:r>
        <w:rPr>
          <w:rFonts w:ascii="inherit" w:hAnsi="inherit"/>
          <w:sz w:val="17"/>
        </w:rPr>
        <w:t xml:space="preserve">In accordance with FASB ASC 820-10, </w:t>
      </w:r>
      <w:r>
        <w:rPr>
          <w:rFonts w:ascii="inherit" w:hAnsi="inherit"/>
          <w:i/>
          <w:sz w:val="17"/>
        </w:rPr>
        <w:t>Fair Value Measurements and Disclosures</w:t>
      </w:r>
      <w:r>
        <w:rPr>
          <w:rFonts w:ascii="inherit" w:hAnsi="inherit"/>
          <w:sz w:val="17"/>
        </w:rPr>
        <w:t>, our assets and liabilities, which are carried at fair value, are classified in one of the following three categories:</w:t>
      </w:r>
    </w:p>
    <w:p>
      <w:pPr>
        <w:pStyle w:val="TextBody"/>
        <w:spacing w:lineRule="auto" w:line="288" w:before="0" w:after="0"/>
        <w:rPr>
          <w:rFonts w:ascii="inherit" w:hAnsi="inherit"/>
          <w:sz w:val="17"/>
        </w:rPr>
      </w:pPr>
      <w:r>
        <w:rPr>
          <w:rFonts w:ascii="inherit" w:hAnsi="inherit"/>
          <w:sz w:val="17"/>
        </w:rPr>
        <w:t>Level 1: Quoted market prices in active markets for identical assets or liabilities.</w:t>
      </w:r>
    </w:p>
    <w:p>
      <w:pPr>
        <w:pStyle w:val="TextBody"/>
        <w:spacing w:lineRule="auto" w:line="288" w:before="0" w:after="0"/>
        <w:rPr>
          <w:rFonts w:ascii="inherit" w:hAnsi="inherit"/>
          <w:sz w:val="17"/>
        </w:rPr>
      </w:pPr>
      <w:r>
        <w:rPr>
          <w:rFonts w:ascii="inherit" w:hAnsi="inherit"/>
          <w:sz w:val="17"/>
        </w:rPr>
        <w:t>Level 2: Other observable inputs other than quoted market prices.</w:t>
      </w:r>
    </w:p>
    <w:p>
      <w:pPr>
        <w:pStyle w:val="TextBody"/>
        <w:spacing w:lineRule="auto" w:line="288" w:before="0" w:after="0"/>
        <w:rPr>
          <w:rFonts w:ascii="inherit" w:hAnsi="inherit"/>
          <w:sz w:val="17"/>
        </w:rPr>
      </w:pPr>
      <w:r>
        <w:rPr>
          <w:rFonts w:ascii="inherit" w:hAnsi="inherit"/>
          <w:sz w:val="17"/>
        </w:rPr>
        <w:t>Level 3: Unobservable inputs that are not corroborated by market data.</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26</w:t>
      </w:r>
      <w:r>
        <w:br w:type="page"/>
      </w:r>
    </w:p>
    <w:p>
      <w:pPr>
        <w:pStyle w:val="TextBody"/>
        <w:spacing w:lineRule="auto" w:line="288" w:before="0" w:after="0"/>
        <w:rPr/>
      </w:pPr>
      <w:hyperlink w:anchor="s3C670D11F0E4023C4138EF888D62AF9D">
        <w:r>
          <w:rPr>
            <w:rStyle w:val="InternetLink"/>
            <w:rFonts w:ascii="inherit" w:hAnsi="inherit"/>
            <w:color w:val="0000FF"/>
            <w:sz w:val="13"/>
            <w:u w:val="single"/>
          </w:rPr>
          <w:t>Table of Contents</w:t>
        </w:r>
      </w:hyperlink>
    </w:p>
    <w:p>
      <w:pPr>
        <w:pStyle w:val="TextBody"/>
        <w:spacing w:before="0" w:after="0"/>
        <w:rPr/>
      </w:pPr>
      <w:r>
        <w:rPr/>
      </w:r>
    </w:p>
    <w:p>
      <w:pPr>
        <w:pStyle w:val="TextBody"/>
        <w:spacing w:lineRule="auto" w:line="288" w:before="0" w:after="0"/>
        <w:rPr>
          <w:sz w:val="17"/>
        </w:rPr>
      </w:pPr>
      <w:r>
        <w:rPr>
          <w:rFonts w:ascii="inherit" w:hAnsi="inherit"/>
          <w:sz w:val="17"/>
        </w:rPr>
        <w:t xml:space="preserve">The tables below present our financial assets that are measured at fair value on a recurring basis as of </w:t>
      </w:r>
      <w:r>
        <w:rPr>
          <w:rFonts w:ascii="inherit" w:hAnsi="inherit"/>
          <w:strike w:val="false"/>
          <w:dstrike w:val="false"/>
          <w:color w:val="000000"/>
          <w:sz w:val="17"/>
          <w:u w:val="none"/>
          <w:effect w:val="none"/>
        </w:rPr>
        <w:t>March 31, 2013</w:t>
      </w:r>
      <w:r>
        <w:rPr>
          <w:sz w:val="17"/>
        </w:rPr>
        <w:t xml:space="preserve"> </w:t>
      </w:r>
      <w:r>
        <w:rPr>
          <w:rFonts w:ascii="inherit" w:hAnsi="inherit"/>
          <w:sz w:val="17"/>
        </w:rPr>
        <w:t xml:space="preserve">and </w:t>
      </w:r>
      <w:r>
        <w:rPr>
          <w:rFonts w:ascii="inherit" w:hAnsi="inherit"/>
          <w:strike w:val="false"/>
          <w:dstrike w:val="false"/>
          <w:color w:val="000000"/>
          <w:sz w:val="17"/>
          <w:u w:val="none"/>
          <w:effect w:val="none"/>
        </w:rPr>
        <w:t>2012</w:t>
      </w:r>
      <w:r>
        <w:rPr>
          <w:sz w:val="17"/>
        </w:rPr>
        <w:t xml:space="preserve"> </w:t>
      </w:r>
      <w:r>
        <w:rPr>
          <w:rFonts w:ascii="inherit" w:hAnsi="inherit"/>
          <w:sz w:val="17"/>
        </w:rPr>
        <w:t xml:space="preserve">and </w:t>
      </w:r>
      <w:r>
        <w:rPr>
          <w:rFonts w:ascii="inherit" w:hAnsi="inherit"/>
          <w:strike w:val="false"/>
          <w:dstrike w:val="false"/>
          <w:color w:val="000000"/>
          <w:sz w:val="17"/>
          <w:u w:val="none"/>
          <w:effect w:val="none"/>
        </w:rPr>
        <w:t>September 30, 2012</w:t>
      </w:r>
      <w:r>
        <w:rPr>
          <w:rFonts w:ascii="inherit" w:hAnsi="inherit"/>
          <w:sz w:val="17"/>
        </w:rPr>
        <w:t>:</w:t>
      </w:r>
    </w:p>
    <w:p>
      <w:pPr>
        <w:pStyle w:val="TextBody"/>
        <w:spacing w:lineRule="auto" w:line="288" w:before="0" w:after="0"/>
        <w:rPr/>
      </w:pPr>
      <w:r>
        <w:rPr/>
        <w:t> </w:t>
      </w:r>
    </w:p>
    <w:tbl>
      <w:tblPr>
        <w:tblW w:w="10205" w:type="dxa"/>
        <w:jc w:val="left"/>
        <w:tblInd w:w="0" w:type="dxa"/>
        <w:tblCellMar>
          <w:top w:w="0" w:type="dxa"/>
          <w:left w:w="0" w:type="dxa"/>
          <w:bottom w:w="0" w:type="dxa"/>
          <w:right w:w="0" w:type="dxa"/>
        </w:tblCellMar>
      </w:tblPr>
      <w:tblGrid>
        <w:gridCol w:w="3801"/>
        <w:gridCol w:w="129"/>
        <w:gridCol w:w="180"/>
        <w:gridCol w:w="1321"/>
        <w:gridCol w:w="143"/>
        <w:gridCol w:w="129"/>
        <w:gridCol w:w="162"/>
        <w:gridCol w:w="1116"/>
        <w:gridCol w:w="90"/>
        <w:gridCol w:w="136"/>
        <w:gridCol w:w="189"/>
        <w:gridCol w:w="997"/>
        <w:gridCol w:w="96"/>
        <w:gridCol w:w="136"/>
        <w:gridCol w:w="162"/>
        <w:gridCol w:w="1243"/>
        <w:gridCol w:w="175"/>
      </w:tblGrid>
      <w:tr>
        <w:trPr/>
        <w:tc>
          <w:tcPr>
            <w:tcW w:w="10205" w:type="dxa"/>
            <w:gridSpan w:val="17"/>
            <w:tcBorders/>
            <w:shd w:fill="auto" w:val="clear"/>
            <w:vAlign w:val="center"/>
          </w:tcPr>
          <w:p>
            <w:pPr>
              <w:pStyle w:val="TableContents"/>
              <w:spacing w:before="0" w:after="283"/>
              <w:rPr>
                <w:sz w:val="4"/>
                <w:szCs w:val="4"/>
              </w:rPr>
            </w:pPr>
            <w:r>
              <w:rPr>
                <w:sz w:val="4"/>
                <w:szCs w:val="4"/>
              </w:rPr>
            </w:r>
          </w:p>
        </w:tc>
      </w:tr>
      <w:tr>
        <w:trPr/>
        <w:tc>
          <w:tcPr>
            <w:tcW w:w="3801"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321"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116"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89" w:type="dxa"/>
            <w:tcBorders/>
            <w:shd w:fill="auto" w:val="clear"/>
            <w:vAlign w:val="center"/>
          </w:tcPr>
          <w:p>
            <w:pPr>
              <w:pStyle w:val="TableContents"/>
              <w:spacing w:before="0" w:after="283"/>
              <w:rPr>
                <w:sz w:val="4"/>
                <w:szCs w:val="4"/>
              </w:rPr>
            </w:pPr>
            <w:r>
              <w:rPr>
                <w:sz w:val="4"/>
                <w:szCs w:val="4"/>
              </w:rPr>
            </w:r>
          </w:p>
        </w:tc>
        <w:tc>
          <w:tcPr>
            <w:tcW w:w="997" w:type="dxa"/>
            <w:tcBorders/>
            <w:shd w:fill="auto" w:val="clear"/>
            <w:vAlign w:val="center"/>
          </w:tcPr>
          <w:p>
            <w:pPr>
              <w:pStyle w:val="TableContents"/>
              <w:spacing w:before="0" w:after="283"/>
              <w:rPr>
                <w:sz w:val="4"/>
                <w:szCs w:val="4"/>
              </w:rPr>
            </w:pPr>
            <w:r>
              <w:rPr>
                <w:sz w:val="4"/>
                <w:szCs w:val="4"/>
              </w:rPr>
            </w:r>
          </w:p>
        </w:tc>
        <w:tc>
          <w:tcPr>
            <w:tcW w:w="96"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243"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3801" w:type="dxa"/>
            <w:tcBorders/>
            <w:shd w:fill="auto" w:val="clear"/>
            <w:vAlign w:val="center"/>
          </w:tcPr>
          <w:p>
            <w:pPr>
              <w:pStyle w:val="TableContents"/>
              <w:spacing w:before="0" w:after="0"/>
              <w:ind w:left="0" w:right="0" w:firstLine="30"/>
              <w:jc w:val="left"/>
              <w:rPr/>
            </w:pPr>
            <w:r>
              <w:rPr/>
              <w:t> </w:t>
            </w:r>
          </w:p>
        </w:tc>
        <w:tc>
          <w:tcPr>
            <w:tcW w:w="129" w:type="dxa"/>
            <w:vMerge w:val="restart"/>
            <w:tcBorders/>
            <w:shd w:fill="auto" w:val="clear"/>
            <w:vAlign w:val="center"/>
          </w:tcPr>
          <w:p>
            <w:pPr>
              <w:pStyle w:val="TableContents"/>
              <w:spacing w:before="0" w:after="0"/>
              <w:ind w:left="0" w:right="0" w:firstLine="30"/>
              <w:rPr/>
            </w:pPr>
            <w:r>
              <w:rPr/>
              <w:t> </w:t>
            </w:r>
          </w:p>
        </w:tc>
        <w:tc>
          <w:tcPr>
            <w:tcW w:w="1644" w:type="dxa"/>
            <w:gridSpan w:val="3"/>
            <w:vMerge w:val="restart"/>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March 31, 2013</w:t>
            </w:r>
          </w:p>
        </w:tc>
        <w:tc>
          <w:tcPr>
            <w:tcW w:w="129" w:type="dxa"/>
            <w:vMerge w:val="restart"/>
            <w:tcBorders/>
            <w:shd w:fill="auto" w:val="clear"/>
            <w:vAlign w:val="center"/>
          </w:tcPr>
          <w:p>
            <w:pPr>
              <w:pStyle w:val="TableContents"/>
              <w:spacing w:before="0" w:after="0"/>
              <w:ind w:left="0" w:right="0" w:firstLine="30"/>
              <w:rPr/>
            </w:pPr>
            <w:r>
              <w:rPr/>
              <w:t> </w:t>
            </w:r>
          </w:p>
        </w:tc>
        <w:tc>
          <w:tcPr>
            <w:tcW w:w="4502" w:type="dxa"/>
            <w:gridSpan w:val="11"/>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Fair Value Measurements Using</w:t>
            </w:r>
          </w:p>
        </w:tc>
      </w:tr>
      <w:tr>
        <w:trPr/>
        <w:tc>
          <w:tcPr>
            <w:tcW w:w="3801"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b/>
                <w:sz w:val="17"/>
              </w:rPr>
            </w:pPr>
            <w:r>
              <w:rPr>
                <w:rFonts w:ascii="inherit" w:hAnsi="inherit"/>
                <w:b/>
                <w:sz w:val="17"/>
              </w:rPr>
              <w:t>Financial assets (liabilities):</w:t>
            </w:r>
          </w:p>
        </w:tc>
        <w:tc>
          <w:tcPr>
            <w:tcW w:w="129" w:type="dxa"/>
            <w:vMerge w:val="continue"/>
            <w:tcBorders/>
            <w:shd w:fill="auto" w:val="clear"/>
            <w:vAlign w:val="center"/>
          </w:tcPr>
          <w:p>
            <w:pPr>
              <w:pStyle w:val="Normal"/>
              <w:rPr/>
            </w:pPr>
            <w:r>
              <w:rPr/>
            </w:r>
          </w:p>
        </w:tc>
        <w:tc>
          <w:tcPr>
            <w:tcW w:w="1644" w:type="dxa"/>
            <w:gridSpan w:val="3"/>
            <w:vMerge w:val="continue"/>
            <w:tcBorders>
              <w:bottom w:val="single" w:sz="2" w:space="0" w:color="000000"/>
            </w:tcBorders>
            <w:shd w:fill="auto" w:val="clear"/>
            <w:tcMar>
              <w:bottom w:w="30" w:type="dxa"/>
            </w:tcMar>
            <w:vAlign w:val="center"/>
          </w:tcPr>
          <w:p>
            <w:pPr>
              <w:pStyle w:val="Normal"/>
              <w:rPr/>
            </w:pPr>
            <w:r>
              <w:rPr/>
            </w:r>
          </w:p>
        </w:tc>
        <w:tc>
          <w:tcPr>
            <w:tcW w:w="129" w:type="dxa"/>
            <w:vMerge w:val="continue"/>
            <w:tcBorders/>
            <w:shd w:fill="auto" w:val="clear"/>
            <w:vAlign w:val="center"/>
          </w:tcPr>
          <w:p>
            <w:pPr>
              <w:pStyle w:val="Normal"/>
              <w:rPr/>
            </w:pPr>
            <w:r>
              <w:rPr/>
            </w:r>
          </w:p>
        </w:tc>
        <w:tc>
          <w:tcPr>
            <w:tcW w:w="1368"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Level 1</w:t>
            </w:r>
          </w:p>
        </w:tc>
        <w:tc>
          <w:tcPr>
            <w:tcW w:w="136" w:type="dxa"/>
            <w:tcBorders/>
            <w:shd w:fill="auto" w:val="clear"/>
            <w:vAlign w:val="center"/>
          </w:tcPr>
          <w:p>
            <w:pPr>
              <w:pStyle w:val="TableContents"/>
              <w:spacing w:before="0" w:after="0"/>
              <w:ind w:left="0" w:right="0" w:firstLine="30"/>
              <w:rPr/>
            </w:pPr>
            <w:r>
              <w:rPr/>
              <w:t> </w:t>
            </w:r>
          </w:p>
        </w:tc>
        <w:tc>
          <w:tcPr>
            <w:tcW w:w="1282"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Level 2</w:t>
            </w:r>
          </w:p>
        </w:tc>
        <w:tc>
          <w:tcPr>
            <w:tcW w:w="136" w:type="dxa"/>
            <w:tcBorders/>
            <w:shd w:fill="auto" w:val="clear"/>
            <w:vAlign w:val="center"/>
          </w:tcPr>
          <w:p>
            <w:pPr>
              <w:pStyle w:val="TableContents"/>
              <w:spacing w:before="0" w:after="0"/>
              <w:ind w:left="0" w:right="0" w:firstLine="30"/>
              <w:rPr/>
            </w:pPr>
            <w:r>
              <w:rPr/>
              <w:t> </w:t>
            </w:r>
          </w:p>
        </w:tc>
        <w:tc>
          <w:tcPr>
            <w:tcW w:w="1580"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Level 3</w:t>
            </w:r>
          </w:p>
        </w:tc>
      </w:tr>
      <w:tr>
        <w:trPr/>
        <w:tc>
          <w:tcPr>
            <w:tcW w:w="3801" w:type="dxa"/>
            <w:tcBorders/>
            <w:shd w:fill="CCEEFF" w:val="clear"/>
            <w:vAlign w:val="center"/>
          </w:tcPr>
          <w:p>
            <w:pPr>
              <w:pStyle w:val="TableContents"/>
              <w:spacing w:before="0" w:after="0"/>
              <w:ind w:left="0" w:right="0" w:firstLine="30"/>
              <w:jc w:val="left"/>
              <w:rPr/>
            </w:pPr>
            <w:r>
              <w:rPr/>
              <w:t> </w:t>
            </w:r>
          </w:p>
        </w:tc>
        <w:tc>
          <w:tcPr>
            <w:tcW w:w="129" w:type="dxa"/>
            <w:tcBorders/>
            <w:shd w:fill="CCEEFF" w:val="clear"/>
            <w:vAlign w:val="center"/>
          </w:tcPr>
          <w:p>
            <w:pPr>
              <w:pStyle w:val="TableContents"/>
              <w:spacing w:before="0" w:after="0"/>
              <w:ind w:left="0" w:right="0" w:firstLine="30"/>
              <w:rPr/>
            </w:pPr>
            <w:r>
              <w:rPr/>
              <w:t> </w:t>
            </w:r>
          </w:p>
        </w:tc>
        <w:tc>
          <w:tcPr>
            <w:tcW w:w="6275" w:type="dxa"/>
            <w:gridSpan w:val="15"/>
            <w:tcBorders/>
            <w:shd w:fill="CCEEFF" w:val="clear"/>
            <w:vAlign w:val="center"/>
          </w:tcPr>
          <w:p>
            <w:pPr>
              <w:pStyle w:val="TableContents"/>
              <w:spacing w:before="0" w:after="0"/>
              <w:ind w:left="0" w:right="0" w:firstLine="30"/>
              <w:jc w:val="center"/>
              <w:rPr>
                <w:rFonts w:ascii="inherit" w:hAnsi="inherit"/>
                <w:i/>
                <w:sz w:val="13"/>
              </w:rPr>
            </w:pPr>
            <w:r>
              <w:rPr>
                <w:rFonts w:ascii="inherit" w:hAnsi="inherit"/>
                <w:i/>
                <w:sz w:val="13"/>
              </w:rPr>
              <w:t>(in thousands)</w:t>
            </w:r>
          </w:p>
        </w:tc>
      </w:tr>
      <w:tr>
        <w:trPr/>
        <w:tc>
          <w:tcPr>
            <w:tcW w:w="380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Marketable equity securities</w:t>
            </w:r>
          </w:p>
        </w:tc>
        <w:tc>
          <w:tcPr>
            <w:tcW w:w="129" w:type="dxa"/>
            <w:tcBorders/>
            <w:shd w:fill="auto" w:val="clear"/>
            <w:vAlign w:val="center"/>
          </w:tcPr>
          <w:p>
            <w:pPr>
              <w:pStyle w:val="TableContents"/>
              <w:spacing w:before="0" w:after="0"/>
              <w:ind w:left="0" w:right="0" w:firstLine="30"/>
              <w:rPr/>
            </w:pPr>
            <w:r>
              <w:rPr/>
              <w:t> </w:t>
            </w:r>
          </w:p>
        </w:tc>
        <w:tc>
          <w:tcPr>
            <w:tcW w:w="180"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321" w:type="dxa"/>
            <w:tcBorders/>
            <w:shd w:fill="auto" w:val="clear"/>
            <w:vAlign w:val="center"/>
          </w:tcPr>
          <w:p>
            <w:pPr>
              <w:pStyle w:val="TableContents"/>
              <w:spacing w:before="0" w:after="0"/>
              <w:jc w:val="right"/>
              <w:rPr>
                <w:rFonts w:ascii="inherit" w:hAnsi="inherit"/>
                <w:sz w:val="17"/>
              </w:rPr>
            </w:pPr>
            <w:r>
              <w:rPr>
                <w:rFonts w:ascii="inherit" w:hAnsi="inherit"/>
                <w:sz w:val="17"/>
              </w:rPr>
              <w:t>4,367</w:t>
            </w:r>
          </w:p>
        </w:tc>
        <w:tc>
          <w:tcPr>
            <w:tcW w:w="14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9" w:type="dxa"/>
            <w:tcBorders/>
            <w:shd w:fill="auto" w:val="clear"/>
            <w:vAlign w:val="center"/>
          </w:tcPr>
          <w:p>
            <w:pPr>
              <w:pStyle w:val="TableContents"/>
              <w:spacing w:before="0" w:after="0"/>
              <w:ind w:left="0" w:right="0" w:firstLine="30"/>
              <w:rPr/>
            </w:pPr>
            <w:r>
              <w:rPr/>
              <w:t> </w:t>
            </w:r>
          </w:p>
        </w:tc>
        <w:tc>
          <w:tcPr>
            <w:tcW w:w="162"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116" w:type="dxa"/>
            <w:tcBorders/>
            <w:shd w:fill="auto" w:val="clear"/>
            <w:vAlign w:val="center"/>
          </w:tcPr>
          <w:p>
            <w:pPr>
              <w:pStyle w:val="TableContents"/>
              <w:spacing w:before="0" w:after="0"/>
              <w:jc w:val="right"/>
              <w:rPr>
                <w:rFonts w:ascii="inherit" w:hAnsi="inherit"/>
                <w:sz w:val="17"/>
              </w:rPr>
            </w:pPr>
            <w:r>
              <w:rPr>
                <w:rFonts w:ascii="inherit" w:hAnsi="inherit"/>
                <w:sz w:val="17"/>
              </w:rPr>
              <w:t>4,367</w:t>
            </w:r>
          </w:p>
        </w:tc>
        <w:tc>
          <w:tcPr>
            <w:tcW w:w="9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6" w:type="dxa"/>
            <w:tcBorders/>
            <w:shd w:fill="auto" w:val="clear"/>
            <w:vAlign w:val="center"/>
          </w:tcPr>
          <w:p>
            <w:pPr>
              <w:pStyle w:val="TableContents"/>
              <w:spacing w:before="0" w:after="0"/>
              <w:ind w:left="0" w:right="0" w:firstLine="30"/>
              <w:rPr/>
            </w:pPr>
            <w:r>
              <w:rPr/>
              <w:t> </w:t>
            </w:r>
          </w:p>
        </w:tc>
        <w:tc>
          <w:tcPr>
            <w:tcW w:w="189"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997" w:type="dxa"/>
            <w:tcBorders/>
            <w:shd w:fill="auto" w:val="clear"/>
            <w:vAlign w:val="center"/>
          </w:tcPr>
          <w:p>
            <w:pPr>
              <w:pStyle w:val="TableContents"/>
              <w:spacing w:before="0" w:after="0"/>
              <w:jc w:val="right"/>
              <w:rPr/>
            </w:pPr>
            <w:r>
              <w:rPr/>
              <w:t>—</w:t>
            </w:r>
          </w:p>
        </w:tc>
        <w:tc>
          <w:tcPr>
            <w:tcW w:w="9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6" w:type="dxa"/>
            <w:tcBorders/>
            <w:shd w:fill="auto" w:val="clear"/>
            <w:vAlign w:val="center"/>
          </w:tcPr>
          <w:p>
            <w:pPr>
              <w:pStyle w:val="TableContents"/>
              <w:spacing w:before="0" w:after="0"/>
              <w:ind w:left="0" w:right="0" w:firstLine="30"/>
              <w:rPr/>
            </w:pPr>
            <w:r>
              <w:rPr/>
              <w:t> </w:t>
            </w:r>
          </w:p>
        </w:tc>
        <w:tc>
          <w:tcPr>
            <w:tcW w:w="162"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243" w:type="dxa"/>
            <w:tcBorders/>
            <w:shd w:fill="auto" w:val="clear"/>
            <w:vAlign w:val="center"/>
          </w:tcPr>
          <w:p>
            <w:pPr>
              <w:pStyle w:val="TableContents"/>
              <w:spacing w:before="0" w:after="0"/>
              <w:jc w:val="right"/>
              <w:rPr/>
            </w:pPr>
            <w:r>
              <w:rPr/>
              <w:t>—</w:t>
            </w:r>
          </w:p>
        </w:tc>
        <w:tc>
          <w:tcPr>
            <w:tcW w:w="17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801" w:type="dxa"/>
            <w:tcBorders/>
            <w:shd w:fill="CCEEFF" w:val="clear"/>
            <w:vAlign w:val="center"/>
          </w:tcPr>
          <w:p>
            <w:pPr>
              <w:pStyle w:val="TableContents"/>
              <w:spacing w:before="0" w:after="0"/>
              <w:ind w:left="0" w:right="0" w:firstLine="30"/>
              <w:rPr>
                <w:rFonts w:ascii="inherit" w:hAnsi="inherit"/>
                <w:sz w:val="17"/>
              </w:rPr>
            </w:pPr>
            <w:r>
              <w:rPr>
                <w:rFonts w:ascii="inherit" w:hAnsi="inherit"/>
                <w:sz w:val="17"/>
              </w:rPr>
              <w:t>Contingent consideration</w:t>
            </w:r>
          </w:p>
        </w:tc>
        <w:tc>
          <w:tcPr>
            <w:tcW w:w="129" w:type="dxa"/>
            <w:tcBorders/>
            <w:shd w:fill="CCEEFF" w:val="clear"/>
            <w:vAlign w:val="center"/>
          </w:tcPr>
          <w:p>
            <w:pPr>
              <w:pStyle w:val="TableContents"/>
              <w:spacing w:before="0" w:after="0"/>
              <w:ind w:left="0" w:right="0" w:firstLine="30"/>
              <w:rPr/>
            </w:pPr>
            <w:r>
              <w:rPr/>
              <w:t> </w:t>
            </w:r>
          </w:p>
        </w:tc>
        <w:tc>
          <w:tcPr>
            <w:tcW w:w="1501"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(23,678</w:t>
            </w:r>
          </w:p>
        </w:tc>
        <w:tc>
          <w:tcPr>
            <w:tcW w:w="143"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9" w:type="dxa"/>
            <w:tcBorders/>
            <w:shd w:fill="CCEEFF" w:val="clear"/>
            <w:vAlign w:val="center"/>
          </w:tcPr>
          <w:p>
            <w:pPr>
              <w:pStyle w:val="TableContents"/>
              <w:spacing w:before="0" w:after="0"/>
              <w:ind w:left="0" w:right="0" w:firstLine="30"/>
              <w:rPr/>
            </w:pPr>
            <w:r>
              <w:rPr/>
              <w:t> </w:t>
            </w:r>
          </w:p>
        </w:tc>
        <w:tc>
          <w:tcPr>
            <w:tcW w:w="1278"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90"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6" w:type="dxa"/>
            <w:tcBorders/>
            <w:shd w:fill="CCEEFF" w:val="clear"/>
            <w:vAlign w:val="center"/>
          </w:tcPr>
          <w:p>
            <w:pPr>
              <w:pStyle w:val="TableContents"/>
              <w:spacing w:before="0" w:after="0"/>
              <w:ind w:left="0" w:right="0" w:firstLine="30"/>
              <w:rPr/>
            </w:pPr>
            <w:r>
              <w:rPr/>
              <w:t> </w:t>
            </w:r>
          </w:p>
        </w:tc>
        <w:tc>
          <w:tcPr>
            <w:tcW w:w="1186"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96"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6" w:type="dxa"/>
            <w:tcBorders/>
            <w:shd w:fill="CCEEFF" w:val="clear"/>
            <w:vAlign w:val="center"/>
          </w:tcPr>
          <w:p>
            <w:pPr>
              <w:pStyle w:val="TableContents"/>
              <w:spacing w:before="0" w:after="0"/>
              <w:ind w:left="0" w:right="0" w:firstLine="30"/>
              <w:rPr/>
            </w:pPr>
            <w:r>
              <w:rPr/>
              <w:t> </w:t>
            </w:r>
          </w:p>
        </w:tc>
        <w:tc>
          <w:tcPr>
            <w:tcW w:w="1405"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(23,678</w:t>
            </w:r>
          </w:p>
        </w:tc>
        <w:tc>
          <w:tcPr>
            <w:tcW w:w="175"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3801" w:type="dxa"/>
            <w:tcBorders/>
            <w:shd w:fill="auto" w:val="clear"/>
            <w:vAlign w:val="center"/>
          </w:tcPr>
          <w:p>
            <w:pPr>
              <w:pStyle w:val="TableContents"/>
              <w:spacing w:before="0" w:after="0"/>
              <w:ind w:left="0" w:right="0" w:firstLine="30"/>
              <w:rPr>
                <w:rFonts w:ascii="inherit" w:hAnsi="inherit"/>
                <w:sz w:val="17"/>
              </w:rPr>
            </w:pPr>
            <w:r>
              <w:rPr>
                <w:rFonts w:ascii="inherit" w:hAnsi="inherit"/>
                <w:sz w:val="17"/>
              </w:rPr>
              <w:t>Net financial assets (liabilities)</w:t>
            </w:r>
          </w:p>
        </w:tc>
        <w:tc>
          <w:tcPr>
            <w:tcW w:w="129" w:type="dxa"/>
            <w:tcBorders/>
            <w:shd w:fill="auto" w:val="clear"/>
            <w:vAlign w:val="center"/>
          </w:tcPr>
          <w:p>
            <w:pPr>
              <w:pStyle w:val="TableContents"/>
              <w:spacing w:before="0" w:after="0"/>
              <w:ind w:left="0" w:right="0" w:firstLine="30"/>
              <w:rPr/>
            </w:pPr>
            <w:r>
              <w:rPr/>
              <w:t> </w:t>
            </w:r>
          </w:p>
        </w:tc>
        <w:tc>
          <w:tcPr>
            <w:tcW w:w="180"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321"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(19,311</w:t>
            </w:r>
          </w:p>
        </w:tc>
        <w:tc>
          <w:tcPr>
            <w:tcW w:w="143" w:type="dxa"/>
            <w:tcBorders>
              <w:bottom w:val="double" w:sz="6"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9" w:type="dxa"/>
            <w:tcBorders/>
            <w:shd w:fill="auto" w:val="clear"/>
            <w:vAlign w:val="center"/>
          </w:tcPr>
          <w:p>
            <w:pPr>
              <w:pStyle w:val="TableContents"/>
              <w:spacing w:before="0" w:after="0"/>
              <w:ind w:left="0" w:right="0" w:firstLine="30"/>
              <w:rPr/>
            </w:pPr>
            <w:r>
              <w:rPr/>
              <w:t> </w:t>
            </w:r>
          </w:p>
        </w:tc>
        <w:tc>
          <w:tcPr>
            <w:tcW w:w="162"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116"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4,367</w:t>
            </w:r>
          </w:p>
        </w:tc>
        <w:tc>
          <w:tcPr>
            <w:tcW w:w="90"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6" w:type="dxa"/>
            <w:tcBorders/>
            <w:shd w:fill="auto" w:val="clear"/>
            <w:vAlign w:val="center"/>
          </w:tcPr>
          <w:p>
            <w:pPr>
              <w:pStyle w:val="TableContents"/>
              <w:spacing w:before="0" w:after="0"/>
              <w:ind w:left="0" w:right="0" w:firstLine="30"/>
              <w:rPr/>
            </w:pPr>
            <w:r>
              <w:rPr/>
              <w:t> </w:t>
            </w:r>
          </w:p>
        </w:tc>
        <w:tc>
          <w:tcPr>
            <w:tcW w:w="189"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97" w:type="dxa"/>
            <w:tcBorders>
              <w:bottom w:val="double" w:sz="6" w:space="0" w:color="000000"/>
            </w:tcBorders>
            <w:shd w:fill="auto" w:val="clear"/>
            <w:tcMar>
              <w:bottom w:w="30" w:type="dxa"/>
            </w:tcMar>
            <w:vAlign w:val="center"/>
          </w:tcPr>
          <w:p>
            <w:pPr>
              <w:pStyle w:val="TableContents"/>
              <w:spacing w:before="0" w:after="0"/>
              <w:jc w:val="right"/>
              <w:rPr/>
            </w:pPr>
            <w:r>
              <w:rPr/>
              <w:t>—</w:t>
            </w:r>
          </w:p>
        </w:tc>
        <w:tc>
          <w:tcPr>
            <w:tcW w:w="96"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6" w:type="dxa"/>
            <w:tcBorders/>
            <w:shd w:fill="auto" w:val="clear"/>
            <w:vAlign w:val="center"/>
          </w:tcPr>
          <w:p>
            <w:pPr>
              <w:pStyle w:val="TableContents"/>
              <w:spacing w:before="0" w:after="0"/>
              <w:ind w:left="0" w:right="0" w:firstLine="30"/>
              <w:rPr/>
            </w:pPr>
            <w:r>
              <w:rPr/>
              <w:t> </w:t>
            </w:r>
          </w:p>
        </w:tc>
        <w:tc>
          <w:tcPr>
            <w:tcW w:w="162"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243"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(23,678</w:t>
            </w:r>
          </w:p>
        </w:tc>
        <w:tc>
          <w:tcPr>
            <w:tcW w:w="175" w:type="dxa"/>
            <w:tcBorders>
              <w:bottom w:val="double" w:sz="6"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3801" w:type="dxa"/>
            <w:tcBorders/>
            <w:shd w:fill="CCEEFF" w:val="clear"/>
            <w:vAlign w:val="center"/>
          </w:tcPr>
          <w:p>
            <w:pPr>
              <w:pStyle w:val="TableContents"/>
              <w:spacing w:before="0" w:after="0"/>
              <w:ind w:left="0" w:right="0" w:firstLine="30"/>
              <w:rPr/>
            </w:pPr>
            <w:r>
              <w:rPr/>
              <w:t> </w:t>
            </w:r>
          </w:p>
        </w:tc>
        <w:tc>
          <w:tcPr>
            <w:tcW w:w="129" w:type="dxa"/>
            <w:tcBorders/>
            <w:shd w:fill="CCEEFF" w:val="clear"/>
            <w:vAlign w:val="center"/>
          </w:tcPr>
          <w:p>
            <w:pPr>
              <w:pStyle w:val="TableContents"/>
              <w:spacing w:before="0" w:after="0"/>
              <w:ind w:left="0" w:right="0" w:firstLine="30"/>
              <w:rPr/>
            </w:pPr>
            <w:r>
              <w:rPr/>
              <w:t> </w:t>
            </w:r>
          </w:p>
        </w:tc>
        <w:tc>
          <w:tcPr>
            <w:tcW w:w="1644" w:type="dxa"/>
            <w:gridSpan w:val="3"/>
            <w:tcBorders/>
            <w:shd w:fill="CCEEFF" w:val="clear"/>
            <w:vAlign w:val="center"/>
          </w:tcPr>
          <w:p>
            <w:pPr>
              <w:pStyle w:val="TableContents"/>
              <w:spacing w:before="0" w:after="0"/>
              <w:ind w:left="0" w:right="0" w:firstLine="30"/>
              <w:rPr/>
            </w:pPr>
            <w:r>
              <w:rPr/>
              <w:t> </w:t>
            </w:r>
          </w:p>
        </w:tc>
        <w:tc>
          <w:tcPr>
            <w:tcW w:w="129" w:type="dxa"/>
            <w:tcBorders/>
            <w:shd w:fill="CCEEFF" w:val="clear"/>
            <w:vAlign w:val="center"/>
          </w:tcPr>
          <w:p>
            <w:pPr>
              <w:pStyle w:val="TableContents"/>
              <w:spacing w:before="0" w:after="0"/>
              <w:ind w:left="0" w:right="0" w:firstLine="30"/>
              <w:rPr/>
            </w:pPr>
            <w:r>
              <w:rPr/>
              <w:t> </w:t>
            </w:r>
          </w:p>
        </w:tc>
        <w:tc>
          <w:tcPr>
            <w:tcW w:w="1368" w:type="dxa"/>
            <w:gridSpan w:val="3"/>
            <w:tcBorders/>
            <w:shd w:fill="CCEEFF" w:val="clear"/>
            <w:vAlign w:val="center"/>
          </w:tcPr>
          <w:p>
            <w:pPr>
              <w:pStyle w:val="TableContents"/>
              <w:spacing w:before="0" w:after="0"/>
              <w:ind w:left="0" w:right="0" w:firstLine="30"/>
              <w:rPr/>
            </w:pPr>
            <w:r>
              <w:rPr/>
              <w:t> </w:t>
            </w:r>
          </w:p>
        </w:tc>
        <w:tc>
          <w:tcPr>
            <w:tcW w:w="136" w:type="dxa"/>
            <w:tcBorders/>
            <w:shd w:fill="CCEEFF" w:val="clear"/>
            <w:vAlign w:val="center"/>
          </w:tcPr>
          <w:p>
            <w:pPr>
              <w:pStyle w:val="TableContents"/>
              <w:spacing w:before="0" w:after="0"/>
              <w:ind w:left="0" w:right="0" w:firstLine="30"/>
              <w:rPr/>
            </w:pPr>
            <w:r>
              <w:rPr/>
              <w:t> </w:t>
            </w:r>
          </w:p>
        </w:tc>
        <w:tc>
          <w:tcPr>
            <w:tcW w:w="1282" w:type="dxa"/>
            <w:gridSpan w:val="3"/>
            <w:tcBorders/>
            <w:shd w:fill="CCEEFF" w:val="clear"/>
            <w:vAlign w:val="center"/>
          </w:tcPr>
          <w:p>
            <w:pPr>
              <w:pStyle w:val="TableContents"/>
              <w:spacing w:before="0" w:after="0"/>
              <w:ind w:left="0" w:right="0" w:firstLine="30"/>
              <w:rPr/>
            </w:pPr>
            <w:r>
              <w:rPr/>
              <w:t> </w:t>
            </w:r>
          </w:p>
        </w:tc>
        <w:tc>
          <w:tcPr>
            <w:tcW w:w="136" w:type="dxa"/>
            <w:tcBorders/>
            <w:shd w:fill="CCEEFF" w:val="clear"/>
            <w:vAlign w:val="center"/>
          </w:tcPr>
          <w:p>
            <w:pPr>
              <w:pStyle w:val="TableContents"/>
              <w:spacing w:before="0" w:after="0"/>
              <w:ind w:left="0" w:right="0" w:firstLine="30"/>
              <w:rPr/>
            </w:pPr>
            <w:r>
              <w:rPr/>
              <w:t> </w:t>
            </w:r>
          </w:p>
        </w:tc>
        <w:tc>
          <w:tcPr>
            <w:tcW w:w="1580" w:type="dxa"/>
            <w:gridSpan w:val="3"/>
            <w:tcBorders/>
            <w:shd w:fill="CCEEFF" w:val="clear"/>
            <w:vAlign w:val="center"/>
          </w:tcPr>
          <w:p>
            <w:pPr>
              <w:pStyle w:val="TableContents"/>
              <w:spacing w:before="0" w:after="0"/>
              <w:ind w:left="0" w:right="0" w:firstLine="30"/>
              <w:rPr/>
            </w:pPr>
            <w:r>
              <w:rPr/>
              <w:t> </w:t>
            </w:r>
          </w:p>
        </w:tc>
      </w:tr>
      <w:tr>
        <w:trPr/>
        <w:tc>
          <w:tcPr>
            <w:tcW w:w="3801" w:type="dxa"/>
            <w:tcBorders/>
            <w:shd w:fill="auto" w:val="clear"/>
            <w:vAlign w:val="center"/>
          </w:tcPr>
          <w:p>
            <w:pPr>
              <w:pStyle w:val="TableContents"/>
              <w:spacing w:before="0" w:after="0"/>
              <w:ind w:left="0" w:right="0" w:firstLine="30"/>
              <w:jc w:val="left"/>
              <w:rPr/>
            </w:pPr>
            <w:r>
              <w:rPr/>
              <w:t> </w:t>
            </w:r>
          </w:p>
        </w:tc>
        <w:tc>
          <w:tcPr>
            <w:tcW w:w="129" w:type="dxa"/>
            <w:vMerge w:val="restart"/>
            <w:tcBorders/>
            <w:shd w:fill="auto" w:val="clear"/>
            <w:vAlign w:val="center"/>
          </w:tcPr>
          <w:p>
            <w:pPr>
              <w:pStyle w:val="TableContents"/>
              <w:spacing w:before="0" w:after="0"/>
              <w:ind w:left="0" w:right="0" w:firstLine="30"/>
              <w:rPr/>
            </w:pPr>
            <w:r>
              <w:rPr/>
              <w:t> </w:t>
            </w:r>
          </w:p>
        </w:tc>
        <w:tc>
          <w:tcPr>
            <w:tcW w:w="1644" w:type="dxa"/>
            <w:gridSpan w:val="3"/>
            <w:vMerge w:val="restart"/>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March 31, 2012</w:t>
            </w:r>
          </w:p>
        </w:tc>
        <w:tc>
          <w:tcPr>
            <w:tcW w:w="129" w:type="dxa"/>
            <w:vMerge w:val="restart"/>
            <w:tcBorders/>
            <w:shd w:fill="auto" w:val="clear"/>
            <w:vAlign w:val="center"/>
          </w:tcPr>
          <w:p>
            <w:pPr>
              <w:pStyle w:val="TableContents"/>
              <w:spacing w:before="0" w:after="0"/>
              <w:ind w:left="0" w:right="0" w:firstLine="30"/>
              <w:rPr/>
            </w:pPr>
            <w:r>
              <w:rPr/>
              <w:t> </w:t>
            </w:r>
          </w:p>
        </w:tc>
        <w:tc>
          <w:tcPr>
            <w:tcW w:w="4502" w:type="dxa"/>
            <w:gridSpan w:val="11"/>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Fair Value Measurements Using</w:t>
            </w:r>
          </w:p>
        </w:tc>
      </w:tr>
      <w:tr>
        <w:trPr/>
        <w:tc>
          <w:tcPr>
            <w:tcW w:w="3801"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b/>
                <w:sz w:val="17"/>
              </w:rPr>
            </w:pPr>
            <w:r>
              <w:rPr>
                <w:rFonts w:ascii="inherit" w:hAnsi="inherit"/>
                <w:b/>
                <w:sz w:val="17"/>
              </w:rPr>
              <w:t>Financial assets (liabilities):</w:t>
            </w:r>
          </w:p>
        </w:tc>
        <w:tc>
          <w:tcPr>
            <w:tcW w:w="129" w:type="dxa"/>
            <w:vMerge w:val="continue"/>
            <w:tcBorders/>
            <w:shd w:fill="auto" w:val="clear"/>
            <w:vAlign w:val="center"/>
          </w:tcPr>
          <w:p>
            <w:pPr>
              <w:pStyle w:val="Normal"/>
              <w:rPr/>
            </w:pPr>
            <w:r>
              <w:rPr/>
            </w:r>
          </w:p>
        </w:tc>
        <w:tc>
          <w:tcPr>
            <w:tcW w:w="1644" w:type="dxa"/>
            <w:gridSpan w:val="3"/>
            <w:vMerge w:val="continue"/>
            <w:tcBorders>
              <w:bottom w:val="single" w:sz="2" w:space="0" w:color="000000"/>
            </w:tcBorders>
            <w:shd w:fill="auto" w:val="clear"/>
            <w:tcMar>
              <w:bottom w:w="30" w:type="dxa"/>
            </w:tcMar>
            <w:vAlign w:val="center"/>
          </w:tcPr>
          <w:p>
            <w:pPr>
              <w:pStyle w:val="Normal"/>
              <w:rPr/>
            </w:pPr>
            <w:r>
              <w:rPr/>
            </w:r>
          </w:p>
        </w:tc>
        <w:tc>
          <w:tcPr>
            <w:tcW w:w="129" w:type="dxa"/>
            <w:vMerge w:val="continue"/>
            <w:tcBorders/>
            <w:shd w:fill="auto" w:val="clear"/>
            <w:vAlign w:val="center"/>
          </w:tcPr>
          <w:p>
            <w:pPr>
              <w:pStyle w:val="Normal"/>
              <w:rPr/>
            </w:pPr>
            <w:r>
              <w:rPr/>
            </w:r>
          </w:p>
        </w:tc>
        <w:tc>
          <w:tcPr>
            <w:tcW w:w="1368"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Level 1</w:t>
            </w:r>
          </w:p>
        </w:tc>
        <w:tc>
          <w:tcPr>
            <w:tcW w:w="136" w:type="dxa"/>
            <w:tcBorders/>
            <w:shd w:fill="auto" w:val="clear"/>
            <w:vAlign w:val="center"/>
          </w:tcPr>
          <w:p>
            <w:pPr>
              <w:pStyle w:val="TableContents"/>
              <w:spacing w:before="0" w:after="0"/>
              <w:ind w:left="0" w:right="0" w:firstLine="30"/>
              <w:rPr/>
            </w:pPr>
            <w:r>
              <w:rPr/>
              <w:t> </w:t>
            </w:r>
          </w:p>
        </w:tc>
        <w:tc>
          <w:tcPr>
            <w:tcW w:w="1282"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Level 2</w:t>
            </w:r>
          </w:p>
        </w:tc>
        <w:tc>
          <w:tcPr>
            <w:tcW w:w="136" w:type="dxa"/>
            <w:tcBorders/>
            <w:shd w:fill="auto" w:val="clear"/>
            <w:vAlign w:val="center"/>
          </w:tcPr>
          <w:p>
            <w:pPr>
              <w:pStyle w:val="TableContents"/>
              <w:spacing w:before="0" w:after="0"/>
              <w:ind w:left="0" w:right="0" w:firstLine="30"/>
              <w:rPr/>
            </w:pPr>
            <w:r>
              <w:rPr/>
              <w:t> </w:t>
            </w:r>
          </w:p>
        </w:tc>
        <w:tc>
          <w:tcPr>
            <w:tcW w:w="1580"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Level 3</w:t>
            </w:r>
          </w:p>
        </w:tc>
      </w:tr>
      <w:tr>
        <w:trPr/>
        <w:tc>
          <w:tcPr>
            <w:tcW w:w="3801" w:type="dxa"/>
            <w:tcBorders/>
            <w:shd w:fill="auto" w:val="clear"/>
            <w:vAlign w:val="center"/>
          </w:tcPr>
          <w:p>
            <w:pPr>
              <w:pStyle w:val="TableContents"/>
              <w:spacing w:before="0" w:after="0"/>
              <w:ind w:left="0" w:right="0" w:firstLine="30"/>
              <w:jc w:val="left"/>
              <w:rPr/>
            </w:pPr>
            <w:r>
              <w:rPr/>
              <w:t> </w:t>
            </w:r>
          </w:p>
        </w:tc>
        <w:tc>
          <w:tcPr>
            <w:tcW w:w="129" w:type="dxa"/>
            <w:tcBorders/>
            <w:shd w:fill="auto" w:val="clear"/>
            <w:vAlign w:val="center"/>
          </w:tcPr>
          <w:p>
            <w:pPr>
              <w:pStyle w:val="TableContents"/>
              <w:spacing w:before="0" w:after="0"/>
              <w:ind w:left="0" w:right="0" w:firstLine="30"/>
              <w:rPr/>
            </w:pPr>
            <w:r>
              <w:rPr/>
              <w:t> </w:t>
            </w:r>
          </w:p>
        </w:tc>
        <w:tc>
          <w:tcPr>
            <w:tcW w:w="6275" w:type="dxa"/>
            <w:gridSpan w:val="15"/>
            <w:tcBorders/>
            <w:shd w:fill="auto" w:val="clear"/>
            <w:vAlign w:val="center"/>
          </w:tcPr>
          <w:p>
            <w:pPr>
              <w:pStyle w:val="TableContents"/>
              <w:spacing w:before="0" w:after="0"/>
              <w:ind w:left="0" w:right="0" w:firstLine="30"/>
              <w:jc w:val="center"/>
              <w:rPr>
                <w:rFonts w:ascii="inherit" w:hAnsi="inherit"/>
                <w:i/>
                <w:sz w:val="13"/>
              </w:rPr>
            </w:pPr>
            <w:r>
              <w:rPr>
                <w:rFonts w:ascii="inherit" w:hAnsi="inherit"/>
                <w:i/>
                <w:sz w:val="13"/>
              </w:rPr>
              <w:t>(in thousands)</w:t>
            </w:r>
          </w:p>
        </w:tc>
      </w:tr>
      <w:tr>
        <w:trPr/>
        <w:tc>
          <w:tcPr>
            <w:tcW w:w="380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Marketable equity securities</w:t>
            </w:r>
          </w:p>
        </w:tc>
        <w:tc>
          <w:tcPr>
            <w:tcW w:w="129" w:type="dxa"/>
            <w:tcBorders/>
            <w:shd w:fill="CCEEFF" w:val="clear"/>
            <w:vAlign w:val="center"/>
          </w:tcPr>
          <w:p>
            <w:pPr>
              <w:pStyle w:val="TableContents"/>
              <w:spacing w:before="0" w:after="0"/>
              <w:ind w:left="0" w:right="0" w:firstLine="30"/>
              <w:rPr/>
            </w:pPr>
            <w:r>
              <w:rPr/>
              <w:t> </w:t>
            </w:r>
          </w:p>
        </w:tc>
        <w:tc>
          <w:tcPr>
            <w:tcW w:w="180"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321" w:type="dxa"/>
            <w:tcBorders/>
            <w:shd w:fill="CCEEFF" w:val="clear"/>
            <w:vAlign w:val="center"/>
          </w:tcPr>
          <w:p>
            <w:pPr>
              <w:pStyle w:val="TableContents"/>
              <w:spacing w:before="0" w:after="0"/>
              <w:jc w:val="right"/>
              <w:rPr>
                <w:rFonts w:ascii="inherit" w:hAnsi="inherit"/>
                <w:sz w:val="17"/>
              </w:rPr>
            </w:pPr>
            <w:r>
              <w:rPr>
                <w:rFonts w:ascii="inherit" w:hAnsi="inherit"/>
                <w:sz w:val="17"/>
              </w:rPr>
              <w:t>4,628</w:t>
            </w:r>
          </w:p>
        </w:tc>
        <w:tc>
          <w:tcPr>
            <w:tcW w:w="14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9" w:type="dxa"/>
            <w:tcBorders/>
            <w:shd w:fill="CCEEFF" w:val="clear"/>
            <w:vAlign w:val="center"/>
          </w:tcPr>
          <w:p>
            <w:pPr>
              <w:pStyle w:val="TableContents"/>
              <w:spacing w:before="0" w:after="0"/>
              <w:ind w:left="0" w:right="0" w:firstLine="30"/>
              <w:rPr/>
            </w:pPr>
            <w:r>
              <w:rPr/>
              <w:t> </w:t>
            </w:r>
          </w:p>
        </w:tc>
        <w:tc>
          <w:tcPr>
            <w:tcW w:w="162"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116" w:type="dxa"/>
            <w:tcBorders/>
            <w:shd w:fill="CCEEFF" w:val="clear"/>
            <w:vAlign w:val="center"/>
          </w:tcPr>
          <w:p>
            <w:pPr>
              <w:pStyle w:val="TableContents"/>
              <w:spacing w:before="0" w:after="0"/>
              <w:jc w:val="right"/>
              <w:rPr>
                <w:rFonts w:ascii="inherit" w:hAnsi="inherit"/>
                <w:sz w:val="17"/>
              </w:rPr>
            </w:pPr>
            <w:r>
              <w:rPr>
                <w:rFonts w:ascii="inherit" w:hAnsi="inherit"/>
                <w:sz w:val="17"/>
              </w:rPr>
              <w:t>4,628</w:t>
            </w:r>
          </w:p>
        </w:tc>
        <w:tc>
          <w:tcPr>
            <w:tcW w:w="9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6" w:type="dxa"/>
            <w:tcBorders/>
            <w:shd w:fill="CCEEFF" w:val="clear"/>
            <w:vAlign w:val="center"/>
          </w:tcPr>
          <w:p>
            <w:pPr>
              <w:pStyle w:val="TableContents"/>
              <w:spacing w:before="0" w:after="0"/>
              <w:ind w:left="0" w:right="0" w:firstLine="30"/>
              <w:rPr/>
            </w:pPr>
            <w:r>
              <w:rPr/>
              <w:t> </w:t>
            </w:r>
          </w:p>
        </w:tc>
        <w:tc>
          <w:tcPr>
            <w:tcW w:w="189"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997" w:type="dxa"/>
            <w:tcBorders/>
            <w:shd w:fill="CCEEFF" w:val="clear"/>
            <w:vAlign w:val="center"/>
          </w:tcPr>
          <w:p>
            <w:pPr>
              <w:pStyle w:val="TableContents"/>
              <w:spacing w:before="0" w:after="0"/>
              <w:jc w:val="right"/>
              <w:rPr/>
            </w:pPr>
            <w:r>
              <w:rPr/>
              <w:t>—</w:t>
            </w:r>
          </w:p>
        </w:tc>
        <w:tc>
          <w:tcPr>
            <w:tcW w:w="9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6" w:type="dxa"/>
            <w:tcBorders/>
            <w:shd w:fill="CCEEFF" w:val="clear"/>
            <w:vAlign w:val="center"/>
          </w:tcPr>
          <w:p>
            <w:pPr>
              <w:pStyle w:val="TableContents"/>
              <w:spacing w:before="0" w:after="0"/>
              <w:ind w:left="0" w:right="0" w:firstLine="30"/>
              <w:rPr/>
            </w:pPr>
            <w:r>
              <w:rPr/>
              <w:t> </w:t>
            </w:r>
          </w:p>
        </w:tc>
        <w:tc>
          <w:tcPr>
            <w:tcW w:w="162"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243" w:type="dxa"/>
            <w:tcBorders/>
            <w:shd w:fill="CCEEFF" w:val="clear"/>
            <w:vAlign w:val="center"/>
          </w:tcPr>
          <w:p>
            <w:pPr>
              <w:pStyle w:val="TableContents"/>
              <w:spacing w:before="0" w:after="0"/>
              <w:jc w:val="right"/>
              <w:rPr/>
            </w:pPr>
            <w:r>
              <w:rPr/>
              <w:t>—</w:t>
            </w:r>
          </w:p>
        </w:tc>
        <w:tc>
          <w:tcPr>
            <w:tcW w:w="17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801" w:type="dxa"/>
            <w:tcBorders/>
            <w:shd w:fill="auto" w:val="clear"/>
            <w:vAlign w:val="center"/>
          </w:tcPr>
          <w:p>
            <w:pPr>
              <w:pStyle w:val="TableContents"/>
              <w:spacing w:before="0" w:after="0"/>
              <w:ind w:left="0" w:right="0" w:firstLine="30"/>
              <w:rPr>
                <w:rFonts w:ascii="inherit" w:hAnsi="inherit"/>
                <w:sz w:val="17"/>
              </w:rPr>
            </w:pPr>
            <w:r>
              <w:rPr>
                <w:rFonts w:ascii="inherit" w:hAnsi="inherit"/>
                <w:sz w:val="17"/>
              </w:rPr>
              <w:t>Contingent consideration</w:t>
            </w:r>
          </w:p>
        </w:tc>
        <w:tc>
          <w:tcPr>
            <w:tcW w:w="129" w:type="dxa"/>
            <w:tcBorders/>
            <w:shd w:fill="auto" w:val="clear"/>
            <w:vAlign w:val="center"/>
          </w:tcPr>
          <w:p>
            <w:pPr>
              <w:pStyle w:val="TableContents"/>
              <w:spacing w:before="0" w:after="0"/>
              <w:ind w:left="0" w:right="0" w:firstLine="30"/>
              <w:rPr/>
            </w:pPr>
            <w:r>
              <w:rPr/>
              <w:t> </w:t>
            </w:r>
          </w:p>
        </w:tc>
        <w:tc>
          <w:tcPr>
            <w:tcW w:w="1501"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(23,000</w:t>
            </w:r>
          </w:p>
        </w:tc>
        <w:tc>
          <w:tcPr>
            <w:tcW w:w="143"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9" w:type="dxa"/>
            <w:tcBorders/>
            <w:shd w:fill="auto" w:val="clear"/>
            <w:vAlign w:val="center"/>
          </w:tcPr>
          <w:p>
            <w:pPr>
              <w:pStyle w:val="TableContents"/>
              <w:spacing w:before="0" w:after="0"/>
              <w:ind w:left="0" w:right="0" w:firstLine="30"/>
              <w:rPr/>
            </w:pPr>
            <w:r>
              <w:rPr/>
              <w:t> </w:t>
            </w:r>
          </w:p>
        </w:tc>
        <w:tc>
          <w:tcPr>
            <w:tcW w:w="1278"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90"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6" w:type="dxa"/>
            <w:tcBorders/>
            <w:shd w:fill="auto" w:val="clear"/>
            <w:vAlign w:val="center"/>
          </w:tcPr>
          <w:p>
            <w:pPr>
              <w:pStyle w:val="TableContents"/>
              <w:spacing w:before="0" w:after="0"/>
              <w:ind w:left="0" w:right="0" w:firstLine="30"/>
              <w:rPr/>
            </w:pPr>
            <w:r>
              <w:rPr/>
              <w:t> </w:t>
            </w:r>
          </w:p>
        </w:tc>
        <w:tc>
          <w:tcPr>
            <w:tcW w:w="1186"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96"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6" w:type="dxa"/>
            <w:tcBorders/>
            <w:shd w:fill="auto" w:val="clear"/>
            <w:vAlign w:val="center"/>
          </w:tcPr>
          <w:p>
            <w:pPr>
              <w:pStyle w:val="TableContents"/>
              <w:spacing w:before="0" w:after="0"/>
              <w:ind w:left="0" w:right="0" w:firstLine="30"/>
              <w:rPr/>
            </w:pPr>
            <w:r>
              <w:rPr/>
              <w:t> </w:t>
            </w:r>
          </w:p>
        </w:tc>
        <w:tc>
          <w:tcPr>
            <w:tcW w:w="140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(23,000</w:t>
            </w:r>
          </w:p>
        </w:tc>
        <w:tc>
          <w:tcPr>
            <w:tcW w:w="175"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3801" w:type="dxa"/>
            <w:tcBorders/>
            <w:shd w:fill="CCEEFF" w:val="clear"/>
            <w:vAlign w:val="center"/>
          </w:tcPr>
          <w:p>
            <w:pPr>
              <w:pStyle w:val="TableContents"/>
              <w:spacing w:before="0" w:after="0"/>
              <w:ind w:left="0" w:right="0" w:firstLine="30"/>
              <w:rPr>
                <w:rFonts w:ascii="inherit" w:hAnsi="inherit"/>
                <w:sz w:val="17"/>
              </w:rPr>
            </w:pPr>
            <w:r>
              <w:rPr>
                <w:rFonts w:ascii="inherit" w:hAnsi="inherit"/>
                <w:sz w:val="17"/>
              </w:rPr>
              <w:t>Net financial assets (liabilities)</w:t>
            </w:r>
          </w:p>
        </w:tc>
        <w:tc>
          <w:tcPr>
            <w:tcW w:w="129" w:type="dxa"/>
            <w:tcBorders/>
            <w:shd w:fill="CCEEFF" w:val="clear"/>
            <w:vAlign w:val="center"/>
          </w:tcPr>
          <w:p>
            <w:pPr>
              <w:pStyle w:val="TableContents"/>
              <w:spacing w:before="0" w:after="0"/>
              <w:ind w:left="0" w:right="0" w:firstLine="30"/>
              <w:rPr/>
            </w:pPr>
            <w:r>
              <w:rPr/>
              <w:t> </w:t>
            </w:r>
          </w:p>
        </w:tc>
        <w:tc>
          <w:tcPr>
            <w:tcW w:w="180"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321"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(18,372</w:t>
            </w:r>
          </w:p>
        </w:tc>
        <w:tc>
          <w:tcPr>
            <w:tcW w:w="143" w:type="dxa"/>
            <w:tcBorders>
              <w:bottom w:val="double" w:sz="6"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9" w:type="dxa"/>
            <w:tcBorders/>
            <w:shd w:fill="CCEEFF" w:val="clear"/>
            <w:vAlign w:val="center"/>
          </w:tcPr>
          <w:p>
            <w:pPr>
              <w:pStyle w:val="TableContents"/>
              <w:spacing w:before="0" w:after="0"/>
              <w:ind w:left="0" w:right="0" w:firstLine="30"/>
              <w:rPr/>
            </w:pPr>
            <w:r>
              <w:rPr/>
              <w:t> </w:t>
            </w:r>
          </w:p>
        </w:tc>
        <w:tc>
          <w:tcPr>
            <w:tcW w:w="162"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116"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4,628</w:t>
            </w:r>
          </w:p>
        </w:tc>
        <w:tc>
          <w:tcPr>
            <w:tcW w:w="90"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6" w:type="dxa"/>
            <w:tcBorders/>
            <w:shd w:fill="CCEEFF" w:val="clear"/>
            <w:vAlign w:val="center"/>
          </w:tcPr>
          <w:p>
            <w:pPr>
              <w:pStyle w:val="TableContents"/>
              <w:spacing w:before="0" w:after="0"/>
              <w:ind w:left="0" w:right="0" w:firstLine="30"/>
              <w:rPr/>
            </w:pPr>
            <w:r>
              <w:rPr/>
              <w:t> </w:t>
            </w:r>
          </w:p>
        </w:tc>
        <w:tc>
          <w:tcPr>
            <w:tcW w:w="189"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97" w:type="dxa"/>
            <w:tcBorders>
              <w:bottom w:val="double" w:sz="6" w:space="0" w:color="000000"/>
            </w:tcBorders>
            <w:shd w:fill="CCEEFF" w:val="clear"/>
            <w:tcMar>
              <w:bottom w:w="30" w:type="dxa"/>
            </w:tcMar>
            <w:vAlign w:val="center"/>
          </w:tcPr>
          <w:p>
            <w:pPr>
              <w:pStyle w:val="TableContents"/>
              <w:spacing w:before="0" w:after="0"/>
              <w:jc w:val="right"/>
              <w:rPr/>
            </w:pPr>
            <w:r>
              <w:rPr/>
              <w:t>—</w:t>
            </w:r>
          </w:p>
        </w:tc>
        <w:tc>
          <w:tcPr>
            <w:tcW w:w="96"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6" w:type="dxa"/>
            <w:tcBorders/>
            <w:shd w:fill="CCEEFF" w:val="clear"/>
            <w:vAlign w:val="center"/>
          </w:tcPr>
          <w:p>
            <w:pPr>
              <w:pStyle w:val="TableContents"/>
              <w:spacing w:before="0" w:after="0"/>
              <w:ind w:left="0" w:right="0" w:firstLine="30"/>
              <w:rPr/>
            </w:pPr>
            <w:r>
              <w:rPr/>
              <w:t> </w:t>
            </w:r>
          </w:p>
        </w:tc>
        <w:tc>
          <w:tcPr>
            <w:tcW w:w="162"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243"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(23,000</w:t>
            </w:r>
          </w:p>
        </w:tc>
        <w:tc>
          <w:tcPr>
            <w:tcW w:w="175" w:type="dxa"/>
            <w:tcBorders>
              <w:bottom w:val="double" w:sz="6"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3801" w:type="dxa"/>
            <w:tcBorders/>
            <w:shd w:fill="auto" w:val="clear"/>
            <w:vAlign w:val="center"/>
          </w:tcPr>
          <w:p>
            <w:pPr>
              <w:pStyle w:val="TableContents"/>
              <w:spacing w:before="0" w:after="0"/>
              <w:ind w:left="0" w:right="0" w:firstLine="30"/>
              <w:rPr/>
            </w:pPr>
            <w:r>
              <w:rPr/>
              <w:t> </w:t>
            </w:r>
          </w:p>
        </w:tc>
        <w:tc>
          <w:tcPr>
            <w:tcW w:w="129" w:type="dxa"/>
            <w:tcBorders/>
            <w:shd w:fill="auto" w:val="clear"/>
            <w:vAlign w:val="center"/>
          </w:tcPr>
          <w:p>
            <w:pPr>
              <w:pStyle w:val="TableContents"/>
              <w:spacing w:before="0" w:after="0"/>
              <w:ind w:left="0" w:right="0" w:firstLine="30"/>
              <w:rPr/>
            </w:pPr>
            <w:r>
              <w:rPr/>
              <w:t> </w:t>
            </w:r>
          </w:p>
        </w:tc>
        <w:tc>
          <w:tcPr>
            <w:tcW w:w="1644" w:type="dxa"/>
            <w:gridSpan w:val="3"/>
            <w:tcBorders/>
            <w:shd w:fill="auto" w:val="clear"/>
            <w:vAlign w:val="center"/>
          </w:tcPr>
          <w:p>
            <w:pPr>
              <w:pStyle w:val="TableContents"/>
              <w:spacing w:before="0" w:after="0"/>
              <w:ind w:left="0" w:right="0" w:firstLine="30"/>
              <w:rPr/>
            </w:pPr>
            <w:r>
              <w:rPr/>
              <w:t> </w:t>
            </w:r>
          </w:p>
        </w:tc>
        <w:tc>
          <w:tcPr>
            <w:tcW w:w="129" w:type="dxa"/>
            <w:tcBorders/>
            <w:shd w:fill="auto" w:val="clear"/>
            <w:vAlign w:val="center"/>
          </w:tcPr>
          <w:p>
            <w:pPr>
              <w:pStyle w:val="TableContents"/>
              <w:spacing w:before="0" w:after="0"/>
              <w:ind w:left="0" w:right="0" w:firstLine="30"/>
              <w:rPr/>
            </w:pPr>
            <w:r>
              <w:rPr/>
              <w:t> </w:t>
            </w:r>
          </w:p>
        </w:tc>
        <w:tc>
          <w:tcPr>
            <w:tcW w:w="1368" w:type="dxa"/>
            <w:gridSpan w:val="3"/>
            <w:tcBorders/>
            <w:shd w:fill="auto" w:val="clear"/>
            <w:vAlign w:val="center"/>
          </w:tcPr>
          <w:p>
            <w:pPr>
              <w:pStyle w:val="TableContents"/>
              <w:spacing w:before="0" w:after="0"/>
              <w:ind w:left="0" w:right="0" w:firstLine="30"/>
              <w:rPr/>
            </w:pPr>
            <w:r>
              <w:rPr/>
              <w:t> </w:t>
            </w:r>
          </w:p>
        </w:tc>
        <w:tc>
          <w:tcPr>
            <w:tcW w:w="136" w:type="dxa"/>
            <w:tcBorders/>
            <w:shd w:fill="auto" w:val="clear"/>
            <w:vAlign w:val="center"/>
          </w:tcPr>
          <w:p>
            <w:pPr>
              <w:pStyle w:val="TableContents"/>
              <w:spacing w:before="0" w:after="0"/>
              <w:ind w:left="0" w:right="0" w:firstLine="30"/>
              <w:rPr/>
            </w:pPr>
            <w:r>
              <w:rPr/>
              <w:t> </w:t>
            </w:r>
          </w:p>
        </w:tc>
        <w:tc>
          <w:tcPr>
            <w:tcW w:w="1282" w:type="dxa"/>
            <w:gridSpan w:val="3"/>
            <w:tcBorders/>
            <w:shd w:fill="auto" w:val="clear"/>
            <w:vAlign w:val="center"/>
          </w:tcPr>
          <w:p>
            <w:pPr>
              <w:pStyle w:val="TableContents"/>
              <w:spacing w:before="0" w:after="0"/>
              <w:ind w:left="0" w:right="0" w:firstLine="30"/>
              <w:rPr/>
            </w:pPr>
            <w:r>
              <w:rPr/>
              <w:t> </w:t>
            </w:r>
          </w:p>
        </w:tc>
        <w:tc>
          <w:tcPr>
            <w:tcW w:w="136" w:type="dxa"/>
            <w:tcBorders/>
            <w:shd w:fill="auto" w:val="clear"/>
            <w:vAlign w:val="center"/>
          </w:tcPr>
          <w:p>
            <w:pPr>
              <w:pStyle w:val="TableContents"/>
              <w:spacing w:before="0" w:after="0"/>
              <w:ind w:left="0" w:right="0" w:firstLine="30"/>
              <w:rPr/>
            </w:pPr>
            <w:r>
              <w:rPr/>
              <w:t> </w:t>
            </w:r>
          </w:p>
        </w:tc>
        <w:tc>
          <w:tcPr>
            <w:tcW w:w="1580" w:type="dxa"/>
            <w:gridSpan w:val="3"/>
            <w:tcBorders/>
            <w:shd w:fill="auto" w:val="clear"/>
            <w:vAlign w:val="center"/>
          </w:tcPr>
          <w:p>
            <w:pPr>
              <w:pStyle w:val="TableContents"/>
              <w:spacing w:before="0" w:after="0"/>
              <w:ind w:left="0" w:right="0" w:firstLine="30"/>
              <w:rPr/>
            </w:pPr>
            <w:r>
              <w:rPr/>
              <w:t> </w:t>
            </w:r>
          </w:p>
        </w:tc>
      </w:tr>
      <w:tr>
        <w:trPr/>
        <w:tc>
          <w:tcPr>
            <w:tcW w:w="3801" w:type="dxa"/>
            <w:tcBorders/>
            <w:shd w:fill="auto" w:val="clear"/>
            <w:vAlign w:val="center"/>
          </w:tcPr>
          <w:p>
            <w:pPr>
              <w:pStyle w:val="TableContents"/>
              <w:spacing w:before="0" w:after="0"/>
              <w:ind w:left="0" w:right="0" w:firstLine="30"/>
              <w:jc w:val="left"/>
              <w:rPr/>
            </w:pPr>
            <w:r>
              <w:rPr/>
              <w:t> </w:t>
            </w:r>
          </w:p>
        </w:tc>
        <w:tc>
          <w:tcPr>
            <w:tcW w:w="129" w:type="dxa"/>
            <w:vMerge w:val="restart"/>
            <w:tcBorders/>
            <w:shd w:fill="auto" w:val="clear"/>
            <w:vAlign w:val="center"/>
          </w:tcPr>
          <w:p>
            <w:pPr>
              <w:pStyle w:val="TableContents"/>
              <w:spacing w:before="0" w:after="0"/>
              <w:ind w:left="0" w:right="0" w:firstLine="30"/>
              <w:rPr/>
            </w:pPr>
            <w:r>
              <w:rPr/>
              <w:t> </w:t>
            </w:r>
          </w:p>
        </w:tc>
        <w:tc>
          <w:tcPr>
            <w:tcW w:w="1644" w:type="dxa"/>
            <w:gridSpan w:val="3"/>
            <w:vMerge w:val="restart"/>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September 30, 2012</w:t>
            </w:r>
          </w:p>
        </w:tc>
        <w:tc>
          <w:tcPr>
            <w:tcW w:w="129" w:type="dxa"/>
            <w:vMerge w:val="restart"/>
            <w:tcBorders/>
            <w:shd w:fill="auto" w:val="clear"/>
            <w:vAlign w:val="center"/>
          </w:tcPr>
          <w:p>
            <w:pPr>
              <w:pStyle w:val="TableContents"/>
              <w:spacing w:before="0" w:after="0"/>
              <w:ind w:left="0" w:right="0" w:firstLine="30"/>
              <w:rPr/>
            </w:pPr>
            <w:r>
              <w:rPr/>
              <w:t> </w:t>
            </w:r>
          </w:p>
        </w:tc>
        <w:tc>
          <w:tcPr>
            <w:tcW w:w="4502" w:type="dxa"/>
            <w:gridSpan w:val="11"/>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Fair Value Measurements Using</w:t>
            </w:r>
          </w:p>
        </w:tc>
      </w:tr>
      <w:tr>
        <w:trPr/>
        <w:tc>
          <w:tcPr>
            <w:tcW w:w="3801"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b/>
                <w:sz w:val="17"/>
              </w:rPr>
            </w:pPr>
            <w:r>
              <w:rPr>
                <w:rFonts w:ascii="inherit" w:hAnsi="inherit"/>
                <w:b/>
                <w:sz w:val="17"/>
              </w:rPr>
              <w:t>Financial assets (liabilities):</w:t>
            </w:r>
          </w:p>
        </w:tc>
        <w:tc>
          <w:tcPr>
            <w:tcW w:w="129" w:type="dxa"/>
            <w:vMerge w:val="continue"/>
            <w:tcBorders/>
            <w:shd w:fill="auto" w:val="clear"/>
            <w:vAlign w:val="center"/>
          </w:tcPr>
          <w:p>
            <w:pPr>
              <w:pStyle w:val="Normal"/>
              <w:rPr/>
            </w:pPr>
            <w:r>
              <w:rPr/>
            </w:r>
          </w:p>
        </w:tc>
        <w:tc>
          <w:tcPr>
            <w:tcW w:w="1644" w:type="dxa"/>
            <w:gridSpan w:val="3"/>
            <w:vMerge w:val="continue"/>
            <w:tcBorders>
              <w:bottom w:val="single" w:sz="2" w:space="0" w:color="000000"/>
            </w:tcBorders>
            <w:shd w:fill="auto" w:val="clear"/>
            <w:tcMar>
              <w:bottom w:w="30" w:type="dxa"/>
            </w:tcMar>
            <w:vAlign w:val="center"/>
          </w:tcPr>
          <w:p>
            <w:pPr>
              <w:pStyle w:val="Normal"/>
              <w:rPr/>
            </w:pPr>
            <w:r>
              <w:rPr/>
            </w:r>
          </w:p>
        </w:tc>
        <w:tc>
          <w:tcPr>
            <w:tcW w:w="129" w:type="dxa"/>
            <w:vMerge w:val="continue"/>
            <w:tcBorders/>
            <w:shd w:fill="auto" w:val="clear"/>
            <w:vAlign w:val="center"/>
          </w:tcPr>
          <w:p>
            <w:pPr>
              <w:pStyle w:val="Normal"/>
              <w:rPr/>
            </w:pPr>
            <w:r>
              <w:rPr/>
            </w:r>
          </w:p>
        </w:tc>
        <w:tc>
          <w:tcPr>
            <w:tcW w:w="1368"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Level 1</w:t>
            </w:r>
          </w:p>
        </w:tc>
        <w:tc>
          <w:tcPr>
            <w:tcW w:w="136" w:type="dxa"/>
            <w:tcBorders/>
            <w:shd w:fill="auto" w:val="clear"/>
            <w:vAlign w:val="center"/>
          </w:tcPr>
          <w:p>
            <w:pPr>
              <w:pStyle w:val="TableContents"/>
              <w:spacing w:before="0" w:after="0"/>
              <w:ind w:left="0" w:right="0" w:firstLine="30"/>
              <w:rPr/>
            </w:pPr>
            <w:r>
              <w:rPr/>
              <w:t> </w:t>
            </w:r>
          </w:p>
        </w:tc>
        <w:tc>
          <w:tcPr>
            <w:tcW w:w="1282"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Level 2</w:t>
            </w:r>
          </w:p>
        </w:tc>
        <w:tc>
          <w:tcPr>
            <w:tcW w:w="136" w:type="dxa"/>
            <w:tcBorders/>
            <w:shd w:fill="auto" w:val="clear"/>
            <w:vAlign w:val="center"/>
          </w:tcPr>
          <w:p>
            <w:pPr>
              <w:pStyle w:val="TableContents"/>
              <w:spacing w:before="0" w:after="0"/>
              <w:ind w:left="0" w:right="0" w:firstLine="30"/>
              <w:rPr/>
            </w:pPr>
            <w:r>
              <w:rPr/>
              <w:t> </w:t>
            </w:r>
          </w:p>
        </w:tc>
        <w:tc>
          <w:tcPr>
            <w:tcW w:w="1580"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Level 3</w:t>
            </w:r>
          </w:p>
        </w:tc>
      </w:tr>
      <w:tr>
        <w:trPr/>
        <w:tc>
          <w:tcPr>
            <w:tcW w:w="3801" w:type="dxa"/>
            <w:tcBorders/>
            <w:shd w:fill="CCEEFF" w:val="clear"/>
            <w:vAlign w:val="center"/>
          </w:tcPr>
          <w:p>
            <w:pPr>
              <w:pStyle w:val="TableContents"/>
              <w:spacing w:before="0" w:after="0"/>
              <w:ind w:left="0" w:right="0" w:firstLine="30"/>
              <w:jc w:val="left"/>
              <w:rPr/>
            </w:pPr>
            <w:r>
              <w:rPr/>
              <w:t> </w:t>
            </w:r>
          </w:p>
        </w:tc>
        <w:tc>
          <w:tcPr>
            <w:tcW w:w="129" w:type="dxa"/>
            <w:tcBorders/>
            <w:shd w:fill="CCEEFF" w:val="clear"/>
            <w:vAlign w:val="center"/>
          </w:tcPr>
          <w:p>
            <w:pPr>
              <w:pStyle w:val="TableContents"/>
              <w:spacing w:before="0" w:after="0"/>
              <w:ind w:left="0" w:right="0" w:firstLine="30"/>
              <w:rPr/>
            </w:pPr>
            <w:r>
              <w:rPr/>
              <w:t> </w:t>
            </w:r>
          </w:p>
        </w:tc>
        <w:tc>
          <w:tcPr>
            <w:tcW w:w="6275" w:type="dxa"/>
            <w:gridSpan w:val="15"/>
            <w:tcBorders/>
            <w:shd w:fill="CCEEFF" w:val="clear"/>
            <w:vAlign w:val="center"/>
          </w:tcPr>
          <w:p>
            <w:pPr>
              <w:pStyle w:val="TableContents"/>
              <w:spacing w:before="0" w:after="0"/>
              <w:ind w:left="0" w:right="0" w:firstLine="30"/>
              <w:jc w:val="center"/>
              <w:rPr>
                <w:rFonts w:ascii="inherit" w:hAnsi="inherit"/>
                <w:i/>
                <w:sz w:val="13"/>
              </w:rPr>
            </w:pPr>
            <w:r>
              <w:rPr>
                <w:rFonts w:ascii="inherit" w:hAnsi="inherit"/>
                <w:i/>
                <w:sz w:val="13"/>
              </w:rPr>
              <w:t>(in thousands)</w:t>
            </w:r>
          </w:p>
        </w:tc>
      </w:tr>
      <w:tr>
        <w:trPr/>
        <w:tc>
          <w:tcPr>
            <w:tcW w:w="380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Marketable equity securities</w:t>
            </w:r>
          </w:p>
        </w:tc>
        <w:tc>
          <w:tcPr>
            <w:tcW w:w="129" w:type="dxa"/>
            <w:tcBorders/>
            <w:shd w:fill="auto" w:val="clear"/>
            <w:vAlign w:val="center"/>
          </w:tcPr>
          <w:p>
            <w:pPr>
              <w:pStyle w:val="TableContents"/>
              <w:spacing w:before="0" w:after="0"/>
              <w:ind w:left="0" w:right="0" w:firstLine="30"/>
              <w:rPr/>
            </w:pPr>
            <w:r>
              <w:rPr/>
              <w:t> </w:t>
            </w:r>
          </w:p>
        </w:tc>
        <w:tc>
          <w:tcPr>
            <w:tcW w:w="180"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321" w:type="dxa"/>
            <w:tcBorders/>
            <w:shd w:fill="auto" w:val="clear"/>
            <w:vAlign w:val="center"/>
          </w:tcPr>
          <w:p>
            <w:pPr>
              <w:pStyle w:val="TableContents"/>
              <w:spacing w:before="0" w:after="0"/>
              <w:jc w:val="right"/>
              <w:rPr>
                <w:rFonts w:ascii="inherit" w:hAnsi="inherit"/>
                <w:sz w:val="17"/>
              </w:rPr>
            </w:pPr>
            <w:r>
              <w:rPr>
                <w:rFonts w:ascii="inherit" w:hAnsi="inherit"/>
                <w:sz w:val="17"/>
              </w:rPr>
              <w:t>4,631</w:t>
            </w:r>
          </w:p>
        </w:tc>
        <w:tc>
          <w:tcPr>
            <w:tcW w:w="14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9" w:type="dxa"/>
            <w:tcBorders/>
            <w:shd w:fill="auto" w:val="clear"/>
            <w:vAlign w:val="center"/>
          </w:tcPr>
          <w:p>
            <w:pPr>
              <w:pStyle w:val="TableContents"/>
              <w:spacing w:before="0" w:after="0"/>
              <w:ind w:left="0" w:right="0" w:firstLine="30"/>
              <w:rPr/>
            </w:pPr>
            <w:r>
              <w:rPr/>
              <w:t> </w:t>
            </w:r>
          </w:p>
        </w:tc>
        <w:tc>
          <w:tcPr>
            <w:tcW w:w="162"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116" w:type="dxa"/>
            <w:tcBorders/>
            <w:shd w:fill="auto" w:val="clear"/>
            <w:vAlign w:val="center"/>
          </w:tcPr>
          <w:p>
            <w:pPr>
              <w:pStyle w:val="TableContents"/>
              <w:spacing w:before="0" w:after="0"/>
              <w:jc w:val="right"/>
              <w:rPr>
                <w:rFonts w:ascii="inherit" w:hAnsi="inherit"/>
                <w:sz w:val="17"/>
              </w:rPr>
            </w:pPr>
            <w:r>
              <w:rPr>
                <w:rFonts w:ascii="inherit" w:hAnsi="inherit"/>
                <w:sz w:val="17"/>
              </w:rPr>
              <w:t>4,631</w:t>
            </w:r>
          </w:p>
        </w:tc>
        <w:tc>
          <w:tcPr>
            <w:tcW w:w="9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6" w:type="dxa"/>
            <w:tcBorders/>
            <w:shd w:fill="auto" w:val="clear"/>
            <w:vAlign w:val="center"/>
          </w:tcPr>
          <w:p>
            <w:pPr>
              <w:pStyle w:val="TableContents"/>
              <w:spacing w:before="0" w:after="0"/>
              <w:ind w:left="0" w:right="0" w:firstLine="30"/>
              <w:rPr/>
            </w:pPr>
            <w:r>
              <w:rPr/>
              <w:t> </w:t>
            </w:r>
          </w:p>
        </w:tc>
        <w:tc>
          <w:tcPr>
            <w:tcW w:w="189"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997" w:type="dxa"/>
            <w:tcBorders/>
            <w:shd w:fill="auto" w:val="clear"/>
            <w:vAlign w:val="center"/>
          </w:tcPr>
          <w:p>
            <w:pPr>
              <w:pStyle w:val="TableContents"/>
              <w:spacing w:before="0" w:after="0"/>
              <w:jc w:val="right"/>
              <w:rPr/>
            </w:pPr>
            <w:r>
              <w:rPr/>
              <w:t>—</w:t>
            </w:r>
          </w:p>
        </w:tc>
        <w:tc>
          <w:tcPr>
            <w:tcW w:w="9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6" w:type="dxa"/>
            <w:tcBorders/>
            <w:shd w:fill="auto" w:val="clear"/>
            <w:vAlign w:val="center"/>
          </w:tcPr>
          <w:p>
            <w:pPr>
              <w:pStyle w:val="TableContents"/>
              <w:spacing w:before="0" w:after="0"/>
              <w:ind w:left="0" w:right="0" w:firstLine="30"/>
              <w:rPr/>
            </w:pPr>
            <w:r>
              <w:rPr/>
              <w:t> </w:t>
            </w:r>
          </w:p>
        </w:tc>
        <w:tc>
          <w:tcPr>
            <w:tcW w:w="162"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243" w:type="dxa"/>
            <w:tcBorders/>
            <w:shd w:fill="auto" w:val="clear"/>
            <w:vAlign w:val="center"/>
          </w:tcPr>
          <w:p>
            <w:pPr>
              <w:pStyle w:val="TableContents"/>
              <w:spacing w:before="0" w:after="0"/>
              <w:jc w:val="right"/>
              <w:rPr/>
            </w:pPr>
            <w:r>
              <w:rPr/>
              <w:t>—</w:t>
            </w:r>
          </w:p>
        </w:tc>
        <w:tc>
          <w:tcPr>
            <w:tcW w:w="17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801" w:type="dxa"/>
            <w:tcBorders/>
            <w:shd w:fill="CCEEFF" w:val="clear"/>
            <w:vAlign w:val="center"/>
          </w:tcPr>
          <w:p>
            <w:pPr>
              <w:pStyle w:val="TableContents"/>
              <w:spacing w:before="0" w:after="0"/>
              <w:ind w:left="0" w:right="0" w:firstLine="30"/>
              <w:rPr>
                <w:rFonts w:ascii="inherit" w:hAnsi="inherit"/>
                <w:sz w:val="17"/>
              </w:rPr>
            </w:pPr>
            <w:r>
              <w:rPr>
                <w:rFonts w:ascii="inherit" w:hAnsi="inherit"/>
                <w:sz w:val="17"/>
              </w:rPr>
              <w:t>Contingent consideration</w:t>
            </w:r>
          </w:p>
        </w:tc>
        <w:tc>
          <w:tcPr>
            <w:tcW w:w="129" w:type="dxa"/>
            <w:tcBorders/>
            <w:shd w:fill="CCEEFF" w:val="clear"/>
            <w:vAlign w:val="center"/>
          </w:tcPr>
          <w:p>
            <w:pPr>
              <w:pStyle w:val="TableContents"/>
              <w:spacing w:before="0" w:after="0"/>
              <w:ind w:left="0" w:right="0" w:firstLine="30"/>
              <w:rPr/>
            </w:pPr>
            <w:r>
              <w:rPr/>
              <w:t> </w:t>
            </w:r>
          </w:p>
        </w:tc>
        <w:tc>
          <w:tcPr>
            <w:tcW w:w="1501"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(23,432</w:t>
            </w:r>
          </w:p>
        </w:tc>
        <w:tc>
          <w:tcPr>
            <w:tcW w:w="143"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9" w:type="dxa"/>
            <w:tcBorders/>
            <w:shd w:fill="CCEEFF" w:val="clear"/>
            <w:vAlign w:val="center"/>
          </w:tcPr>
          <w:p>
            <w:pPr>
              <w:pStyle w:val="TableContents"/>
              <w:spacing w:before="0" w:after="0"/>
              <w:ind w:left="0" w:right="0" w:firstLine="30"/>
              <w:rPr/>
            </w:pPr>
            <w:r>
              <w:rPr/>
              <w:t> </w:t>
            </w:r>
          </w:p>
        </w:tc>
        <w:tc>
          <w:tcPr>
            <w:tcW w:w="1278"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90"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6" w:type="dxa"/>
            <w:tcBorders/>
            <w:shd w:fill="CCEEFF" w:val="clear"/>
            <w:vAlign w:val="center"/>
          </w:tcPr>
          <w:p>
            <w:pPr>
              <w:pStyle w:val="TableContents"/>
              <w:spacing w:before="0" w:after="0"/>
              <w:ind w:left="0" w:right="0" w:firstLine="30"/>
              <w:rPr/>
            </w:pPr>
            <w:r>
              <w:rPr/>
              <w:t> </w:t>
            </w:r>
          </w:p>
        </w:tc>
        <w:tc>
          <w:tcPr>
            <w:tcW w:w="1186"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96"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6" w:type="dxa"/>
            <w:tcBorders/>
            <w:shd w:fill="CCEEFF" w:val="clear"/>
            <w:vAlign w:val="center"/>
          </w:tcPr>
          <w:p>
            <w:pPr>
              <w:pStyle w:val="TableContents"/>
              <w:spacing w:before="0" w:after="0"/>
              <w:ind w:left="0" w:right="0" w:firstLine="30"/>
              <w:rPr/>
            </w:pPr>
            <w:r>
              <w:rPr/>
              <w:t> </w:t>
            </w:r>
          </w:p>
        </w:tc>
        <w:tc>
          <w:tcPr>
            <w:tcW w:w="1405"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(23,432</w:t>
            </w:r>
          </w:p>
        </w:tc>
        <w:tc>
          <w:tcPr>
            <w:tcW w:w="175"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3801" w:type="dxa"/>
            <w:tcBorders/>
            <w:shd w:fill="auto" w:val="clear"/>
            <w:vAlign w:val="center"/>
          </w:tcPr>
          <w:p>
            <w:pPr>
              <w:pStyle w:val="TableContents"/>
              <w:spacing w:before="0" w:after="0"/>
              <w:ind w:left="0" w:right="0" w:firstLine="30"/>
              <w:rPr>
                <w:rFonts w:ascii="inherit" w:hAnsi="inherit"/>
                <w:sz w:val="17"/>
              </w:rPr>
            </w:pPr>
            <w:r>
              <w:rPr>
                <w:rFonts w:ascii="inherit" w:hAnsi="inherit"/>
                <w:sz w:val="17"/>
              </w:rPr>
              <w:t>Net financial assets (liabilities)</w:t>
            </w:r>
          </w:p>
        </w:tc>
        <w:tc>
          <w:tcPr>
            <w:tcW w:w="129" w:type="dxa"/>
            <w:tcBorders/>
            <w:shd w:fill="auto" w:val="clear"/>
            <w:vAlign w:val="center"/>
          </w:tcPr>
          <w:p>
            <w:pPr>
              <w:pStyle w:val="TableContents"/>
              <w:spacing w:before="0" w:after="0"/>
              <w:ind w:left="0" w:right="0" w:firstLine="30"/>
              <w:rPr/>
            </w:pPr>
            <w:r>
              <w:rPr/>
              <w:t> </w:t>
            </w:r>
          </w:p>
        </w:tc>
        <w:tc>
          <w:tcPr>
            <w:tcW w:w="180"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321"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(18,801</w:t>
            </w:r>
          </w:p>
        </w:tc>
        <w:tc>
          <w:tcPr>
            <w:tcW w:w="143"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9" w:type="dxa"/>
            <w:tcBorders/>
            <w:shd w:fill="auto" w:val="clear"/>
            <w:vAlign w:val="center"/>
          </w:tcPr>
          <w:p>
            <w:pPr>
              <w:pStyle w:val="TableContents"/>
              <w:spacing w:before="0" w:after="0"/>
              <w:ind w:left="0" w:right="0" w:firstLine="30"/>
              <w:rPr/>
            </w:pPr>
            <w:r>
              <w:rPr/>
              <w:t> </w:t>
            </w:r>
          </w:p>
        </w:tc>
        <w:tc>
          <w:tcPr>
            <w:tcW w:w="162"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116"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4,631</w:t>
            </w:r>
          </w:p>
        </w:tc>
        <w:tc>
          <w:tcPr>
            <w:tcW w:w="90"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6" w:type="dxa"/>
            <w:tcBorders/>
            <w:shd w:fill="auto" w:val="clear"/>
            <w:vAlign w:val="center"/>
          </w:tcPr>
          <w:p>
            <w:pPr>
              <w:pStyle w:val="TableContents"/>
              <w:spacing w:before="0" w:after="0"/>
              <w:ind w:left="0" w:right="0" w:firstLine="30"/>
              <w:rPr/>
            </w:pPr>
            <w:r>
              <w:rPr/>
              <w:t> </w:t>
            </w:r>
          </w:p>
        </w:tc>
        <w:tc>
          <w:tcPr>
            <w:tcW w:w="189"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97"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pPr>
            <w:r>
              <w:rPr/>
              <w:t>—</w:t>
            </w:r>
          </w:p>
        </w:tc>
        <w:tc>
          <w:tcPr>
            <w:tcW w:w="96"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6" w:type="dxa"/>
            <w:tcBorders/>
            <w:shd w:fill="auto" w:val="clear"/>
            <w:vAlign w:val="center"/>
          </w:tcPr>
          <w:p>
            <w:pPr>
              <w:pStyle w:val="TableContents"/>
              <w:spacing w:before="0" w:after="0"/>
              <w:ind w:left="0" w:right="0" w:firstLine="30"/>
              <w:rPr/>
            </w:pPr>
            <w:r>
              <w:rPr/>
              <w:t> </w:t>
            </w:r>
          </w:p>
        </w:tc>
        <w:tc>
          <w:tcPr>
            <w:tcW w:w="162"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243"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(23,432</w:t>
            </w:r>
          </w:p>
        </w:tc>
        <w:tc>
          <w:tcPr>
            <w:tcW w:w="175"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r>
    </w:tbl>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jc w:val="left"/>
        <w:rPr>
          <w:sz w:val="17"/>
        </w:rPr>
      </w:pPr>
      <w:r>
        <w:rPr>
          <w:rFonts w:ascii="inherit" w:hAnsi="inherit"/>
          <w:sz w:val="17"/>
        </w:rPr>
        <w:t xml:space="preserve">We measure the value of our marketable equity securities under a Level 1 input. These assets are publicly traded equity securities for which market prices are readily available. There were </w:t>
      </w:r>
      <w:r>
        <w:rPr>
          <w:rFonts w:ascii="inherit" w:hAnsi="inherit"/>
          <w:strike w:val="false"/>
          <w:dstrike w:val="false"/>
          <w:color w:val="000000"/>
          <w:sz w:val="17"/>
          <w:u w:val="none"/>
          <w:effect w:val="none"/>
        </w:rPr>
        <w:t>no</w:t>
      </w:r>
      <w:r>
        <w:rPr>
          <w:sz w:val="17"/>
        </w:rPr>
        <w:t xml:space="preserve"> </w:t>
      </w:r>
      <w:r>
        <w:rPr>
          <w:rFonts w:ascii="inherit" w:hAnsi="inherit"/>
          <w:sz w:val="17"/>
        </w:rPr>
        <w:t xml:space="preserve">transfers of assets in or out of Level 1 or Level 2 fair value measurements in the periods presented. At </w:t>
      </w:r>
      <w:r>
        <w:rPr>
          <w:rFonts w:ascii="inherit" w:hAnsi="inherit"/>
          <w:strike w:val="false"/>
          <w:dstrike w:val="false"/>
          <w:color w:val="000000"/>
          <w:sz w:val="17"/>
          <w:u w:val="none"/>
          <w:effect w:val="none"/>
        </w:rPr>
        <w:t>March 31, 2013</w:t>
      </w:r>
      <w:r>
        <w:rPr>
          <w:sz w:val="17"/>
        </w:rPr>
        <w:t xml:space="preserve"> </w:t>
      </w:r>
      <w:r>
        <w:rPr>
          <w:rFonts w:ascii="inherit" w:hAnsi="inherit"/>
          <w:sz w:val="17"/>
        </w:rPr>
        <w:t xml:space="preserve">our marketable equity securities were in an unrealized loss position. The aggregate amount of unrealized losses at </w:t>
      </w:r>
      <w:r>
        <w:rPr>
          <w:rFonts w:ascii="inherit" w:hAnsi="inherit"/>
          <w:strike w:val="false"/>
          <w:dstrike w:val="false"/>
          <w:color w:val="000000"/>
          <w:sz w:val="17"/>
          <w:u w:val="none"/>
          <w:effect w:val="none"/>
        </w:rPr>
        <w:t>March 31, 2013</w:t>
      </w:r>
      <w:r>
        <w:rPr>
          <w:sz w:val="17"/>
        </w:rPr>
        <w:t xml:space="preserve"> </w:t>
      </w:r>
      <w:r>
        <w:rPr>
          <w:rFonts w:ascii="inherit" w:hAnsi="inherit"/>
          <w:sz w:val="17"/>
        </w:rPr>
        <w:t xml:space="preserve">was less than </w:t>
      </w:r>
      <w:r>
        <w:rPr>
          <w:rFonts w:ascii="inherit" w:hAnsi="inherit"/>
          <w:strike w:val="false"/>
          <w:dstrike w:val="false"/>
          <w:color w:val="000000"/>
          <w:sz w:val="17"/>
          <w:u w:val="none"/>
          <w:effect w:val="none"/>
        </w:rPr>
        <w:t>$0.1 million</w:t>
      </w:r>
      <w:r>
        <w:rPr>
          <w:sz w:val="17"/>
        </w:rPr>
        <w:t xml:space="preserve"> </w:t>
      </w:r>
      <w:r>
        <w:rPr>
          <w:rFonts w:ascii="inherit" w:hAnsi="inherit"/>
          <w:sz w:val="17"/>
        </w:rPr>
        <w:t xml:space="preserve">and we currently believe that the fair value decline is temporary. </w:t>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left"/>
        <w:rPr>
          <w:sz w:val="17"/>
        </w:rPr>
      </w:pPr>
      <w:r>
        <w:rPr>
          <w:rFonts w:ascii="inherit" w:hAnsi="inherit"/>
          <w:sz w:val="17"/>
        </w:rPr>
        <w:t xml:space="preserve">We used an income approach to measure the fair value of the contingent consideration using a probability-weighted discounted cash flow approach, in which all outcomes were successful. The significant inputs used for the valuation are not observable in the market, as they are specifically related to Grupo Finmart, and thus this fair value measurement represents a Level 3 measurement within the fair value hierarchy. During three and six month periods ended </w:t>
      </w:r>
      <w:r>
        <w:rPr>
          <w:rFonts w:ascii="inherit" w:hAnsi="inherit"/>
          <w:strike w:val="false"/>
          <w:dstrike w:val="false"/>
          <w:color w:val="000000"/>
          <w:sz w:val="17"/>
          <w:u w:val="none"/>
          <w:effect w:val="none"/>
        </w:rPr>
        <w:t>March 31, 2013</w:t>
      </w:r>
      <w:r>
        <w:rPr>
          <w:sz w:val="17"/>
        </w:rPr>
        <w:t xml:space="preserve"> </w:t>
      </w:r>
      <w:r>
        <w:rPr>
          <w:rFonts w:ascii="inherit" w:hAnsi="inherit"/>
          <w:sz w:val="17"/>
        </w:rPr>
        <w:t xml:space="preserve">we recorded accretion expense of </w:t>
      </w:r>
      <w:r>
        <w:rPr>
          <w:rFonts w:ascii="inherit" w:hAnsi="inherit"/>
          <w:strike w:val="false"/>
          <w:dstrike w:val="false"/>
          <w:color w:val="000000"/>
          <w:sz w:val="17"/>
          <w:u w:val="none"/>
          <w:effect w:val="none"/>
        </w:rPr>
        <w:t>$0.1 million</w:t>
      </w:r>
      <w:r>
        <w:rPr>
          <w:sz w:val="17"/>
        </w:rPr>
        <w:t xml:space="preserve"> </w:t>
      </w:r>
      <w:r>
        <w:rPr>
          <w:rFonts w:ascii="inherit" w:hAnsi="inherit"/>
          <w:sz w:val="17"/>
        </w:rPr>
        <w:t xml:space="preserve">and </w:t>
      </w:r>
      <w:r>
        <w:rPr>
          <w:rFonts w:ascii="inherit" w:hAnsi="inherit"/>
          <w:strike w:val="false"/>
          <w:dstrike w:val="false"/>
          <w:color w:val="000000"/>
          <w:sz w:val="17"/>
          <w:u w:val="none"/>
          <w:effect w:val="none"/>
        </w:rPr>
        <w:t>$0.3 million</w:t>
      </w:r>
      <w:r>
        <w:rPr>
          <w:sz w:val="17"/>
        </w:rPr>
        <w:t xml:space="preserve"> </w:t>
      </w:r>
      <w:r>
        <w:rPr>
          <w:rFonts w:ascii="inherit" w:hAnsi="inherit"/>
          <w:sz w:val="17"/>
        </w:rPr>
        <w:t xml:space="preserve">respectively to bring the contingent consideration liability to </w:t>
      </w:r>
      <w:r>
        <w:rPr>
          <w:rFonts w:ascii="inherit" w:hAnsi="inherit"/>
          <w:strike w:val="false"/>
          <w:dstrike w:val="false"/>
          <w:color w:val="000000"/>
          <w:sz w:val="17"/>
          <w:u w:val="none"/>
          <w:effect w:val="none"/>
        </w:rPr>
        <w:t>$23.7 million</w:t>
      </w:r>
      <w:r>
        <w:rPr>
          <w:sz w:val="17"/>
        </w:rPr>
        <w:t xml:space="preserve"> </w:t>
      </w:r>
      <w:r>
        <w:rPr>
          <w:rFonts w:ascii="inherit" w:hAnsi="inherit"/>
          <w:sz w:val="17"/>
        </w:rPr>
        <w:t xml:space="preserve">at </w:t>
      </w:r>
      <w:r>
        <w:rPr>
          <w:rFonts w:ascii="inherit" w:hAnsi="inherit"/>
          <w:strike w:val="false"/>
          <w:dstrike w:val="false"/>
          <w:color w:val="000000"/>
          <w:sz w:val="17"/>
          <w:u w:val="none"/>
          <w:effect w:val="none"/>
        </w:rPr>
        <w:t>March 31, 2013</w:t>
      </w:r>
      <w:r>
        <w:rPr>
          <w:rFonts w:ascii="inherit" w:hAnsi="inherit"/>
          <w:sz w:val="17"/>
        </w:rPr>
        <w:t xml:space="preserve">. These amounts are included in administrative expenses in our consolidated statement of operations. </w:t>
      </w:r>
    </w:p>
    <w:p>
      <w:pPr>
        <w:pStyle w:val="TextBody"/>
        <w:spacing w:lineRule="auto" w:line="288" w:before="0" w:after="0"/>
        <w:rPr>
          <w:sz w:val="17"/>
        </w:rPr>
      </w:pPr>
      <w:bookmarkStart w:id="27" w:name="sAFE1FA2C9840791544A8EF8866DA87F8"/>
      <w:bookmarkEnd w:id="27"/>
      <w:r>
        <w:rPr>
          <w:rFonts w:ascii="inherit" w:hAnsi="inherit"/>
          <w:b/>
          <w:strike w:val="false"/>
          <w:dstrike w:val="false"/>
          <w:color w:val="000000"/>
          <w:sz w:val="17"/>
          <w:u w:val="none"/>
          <w:effect w:val="none"/>
        </w:rPr>
        <w:t>NOTE 14: DERIVATIVE INSTRUMENTS AND HEDGING ACTIVITIES</w:t>
      </w:r>
      <w:r>
        <w:rPr>
          <w:sz w:val="17"/>
        </w:rPr>
        <w:t xml:space="preserve"> </w:t>
      </w:r>
    </w:p>
    <w:p>
      <w:pPr>
        <w:pStyle w:val="TextBody"/>
        <w:spacing w:lineRule="auto" w:line="288" w:before="0" w:after="0"/>
        <w:rPr>
          <w:sz w:val="17"/>
        </w:rPr>
      </w:pPr>
      <w:r>
        <w:rPr>
          <w:rFonts w:ascii="inherit" w:hAnsi="inherit"/>
          <w:sz w:val="17"/>
        </w:rPr>
        <w:t xml:space="preserve">Our earnings and financial position are affected by changes in gold values. In fiscal year </w:t>
      </w:r>
      <w:r>
        <w:rPr>
          <w:rFonts w:ascii="inherit" w:hAnsi="inherit"/>
          <w:strike w:val="false"/>
          <w:dstrike w:val="false"/>
          <w:color w:val="000000"/>
          <w:sz w:val="17"/>
          <w:u w:val="none"/>
          <w:effect w:val="none"/>
        </w:rPr>
        <w:t>2012</w:t>
      </w:r>
      <w:r>
        <w:rPr>
          <w:rFonts w:ascii="inherit" w:hAnsi="inherit"/>
          <w:sz w:val="17"/>
        </w:rPr>
        <w:t xml:space="preserve">, we used derivative financial instruments in order to manage our commodity price risk associated with the forecasted sales of gold scrap. These derivatives were not designated as hedges, and according to FASB ASC 815-20-25, “Derivatives and Hedging – Recognition,” changes in their fair value were recorded directly in earnings. As of </w:t>
      </w:r>
      <w:r>
        <w:rPr>
          <w:rFonts w:ascii="Times New Roman" w:hAnsi="Times New Roman"/>
          <w:strike w:val="false"/>
          <w:dstrike w:val="false"/>
          <w:color w:val="000000"/>
          <w:sz w:val="17"/>
          <w:u w:val="none"/>
          <w:effect w:val="none"/>
        </w:rPr>
        <w:t>March 31, 2013</w:t>
      </w:r>
      <w:r>
        <w:rPr>
          <w:sz w:val="17"/>
        </w:rPr>
        <w:t xml:space="preserve"> </w:t>
      </w:r>
      <w:r>
        <w:rPr>
          <w:rFonts w:ascii="inherit" w:hAnsi="inherit"/>
          <w:sz w:val="17"/>
        </w:rPr>
        <w:t xml:space="preserve">and </w:t>
      </w:r>
      <w:r>
        <w:rPr>
          <w:rFonts w:ascii="inherit" w:hAnsi="inherit"/>
          <w:strike w:val="false"/>
          <w:dstrike w:val="false"/>
          <w:color w:val="000000"/>
          <w:sz w:val="17"/>
          <w:u w:val="none"/>
          <w:effect w:val="none"/>
        </w:rPr>
        <w:t>2012</w:t>
      </w:r>
      <w:r>
        <w:rPr>
          <w:sz w:val="17"/>
        </w:rPr>
        <w:t xml:space="preserve"> </w:t>
      </w:r>
      <w:r>
        <w:rPr>
          <w:rFonts w:ascii="inherit" w:hAnsi="inherit"/>
          <w:sz w:val="17"/>
        </w:rPr>
        <w:t xml:space="preserve">and as of </w:t>
      </w:r>
      <w:r>
        <w:rPr>
          <w:rFonts w:ascii="Times New Roman" w:hAnsi="Times New Roman"/>
          <w:strike w:val="false"/>
          <w:dstrike w:val="false"/>
          <w:color w:val="000000"/>
          <w:sz w:val="17"/>
          <w:u w:val="none"/>
          <w:effect w:val="none"/>
        </w:rPr>
        <w:t>September 30, 2012</w:t>
      </w:r>
      <w:r>
        <w:rPr>
          <w:sz w:val="17"/>
        </w:rPr>
        <w:t xml:space="preserve"> </w:t>
      </w:r>
      <w:r>
        <w:rPr>
          <w:rFonts w:ascii="inherit" w:hAnsi="inherit"/>
          <w:sz w:val="17"/>
        </w:rPr>
        <w:t xml:space="preserve">, we had no balance outstanding recorded on our balance sheet. </w:t>
      </w:r>
    </w:p>
    <w:p>
      <w:pPr>
        <w:pStyle w:val="TextBody"/>
        <w:spacing w:lineRule="auto" w:line="288" w:before="0" w:after="0"/>
        <w:rPr>
          <w:sz w:val="17"/>
        </w:rPr>
      </w:pPr>
      <w:r>
        <w:rPr>
          <w:rFonts w:ascii="inherit" w:hAnsi="inherit"/>
          <w:sz w:val="17"/>
        </w:rPr>
        <w:t xml:space="preserve">The table below presents the effect of our derivative financial instruments on the Condensed Consolidated Statements of Operations for the three and six-month periods ended </w:t>
      </w:r>
      <w:r>
        <w:rPr>
          <w:rFonts w:ascii="inherit" w:hAnsi="inherit"/>
          <w:strike w:val="false"/>
          <w:dstrike w:val="false"/>
          <w:color w:val="000000"/>
          <w:sz w:val="17"/>
          <w:u w:val="none"/>
          <w:effect w:val="none"/>
        </w:rPr>
        <w:t>March 31, 2013</w:t>
      </w:r>
      <w:r>
        <w:rPr>
          <w:sz w:val="17"/>
        </w:rPr>
        <w:t xml:space="preserve"> </w:t>
      </w:r>
      <w:r>
        <w:rPr>
          <w:rFonts w:ascii="inherit" w:hAnsi="inherit"/>
          <w:sz w:val="17"/>
        </w:rPr>
        <w:t xml:space="preserve">and </w:t>
      </w:r>
      <w:r>
        <w:rPr>
          <w:rFonts w:ascii="inherit" w:hAnsi="inherit"/>
          <w:strike w:val="false"/>
          <w:dstrike w:val="false"/>
          <w:color w:val="000000"/>
          <w:sz w:val="17"/>
          <w:u w:val="none"/>
          <w:effect w:val="none"/>
        </w:rPr>
        <w:t>2012</w:t>
      </w:r>
      <w:r>
        <w:rPr>
          <w:rFonts w:ascii="inherit" w:hAnsi="inherit"/>
          <w:sz w:val="17"/>
        </w:rPr>
        <w:t>:</w:t>
      </w:r>
    </w:p>
    <w:tbl>
      <w:tblPr>
        <w:tblW w:w="10205" w:type="dxa"/>
        <w:jc w:val="left"/>
        <w:tblInd w:w="0" w:type="dxa"/>
        <w:tblCellMar>
          <w:top w:w="0" w:type="dxa"/>
          <w:left w:w="0" w:type="dxa"/>
          <w:bottom w:w="0" w:type="dxa"/>
          <w:right w:w="0" w:type="dxa"/>
        </w:tblCellMar>
      </w:tblPr>
      <w:tblGrid>
        <w:gridCol w:w="2392"/>
        <w:gridCol w:w="132"/>
        <w:gridCol w:w="2271"/>
        <w:gridCol w:w="132"/>
        <w:gridCol w:w="161"/>
        <w:gridCol w:w="946"/>
        <w:gridCol w:w="85"/>
        <w:gridCol w:w="132"/>
        <w:gridCol w:w="161"/>
        <w:gridCol w:w="1007"/>
        <w:gridCol w:w="85"/>
        <w:gridCol w:w="132"/>
        <w:gridCol w:w="161"/>
        <w:gridCol w:w="885"/>
        <w:gridCol w:w="85"/>
        <w:gridCol w:w="132"/>
        <w:gridCol w:w="161"/>
        <w:gridCol w:w="993"/>
        <w:gridCol w:w="152"/>
      </w:tblGrid>
      <w:tr>
        <w:trPr/>
        <w:tc>
          <w:tcPr>
            <w:tcW w:w="10205" w:type="dxa"/>
            <w:gridSpan w:val="19"/>
            <w:tcBorders/>
            <w:shd w:fill="auto" w:val="clear"/>
            <w:vAlign w:val="center"/>
          </w:tcPr>
          <w:p>
            <w:pPr>
              <w:pStyle w:val="TableContents"/>
              <w:spacing w:before="0" w:after="283"/>
              <w:rPr>
                <w:sz w:val="4"/>
                <w:szCs w:val="4"/>
              </w:rPr>
            </w:pPr>
            <w:r>
              <w:rPr>
                <w:sz w:val="4"/>
                <w:szCs w:val="4"/>
              </w:rPr>
            </w:r>
          </w:p>
        </w:tc>
      </w:tr>
      <w:tr>
        <w:trPr/>
        <w:tc>
          <w:tcPr>
            <w:tcW w:w="2392"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2271"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946" w:type="dxa"/>
            <w:tcBorders/>
            <w:shd w:fill="auto" w:val="clear"/>
            <w:vAlign w:val="center"/>
          </w:tcPr>
          <w:p>
            <w:pPr>
              <w:pStyle w:val="TableContents"/>
              <w:spacing w:before="0" w:after="283"/>
              <w:rPr>
                <w:sz w:val="4"/>
                <w:szCs w:val="4"/>
              </w:rPr>
            </w:pPr>
            <w:r>
              <w:rPr>
                <w:sz w:val="4"/>
                <w:szCs w:val="4"/>
              </w:rPr>
            </w:r>
          </w:p>
        </w:tc>
        <w:tc>
          <w:tcPr>
            <w:tcW w:w="85"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1007" w:type="dxa"/>
            <w:tcBorders/>
            <w:shd w:fill="auto" w:val="clear"/>
            <w:vAlign w:val="center"/>
          </w:tcPr>
          <w:p>
            <w:pPr>
              <w:pStyle w:val="TableContents"/>
              <w:spacing w:before="0" w:after="283"/>
              <w:rPr>
                <w:sz w:val="4"/>
                <w:szCs w:val="4"/>
              </w:rPr>
            </w:pPr>
            <w:r>
              <w:rPr>
                <w:sz w:val="4"/>
                <w:szCs w:val="4"/>
              </w:rPr>
            </w:r>
          </w:p>
        </w:tc>
        <w:tc>
          <w:tcPr>
            <w:tcW w:w="85"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885" w:type="dxa"/>
            <w:tcBorders/>
            <w:shd w:fill="auto" w:val="clear"/>
            <w:vAlign w:val="center"/>
          </w:tcPr>
          <w:p>
            <w:pPr>
              <w:pStyle w:val="TableContents"/>
              <w:spacing w:before="0" w:after="283"/>
              <w:rPr>
                <w:sz w:val="4"/>
                <w:szCs w:val="4"/>
              </w:rPr>
            </w:pPr>
            <w:r>
              <w:rPr>
                <w:sz w:val="4"/>
                <w:szCs w:val="4"/>
              </w:rPr>
            </w:r>
          </w:p>
        </w:tc>
        <w:tc>
          <w:tcPr>
            <w:tcW w:w="85"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993"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ind w:left="0" w:right="0" w:firstLine="30"/>
              <w:rPr>
                <w:sz w:val="4"/>
                <w:szCs w:val="4"/>
              </w:rPr>
            </w:pPr>
            <w:r>
              <w:rPr>
                <w:sz w:val="4"/>
                <w:szCs w:val="4"/>
              </w:rPr>
            </w:r>
          </w:p>
        </w:tc>
      </w:tr>
      <w:tr>
        <w:trPr/>
        <w:tc>
          <w:tcPr>
            <w:tcW w:w="2392" w:type="dxa"/>
            <w:tcBorders/>
            <w:shd w:fill="auto" w:val="clear"/>
            <w:vAlign w:val="center"/>
          </w:tcPr>
          <w:p>
            <w:pPr>
              <w:pStyle w:val="TableContents"/>
              <w:spacing w:before="0" w:after="0"/>
              <w:ind w:left="0" w:right="0" w:firstLine="30"/>
              <w:jc w:val="left"/>
              <w:rPr/>
            </w:pPr>
            <w:r>
              <w:rPr/>
              <w:t> </w:t>
            </w:r>
          </w:p>
        </w:tc>
        <w:tc>
          <w:tcPr>
            <w:tcW w:w="132" w:type="dxa"/>
            <w:tcBorders/>
            <w:shd w:fill="auto" w:val="clear"/>
            <w:vAlign w:val="center"/>
          </w:tcPr>
          <w:p>
            <w:pPr>
              <w:pStyle w:val="TableContents"/>
              <w:spacing w:before="0" w:after="0"/>
              <w:ind w:left="0" w:right="0" w:firstLine="30"/>
              <w:rPr/>
            </w:pPr>
            <w:r>
              <w:rPr/>
              <w:t> </w:t>
            </w:r>
          </w:p>
        </w:tc>
        <w:tc>
          <w:tcPr>
            <w:tcW w:w="2271" w:type="dxa"/>
            <w:tcBorders/>
            <w:shd w:fill="auto" w:val="clear"/>
            <w:vAlign w:val="center"/>
          </w:tcPr>
          <w:p>
            <w:pPr>
              <w:pStyle w:val="TableContents"/>
              <w:spacing w:before="0" w:after="0"/>
              <w:ind w:left="0" w:right="0" w:firstLine="30"/>
              <w:jc w:val="left"/>
              <w:rPr/>
            </w:pPr>
            <w:r>
              <w:rPr/>
              <w:t> </w:t>
            </w:r>
          </w:p>
        </w:tc>
        <w:tc>
          <w:tcPr>
            <w:tcW w:w="132" w:type="dxa"/>
            <w:tcBorders/>
            <w:shd w:fill="auto" w:val="clear"/>
            <w:vAlign w:val="center"/>
          </w:tcPr>
          <w:p>
            <w:pPr>
              <w:pStyle w:val="TableContents"/>
              <w:spacing w:before="0" w:after="0"/>
              <w:ind w:left="0" w:right="0" w:firstLine="30"/>
              <w:rPr/>
            </w:pPr>
            <w:r>
              <w:rPr/>
              <w:t> </w:t>
            </w:r>
          </w:p>
        </w:tc>
        <w:tc>
          <w:tcPr>
            <w:tcW w:w="5278" w:type="dxa"/>
            <w:gridSpan w:val="15"/>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Losses (Gains) Recognized in Income</w:t>
            </w:r>
          </w:p>
        </w:tc>
      </w:tr>
      <w:tr>
        <w:trPr/>
        <w:tc>
          <w:tcPr>
            <w:tcW w:w="2392" w:type="dxa"/>
            <w:tcBorders/>
            <w:shd w:fill="auto" w:val="clear"/>
            <w:vAlign w:val="center"/>
          </w:tcPr>
          <w:p>
            <w:pPr>
              <w:pStyle w:val="TableContents"/>
              <w:spacing w:before="0" w:after="0"/>
              <w:ind w:left="0" w:right="0" w:firstLine="30"/>
              <w:rPr/>
            </w:pPr>
            <w:r>
              <w:rPr/>
              <w:t>  </w:t>
            </w:r>
          </w:p>
        </w:tc>
        <w:tc>
          <w:tcPr>
            <w:tcW w:w="132" w:type="dxa"/>
            <w:tcBorders/>
            <w:shd w:fill="auto" w:val="clear"/>
            <w:vAlign w:val="center"/>
          </w:tcPr>
          <w:p>
            <w:pPr>
              <w:pStyle w:val="TableContents"/>
              <w:spacing w:before="0" w:after="0"/>
              <w:ind w:left="0" w:right="0" w:firstLine="30"/>
              <w:rPr/>
            </w:pPr>
            <w:r>
              <w:rPr/>
              <w:t> </w:t>
            </w:r>
          </w:p>
        </w:tc>
        <w:tc>
          <w:tcPr>
            <w:tcW w:w="2271" w:type="dxa"/>
            <w:tcBorders/>
            <w:shd w:fill="auto" w:val="clear"/>
            <w:vAlign w:val="center"/>
          </w:tcPr>
          <w:p>
            <w:pPr>
              <w:pStyle w:val="TableContents"/>
              <w:spacing w:before="0" w:after="0"/>
              <w:ind w:left="0" w:right="0" w:firstLine="30"/>
              <w:jc w:val="left"/>
              <w:rPr/>
            </w:pPr>
            <w:r>
              <w:rPr/>
              <w:t> </w:t>
            </w:r>
          </w:p>
        </w:tc>
        <w:tc>
          <w:tcPr>
            <w:tcW w:w="132" w:type="dxa"/>
            <w:tcBorders/>
            <w:shd w:fill="auto" w:val="clear"/>
            <w:vAlign w:val="center"/>
          </w:tcPr>
          <w:p>
            <w:pPr>
              <w:pStyle w:val="TableContents"/>
              <w:spacing w:before="0" w:after="0"/>
              <w:ind w:left="0" w:right="0" w:firstLine="30"/>
              <w:rPr/>
            </w:pPr>
            <w:r>
              <w:rPr/>
              <w:t> </w:t>
            </w:r>
          </w:p>
        </w:tc>
        <w:tc>
          <w:tcPr>
            <w:tcW w:w="2577"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Three Months Ended March 31,</w:t>
            </w:r>
          </w:p>
        </w:tc>
        <w:tc>
          <w:tcPr>
            <w:tcW w:w="132" w:type="dxa"/>
            <w:tcBorders/>
            <w:shd w:fill="auto" w:val="clear"/>
            <w:vAlign w:val="center"/>
          </w:tcPr>
          <w:p>
            <w:pPr>
              <w:pStyle w:val="TableContents"/>
              <w:spacing w:before="0" w:after="0"/>
              <w:ind w:left="0" w:right="0" w:firstLine="30"/>
              <w:rPr/>
            </w:pPr>
            <w:r>
              <w:rPr/>
              <w:t> </w:t>
            </w:r>
          </w:p>
        </w:tc>
        <w:tc>
          <w:tcPr>
            <w:tcW w:w="2569" w:type="dxa"/>
            <w:gridSpan w:val="7"/>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Six Months Ended March 31,</w:t>
            </w:r>
          </w:p>
        </w:tc>
      </w:tr>
      <w:tr>
        <w:trPr/>
        <w:tc>
          <w:tcPr>
            <w:tcW w:w="2392"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b/>
                <w:sz w:val="13"/>
              </w:rPr>
            </w:pPr>
            <w:r>
              <w:rPr>
                <w:rFonts w:ascii="inherit" w:hAnsi="inherit"/>
                <w:b/>
                <w:sz w:val="13"/>
              </w:rPr>
              <w:t>Derivative Instrument</w:t>
            </w:r>
          </w:p>
        </w:tc>
        <w:tc>
          <w:tcPr>
            <w:tcW w:w="132" w:type="dxa"/>
            <w:tcBorders/>
            <w:shd w:fill="auto" w:val="clear"/>
            <w:vAlign w:val="center"/>
          </w:tcPr>
          <w:p>
            <w:pPr>
              <w:pStyle w:val="TableContents"/>
              <w:spacing w:before="0" w:after="0"/>
              <w:ind w:left="0" w:right="0" w:firstLine="30"/>
              <w:rPr/>
            </w:pPr>
            <w:r>
              <w:rPr/>
              <w:t> </w:t>
            </w:r>
          </w:p>
        </w:tc>
        <w:tc>
          <w:tcPr>
            <w:tcW w:w="2271" w:type="dxa"/>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Location of Loss (Gain)</w:t>
            </w:r>
          </w:p>
        </w:tc>
        <w:tc>
          <w:tcPr>
            <w:tcW w:w="132" w:type="dxa"/>
            <w:tcBorders/>
            <w:shd w:fill="auto" w:val="clear"/>
            <w:vAlign w:val="center"/>
          </w:tcPr>
          <w:p>
            <w:pPr>
              <w:pStyle w:val="TableContents"/>
              <w:spacing w:before="0" w:after="0"/>
              <w:ind w:left="0" w:right="0" w:firstLine="30"/>
              <w:rPr/>
            </w:pPr>
            <w:r>
              <w:rPr/>
              <w:t> </w:t>
            </w:r>
          </w:p>
        </w:tc>
        <w:tc>
          <w:tcPr>
            <w:tcW w:w="1192"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2013</w:t>
            </w:r>
          </w:p>
        </w:tc>
        <w:tc>
          <w:tcPr>
            <w:tcW w:w="132" w:type="dxa"/>
            <w:tcBorders/>
            <w:shd w:fill="auto" w:val="clear"/>
            <w:vAlign w:val="center"/>
          </w:tcPr>
          <w:p>
            <w:pPr>
              <w:pStyle w:val="TableContents"/>
              <w:spacing w:before="0" w:after="0"/>
              <w:ind w:left="0" w:right="0" w:firstLine="30"/>
              <w:rPr/>
            </w:pPr>
            <w:r>
              <w:rPr/>
              <w:t> </w:t>
            </w:r>
          </w:p>
        </w:tc>
        <w:tc>
          <w:tcPr>
            <w:tcW w:w="1253"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2012</w:t>
            </w:r>
          </w:p>
        </w:tc>
        <w:tc>
          <w:tcPr>
            <w:tcW w:w="132" w:type="dxa"/>
            <w:tcBorders/>
            <w:shd w:fill="auto" w:val="clear"/>
            <w:vAlign w:val="center"/>
          </w:tcPr>
          <w:p>
            <w:pPr>
              <w:pStyle w:val="TableContents"/>
              <w:spacing w:before="0" w:after="0"/>
              <w:ind w:left="0" w:right="0" w:firstLine="30"/>
              <w:rPr/>
            </w:pPr>
            <w:r>
              <w:rPr/>
              <w:t> </w:t>
            </w:r>
          </w:p>
        </w:tc>
        <w:tc>
          <w:tcPr>
            <w:tcW w:w="1131"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2013</w:t>
            </w:r>
          </w:p>
        </w:tc>
        <w:tc>
          <w:tcPr>
            <w:tcW w:w="132" w:type="dxa"/>
            <w:tcBorders/>
            <w:shd w:fill="auto" w:val="clear"/>
            <w:vAlign w:val="center"/>
          </w:tcPr>
          <w:p>
            <w:pPr>
              <w:pStyle w:val="TableContents"/>
              <w:spacing w:before="0" w:after="0"/>
              <w:ind w:left="0" w:right="0" w:firstLine="30"/>
              <w:rPr/>
            </w:pPr>
            <w:r>
              <w:rPr/>
              <w:t> </w:t>
            </w:r>
          </w:p>
        </w:tc>
        <w:tc>
          <w:tcPr>
            <w:tcW w:w="1306"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2012</w:t>
            </w:r>
          </w:p>
        </w:tc>
      </w:tr>
      <w:tr>
        <w:trPr/>
        <w:tc>
          <w:tcPr>
            <w:tcW w:w="2392" w:type="dxa"/>
            <w:tcBorders/>
            <w:shd w:fill="auto" w:val="clear"/>
            <w:vAlign w:val="center"/>
          </w:tcPr>
          <w:p>
            <w:pPr>
              <w:pStyle w:val="TableContents"/>
              <w:spacing w:before="0" w:after="0"/>
              <w:ind w:left="0" w:right="0" w:firstLine="30"/>
              <w:jc w:val="left"/>
              <w:rPr/>
            </w:pPr>
            <w:r>
              <w:rPr/>
              <w:t> </w:t>
            </w:r>
          </w:p>
        </w:tc>
        <w:tc>
          <w:tcPr>
            <w:tcW w:w="132" w:type="dxa"/>
            <w:tcBorders/>
            <w:shd w:fill="auto" w:val="clear"/>
            <w:vAlign w:val="center"/>
          </w:tcPr>
          <w:p>
            <w:pPr>
              <w:pStyle w:val="TableContents"/>
              <w:spacing w:before="0" w:after="0"/>
              <w:ind w:left="0" w:right="0" w:firstLine="30"/>
              <w:rPr/>
            </w:pPr>
            <w:r>
              <w:rPr/>
              <w:t> </w:t>
            </w:r>
          </w:p>
        </w:tc>
        <w:tc>
          <w:tcPr>
            <w:tcW w:w="2271" w:type="dxa"/>
            <w:tcBorders/>
            <w:shd w:fill="auto" w:val="clear"/>
            <w:vAlign w:val="center"/>
          </w:tcPr>
          <w:p>
            <w:pPr>
              <w:pStyle w:val="TableContents"/>
              <w:spacing w:before="0" w:after="0"/>
              <w:ind w:left="0" w:right="0" w:firstLine="30"/>
              <w:jc w:val="left"/>
              <w:rPr/>
            </w:pPr>
            <w:r>
              <w:rPr/>
              <w:t> </w:t>
            </w:r>
          </w:p>
        </w:tc>
        <w:tc>
          <w:tcPr>
            <w:tcW w:w="132" w:type="dxa"/>
            <w:tcBorders/>
            <w:shd w:fill="auto" w:val="clear"/>
            <w:vAlign w:val="center"/>
          </w:tcPr>
          <w:p>
            <w:pPr>
              <w:pStyle w:val="TableContents"/>
              <w:spacing w:before="0" w:after="0"/>
              <w:ind w:left="0" w:right="0" w:firstLine="30"/>
              <w:rPr/>
            </w:pPr>
            <w:r>
              <w:rPr/>
              <w:t> </w:t>
            </w:r>
          </w:p>
        </w:tc>
        <w:tc>
          <w:tcPr>
            <w:tcW w:w="5278" w:type="dxa"/>
            <w:gridSpan w:val="15"/>
            <w:tcBorders/>
            <w:shd w:fill="auto" w:val="clear"/>
            <w:vAlign w:val="center"/>
          </w:tcPr>
          <w:p>
            <w:pPr>
              <w:pStyle w:val="TableContents"/>
              <w:spacing w:before="0" w:after="0"/>
              <w:ind w:left="0" w:right="0" w:firstLine="30"/>
              <w:jc w:val="center"/>
              <w:rPr>
                <w:rFonts w:ascii="inherit" w:hAnsi="inherit"/>
                <w:i/>
                <w:sz w:val="13"/>
              </w:rPr>
            </w:pPr>
            <w:r>
              <w:rPr>
                <w:rFonts w:ascii="inherit" w:hAnsi="inherit"/>
                <w:i/>
                <w:sz w:val="13"/>
              </w:rPr>
              <w:t>(in thousands)</w:t>
            </w:r>
          </w:p>
        </w:tc>
      </w:tr>
      <w:tr>
        <w:trPr/>
        <w:tc>
          <w:tcPr>
            <w:tcW w:w="239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Non-designated derivatives:</w:t>
            </w:r>
          </w:p>
        </w:tc>
        <w:tc>
          <w:tcPr>
            <w:tcW w:w="132" w:type="dxa"/>
            <w:tcBorders/>
            <w:shd w:fill="CCEEFF" w:val="clear"/>
            <w:vAlign w:val="center"/>
          </w:tcPr>
          <w:p>
            <w:pPr>
              <w:pStyle w:val="TableContents"/>
              <w:spacing w:before="0" w:after="0"/>
              <w:ind w:left="0" w:right="0" w:firstLine="30"/>
              <w:rPr/>
            </w:pPr>
            <w:r>
              <w:rPr/>
              <w:t> </w:t>
            </w:r>
          </w:p>
        </w:tc>
        <w:tc>
          <w:tcPr>
            <w:tcW w:w="2271" w:type="dxa"/>
            <w:tcBorders/>
            <w:shd w:fill="CCEEFF" w:val="clear"/>
            <w:vAlign w:val="center"/>
          </w:tcPr>
          <w:p>
            <w:pPr>
              <w:pStyle w:val="TableContents"/>
              <w:spacing w:before="0" w:after="0"/>
              <w:ind w:left="0" w:right="0" w:firstLine="30"/>
              <w:rPr/>
            </w:pPr>
            <w:r>
              <w:rPr/>
              <w:t> </w:t>
            </w:r>
          </w:p>
        </w:tc>
        <w:tc>
          <w:tcPr>
            <w:tcW w:w="132" w:type="dxa"/>
            <w:tcBorders/>
            <w:shd w:fill="CCEEFF" w:val="clear"/>
            <w:vAlign w:val="center"/>
          </w:tcPr>
          <w:p>
            <w:pPr>
              <w:pStyle w:val="TableContents"/>
              <w:spacing w:before="0" w:after="0"/>
              <w:ind w:left="0" w:right="0" w:firstLine="30"/>
              <w:rPr/>
            </w:pPr>
            <w:r>
              <w:rPr/>
              <w:t> </w:t>
            </w:r>
          </w:p>
        </w:tc>
        <w:tc>
          <w:tcPr>
            <w:tcW w:w="1192" w:type="dxa"/>
            <w:gridSpan w:val="3"/>
            <w:tcBorders/>
            <w:shd w:fill="CCEEFF" w:val="clear"/>
            <w:vAlign w:val="center"/>
          </w:tcPr>
          <w:p>
            <w:pPr>
              <w:pStyle w:val="TableContents"/>
              <w:spacing w:before="0" w:after="0"/>
              <w:ind w:left="0" w:right="0" w:firstLine="30"/>
              <w:rPr/>
            </w:pPr>
            <w:r>
              <w:rPr/>
              <w:t> </w:t>
            </w:r>
          </w:p>
        </w:tc>
        <w:tc>
          <w:tcPr>
            <w:tcW w:w="132" w:type="dxa"/>
            <w:tcBorders/>
            <w:shd w:fill="CCEEFF" w:val="clear"/>
            <w:vAlign w:val="center"/>
          </w:tcPr>
          <w:p>
            <w:pPr>
              <w:pStyle w:val="TableContents"/>
              <w:spacing w:before="0" w:after="0"/>
              <w:ind w:left="0" w:right="0" w:firstLine="30"/>
              <w:rPr/>
            </w:pPr>
            <w:r>
              <w:rPr/>
              <w:t> </w:t>
            </w:r>
          </w:p>
        </w:tc>
        <w:tc>
          <w:tcPr>
            <w:tcW w:w="1253" w:type="dxa"/>
            <w:gridSpan w:val="3"/>
            <w:tcBorders/>
            <w:shd w:fill="CCEEFF" w:val="clear"/>
            <w:vAlign w:val="center"/>
          </w:tcPr>
          <w:p>
            <w:pPr>
              <w:pStyle w:val="TableContents"/>
              <w:spacing w:before="0" w:after="0"/>
              <w:ind w:left="0" w:right="0" w:firstLine="30"/>
              <w:rPr/>
            </w:pPr>
            <w:r>
              <w:rPr/>
              <w:t> </w:t>
            </w:r>
          </w:p>
        </w:tc>
        <w:tc>
          <w:tcPr>
            <w:tcW w:w="132" w:type="dxa"/>
            <w:tcBorders/>
            <w:shd w:fill="CCEEFF" w:val="clear"/>
            <w:vAlign w:val="center"/>
          </w:tcPr>
          <w:p>
            <w:pPr>
              <w:pStyle w:val="TableContents"/>
              <w:spacing w:before="0" w:after="0"/>
              <w:ind w:left="0" w:right="0" w:firstLine="30"/>
              <w:rPr/>
            </w:pPr>
            <w:r>
              <w:rPr/>
              <w:t> </w:t>
            </w:r>
          </w:p>
        </w:tc>
        <w:tc>
          <w:tcPr>
            <w:tcW w:w="1131" w:type="dxa"/>
            <w:gridSpan w:val="3"/>
            <w:tcBorders/>
            <w:shd w:fill="CCEEFF" w:val="clear"/>
            <w:vAlign w:val="center"/>
          </w:tcPr>
          <w:p>
            <w:pPr>
              <w:pStyle w:val="TableContents"/>
              <w:spacing w:before="0" w:after="0"/>
              <w:ind w:left="0" w:right="0" w:firstLine="30"/>
              <w:rPr/>
            </w:pPr>
            <w:r>
              <w:rPr/>
              <w:t> </w:t>
            </w:r>
          </w:p>
        </w:tc>
        <w:tc>
          <w:tcPr>
            <w:tcW w:w="132" w:type="dxa"/>
            <w:tcBorders/>
            <w:shd w:fill="CCEEFF" w:val="clear"/>
            <w:vAlign w:val="center"/>
          </w:tcPr>
          <w:p>
            <w:pPr>
              <w:pStyle w:val="TableContents"/>
              <w:spacing w:before="0" w:after="0"/>
              <w:ind w:left="0" w:right="0" w:firstLine="30"/>
              <w:rPr/>
            </w:pPr>
            <w:r>
              <w:rPr/>
              <w:t> </w:t>
            </w:r>
          </w:p>
        </w:tc>
        <w:tc>
          <w:tcPr>
            <w:tcW w:w="1306" w:type="dxa"/>
            <w:gridSpan w:val="3"/>
            <w:tcBorders/>
            <w:shd w:fill="CCEEFF" w:val="clear"/>
            <w:vAlign w:val="center"/>
          </w:tcPr>
          <w:p>
            <w:pPr>
              <w:pStyle w:val="TableContents"/>
              <w:spacing w:before="0" w:after="0"/>
              <w:ind w:left="0" w:right="0" w:firstLine="30"/>
              <w:rPr/>
            </w:pPr>
            <w:r>
              <w:rPr/>
              <w:t> </w:t>
            </w:r>
          </w:p>
        </w:tc>
      </w:tr>
      <w:tr>
        <w:trPr/>
        <w:tc>
          <w:tcPr>
            <w:tcW w:w="239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Gold Collar</w:t>
            </w:r>
          </w:p>
        </w:tc>
        <w:tc>
          <w:tcPr>
            <w:tcW w:w="132" w:type="dxa"/>
            <w:tcBorders/>
            <w:shd w:fill="auto" w:val="clear"/>
            <w:vAlign w:val="center"/>
          </w:tcPr>
          <w:p>
            <w:pPr>
              <w:pStyle w:val="TableContents"/>
              <w:spacing w:before="0" w:after="0"/>
              <w:ind w:left="0" w:right="0" w:firstLine="30"/>
              <w:rPr/>
            </w:pPr>
            <w:r>
              <w:rPr/>
              <w:t> </w:t>
            </w:r>
          </w:p>
        </w:tc>
        <w:tc>
          <w:tcPr>
            <w:tcW w:w="2271" w:type="dxa"/>
            <w:tcBorders/>
            <w:shd w:fill="auto" w:val="clear"/>
            <w:vAlign w:val="center"/>
          </w:tcPr>
          <w:p>
            <w:pPr>
              <w:pStyle w:val="TableContents"/>
              <w:spacing w:before="0" w:after="0"/>
              <w:ind w:left="0" w:right="0" w:firstLine="30"/>
              <w:rPr>
                <w:rFonts w:ascii="inherit" w:hAnsi="inherit"/>
                <w:sz w:val="17"/>
              </w:rPr>
            </w:pPr>
            <w:r>
              <w:rPr>
                <w:rFonts w:ascii="inherit" w:hAnsi="inherit"/>
                <w:sz w:val="17"/>
              </w:rPr>
              <w:t>Other (income) expense</w:t>
            </w:r>
          </w:p>
        </w:tc>
        <w:tc>
          <w:tcPr>
            <w:tcW w:w="132" w:type="dxa"/>
            <w:tcBorders/>
            <w:shd w:fill="auto" w:val="clear"/>
            <w:vAlign w:val="center"/>
          </w:tcPr>
          <w:p>
            <w:pPr>
              <w:pStyle w:val="TableContents"/>
              <w:spacing w:before="0" w:after="0"/>
              <w:ind w:left="0" w:right="0" w:firstLine="30"/>
              <w:rPr/>
            </w:pPr>
            <w:r>
              <w:rPr/>
              <w:t> </w:t>
            </w:r>
          </w:p>
        </w:tc>
        <w:tc>
          <w:tcPr>
            <w:tcW w:w="161"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946" w:type="dxa"/>
            <w:tcBorders/>
            <w:shd w:fill="auto" w:val="clear"/>
            <w:vAlign w:val="center"/>
          </w:tcPr>
          <w:p>
            <w:pPr>
              <w:pStyle w:val="TableContents"/>
              <w:spacing w:before="0" w:after="0"/>
              <w:jc w:val="right"/>
              <w:rPr/>
            </w:pPr>
            <w:r>
              <w:rPr/>
              <w:t>—</w:t>
            </w:r>
          </w:p>
        </w:tc>
        <w:tc>
          <w:tcPr>
            <w:tcW w:w="8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61"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007" w:type="dxa"/>
            <w:tcBorders/>
            <w:shd w:fill="auto" w:val="clear"/>
            <w:vAlign w:val="center"/>
          </w:tcPr>
          <w:p>
            <w:pPr>
              <w:pStyle w:val="TableContents"/>
              <w:spacing w:before="0" w:after="0"/>
              <w:jc w:val="right"/>
              <w:rPr>
                <w:rFonts w:ascii="inherit" w:hAnsi="inherit"/>
                <w:sz w:val="17"/>
              </w:rPr>
            </w:pPr>
            <w:r>
              <w:rPr>
                <w:rFonts w:ascii="inherit" w:hAnsi="inherit"/>
                <w:sz w:val="17"/>
              </w:rPr>
              <w:t>922</w:t>
            </w:r>
          </w:p>
        </w:tc>
        <w:tc>
          <w:tcPr>
            <w:tcW w:w="8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61"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885" w:type="dxa"/>
            <w:tcBorders/>
            <w:shd w:fill="auto" w:val="clear"/>
            <w:vAlign w:val="center"/>
          </w:tcPr>
          <w:p>
            <w:pPr>
              <w:pStyle w:val="TableContents"/>
              <w:spacing w:before="0" w:after="0"/>
              <w:jc w:val="right"/>
              <w:rPr/>
            </w:pPr>
            <w:r>
              <w:rPr/>
              <w:t>—</w:t>
            </w:r>
          </w:p>
        </w:tc>
        <w:tc>
          <w:tcPr>
            <w:tcW w:w="8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61"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993" w:type="dxa"/>
            <w:tcBorders/>
            <w:shd w:fill="auto" w:val="clear"/>
            <w:vAlign w:val="center"/>
          </w:tcPr>
          <w:p>
            <w:pPr>
              <w:pStyle w:val="TableContents"/>
              <w:spacing w:before="0" w:after="0"/>
              <w:jc w:val="right"/>
              <w:rPr>
                <w:rFonts w:ascii="inherit" w:hAnsi="inherit"/>
                <w:sz w:val="17"/>
              </w:rPr>
            </w:pPr>
            <w:r>
              <w:rPr>
                <w:rFonts w:ascii="inherit" w:hAnsi="inherit"/>
                <w:sz w:val="17"/>
              </w:rPr>
              <w:t>(151</w:t>
            </w:r>
          </w:p>
        </w:tc>
        <w:tc>
          <w:tcPr>
            <w:tcW w:w="152"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r>
    </w:tbl>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27</w:t>
      </w:r>
      <w:r>
        <w:br w:type="page"/>
      </w:r>
    </w:p>
    <w:p>
      <w:pPr>
        <w:pStyle w:val="TextBody"/>
        <w:spacing w:lineRule="auto" w:line="288" w:before="0" w:after="0"/>
        <w:rPr/>
      </w:pPr>
      <w:hyperlink w:anchor="s3C670D11F0E4023C4138EF888D62AF9D">
        <w:bookmarkStart w:id="28" w:name="s3B1AE4FA4462D007E1A2EF8866801109"/>
        <w:bookmarkEnd w:id="28"/>
        <w:r>
          <w:rPr>
            <w:rStyle w:val="InternetLink"/>
            <w:rFonts w:ascii="inherit" w:hAnsi="inherit"/>
            <w:color w:val="0000FF"/>
            <w:sz w:val="13"/>
            <w:u w:val="single"/>
          </w:rPr>
          <w:t>Table of Contents</w:t>
        </w:r>
      </w:hyperlink>
    </w:p>
    <w:p>
      <w:pPr>
        <w:pStyle w:val="TextBody"/>
        <w:spacing w:before="0" w:after="0"/>
        <w:rPr/>
      </w:pPr>
      <w:r>
        <w:rPr/>
      </w:r>
    </w:p>
    <w:p>
      <w:pPr>
        <w:pStyle w:val="TextBody"/>
        <w:spacing w:lineRule="auto" w:line="288" w:before="0" w:after="0"/>
        <w:rPr>
          <w:sz w:val="17"/>
        </w:rPr>
      </w:pPr>
      <w:r>
        <w:rPr>
          <w:rFonts w:ascii="inherit" w:hAnsi="inherit"/>
          <w:b/>
          <w:strike w:val="false"/>
          <w:dstrike w:val="false"/>
          <w:color w:val="000000"/>
          <w:sz w:val="17"/>
          <w:u w:val="none"/>
          <w:effect w:val="none"/>
        </w:rPr>
        <w:t>NOTE 15: CONDENSED CONSOLIDATING FINANCIAL INFORMATION</w:t>
      </w:r>
      <w:r>
        <w:rPr>
          <w:sz w:val="17"/>
        </w:rPr>
        <w:t xml:space="preserve"> </w:t>
      </w:r>
    </w:p>
    <w:p>
      <w:pPr>
        <w:pStyle w:val="TextBody"/>
        <w:spacing w:lineRule="auto" w:line="288" w:before="0" w:after="0"/>
        <w:rPr>
          <w:sz w:val="17"/>
        </w:rPr>
      </w:pPr>
      <w:r>
        <w:rPr>
          <w:rFonts w:ascii="inherit" w:hAnsi="inherit"/>
          <w:sz w:val="17"/>
        </w:rPr>
        <w:t xml:space="preserve">On </w:t>
      </w:r>
      <w:r>
        <w:rPr>
          <w:rFonts w:ascii="inherit" w:hAnsi="inherit"/>
          <w:strike w:val="false"/>
          <w:dstrike w:val="false"/>
          <w:color w:val="000000"/>
          <w:sz w:val="17"/>
          <w:u w:val="none"/>
          <w:effect w:val="none"/>
        </w:rPr>
        <w:t>February 3, 2012</w:t>
      </w:r>
      <w:r>
        <w:rPr>
          <w:rFonts w:ascii="inherit" w:hAnsi="inherit"/>
          <w:sz w:val="17"/>
        </w:rPr>
        <w:t xml:space="preserve">, we filed with the United States Securities and Exchange Commission a “shelf” registration statement on Form S-3 registering the offer and sale of an indeterminate amount of a variety of securities, including debt securities. Unless otherwise indicated in connection with a particular offering of debt securities, each of our wholly-owned domestic subsidiaries will fully and unconditionally guarantee on a joint and several basis our payment obligations under such debt securities issued by the parent. </w:t>
      </w:r>
    </w:p>
    <w:p>
      <w:pPr>
        <w:pStyle w:val="TextBody"/>
        <w:spacing w:lineRule="auto" w:line="288" w:before="0" w:after="0"/>
        <w:rPr>
          <w:sz w:val="17"/>
        </w:rPr>
      </w:pPr>
      <w:r>
        <w:rPr>
          <w:rFonts w:ascii="inherit" w:hAnsi="inherit"/>
          <w:sz w:val="17"/>
        </w:rPr>
        <w:t xml:space="preserve">In accordance with Rule 3-10(f) of Regulation S-X, the following presents condensed consolidating financial information as of </w:t>
      </w:r>
      <w:r>
        <w:rPr>
          <w:rFonts w:ascii="inherit" w:hAnsi="inherit"/>
          <w:strike w:val="false"/>
          <w:dstrike w:val="false"/>
          <w:color w:val="000000"/>
          <w:sz w:val="17"/>
          <w:u w:val="none"/>
          <w:effect w:val="none"/>
        </w:rPr>
        <w:t>March 31, 2013</w:t>
      </w:r>
      <w:r>
        <w:rPr>
          <w:sz w:val="17"/>
        </w:rPr>
        <w:t xml:space="preserve"> </w:t>
      </w:r>
      <w:r>
        <w:rPr>
          <w:rFonts w:ascii="inherit" w:hAnsi="inherit"/>
          <w:sz w:val="17"/>
        </w:rPr>
        <w:t xml:space="preserve">and </w:t>
      </w:r>
      <w:r>
        <w:rPr>
          <w:rFonts w:ascii="inherit" w:hAnsi="inherit"/>
          <w:strike w:val="false"/>
          <w:dstrike w:val="false"/>
          <w:color w:val="000000"/>
          <w:sz w:val="17"/>
          <w:u w:val="none"/>
          <w:effect w:val="none"/>
        </w:rPr>
        <w:t>2012</w:t>
      </w:r>
      <w:r>
        <w:rPr>
          <w:sz w:val="17"/>
        </w:rPr>
        <w:t xml:space="preserve">  </w:t>
      </w:r>
      <w:r>
        <w:rPr>
          <w:rFonts w:ascii="inherit" w:hAnsi="inherit"/>
          <w:sz w:val="17"/>
        </w:rPr>
        <w:t xml:space="preserve">and for the current and prior three and six month periods then ended and as of </w:t>
      </w:r>
      <w:r>
        <w:rPr>
          <w:rFonts w:ascii="inherit" w:hAnsi="inherit"/>
          <w:strike w:val="false"/>
          <w:dstrike w:val="false"/>
          <w:color w:val="000000"/>
          <w:sz w:val="17"/>
          <w:u w:val="none"/>
          <w:effect w:val="none"/>
        </w:rPr>
        <w:t>September 30, 2012</w:t>
      </w:r>
      <w:r>
        <w:rPr>
          <w:sz w:val="17"/>
        </w:rPr>
        <w:t xml:space="preserve"> </w:t>
      </w:r>
      <w:r>
        <w:rPr>
          <w:rFonts w:ascii="inherit" w:hAnsi="inherit"/>
          <w:sz w:val="17"/>
        </w:rPr>
        <w:t xml:space="preserve">for EZCORP, Inc. (the “Parent”), each of the Parent’s domestic subsidiaries (the “Subsidiary Guarantors”) on a combined basis and each of the Parent’s other subsidiaries (the “Other Subsidiaries”) on a combined basis. Eliminating entries presented are necessary to consolidate the groups of entities. Subsequent to the issuance of our consolidated financial statements for the year ended </w:t>
      </w:r>
      <w:r>
        <w:rPr>
          <w:rFonts w:ascii="inherit" w:hAnsi="inherit"/>
          <w:strike w:val="false"/>
          <w:dstrike w:val="false"/>
          <w:color w:val="000000"/>
          <w:sz w:val="17"/>
          <w:u w:val="none"/>
          <w:effect w:val="none"/>
        </w:rPr>
        <w:t>September 30, 2012</w:t>
      </w:r>
      <w:r>
        <w:rPr>
          <w:rFonts w:ascii="inherit" w:hAnsi="inherit"/>
          <w:sz w:val="17"/>
        </w:rPr>
        <w:t xml:space="preserve">, we identified certain errors in the presentation of the consolidating financial statements contained in this footnote as of </w:t>
      </w:r>
      <w:r>
        <w:rPr>
          <w:rFonts w:ascii="inherit" w:hAnsi="inherit"/>
          <w:strike w:val="false"/>
          <w:dstrike w:val="false"/>
          <w:color w:val="000000"/>
          <w:sz w:val="17"/>
          <w:u w:val="none"/>
          <w:effect w:val="none"/>
        </w:rPr>
        <w:t>September 30, 2012</w:t>
      </w:r>
      <w:r>
        <w:rPr>
          <w:rFonts w:ascii="inherit" w:hAnsi="inherit"/>
          <w:sz w:val="17"/>
        </w:rPr>
        <w:t xml:space="preserve">, </w:t>
      </w:r>
      <w:r>
        <w:rPr>
          <w:rFonts w:ascii="inherit" w:hAnsi="inherit"/>
          <w:strike w:val="false"/>
          <w:dstrike w:val="false"/>
          <w:color w:val="000000"/>
          <w:sz w:val="17"/>
          <w:u w:val="none"/>
          <w:effect w:val="none"/>
        </w:rPr>
        <w:t>March 31, 2012</w:t>
      </w:r>
      <w:r>
        <w:rPr>
          <w:sz w:val="17"/>
        </w:rPr>
        <w:t xml:space="preserve"> </w:t>
      </w:r>
      <w:r>
        <w:rPr>
          <w:rFonts w:ascii="inherit" w:hAnsi="inherit"/>
          <w:sz w:val="17"/>
        </w:rPr>
        <w:t xml:space="preserve">and for the three and six months ended </w:t>
      </w:r>
      <w:r>
        <w:rPr>
          <w:rFonts w:ascii="inherit" w:hAnsi="inherit"/>
          <w:strike w:val="false"/>
          <w:dstrike w:val="false"/>
          <w:color w:val="000000"/>
          <w:sz w:val="17"/>
          <w:u w:val="none"/>
          <w:effect w:val="none"/>
        </w:rPr>
        <w:t>March 31, 2012</w:t>
      </w:r>
      <w:r>
        <w:rPr>
          <w:rFonts w:ascii="inherit" w:hAnsi="inherit"/>
          <w:sz w:val="17"/>
        </w:rPr>
        <w:t xml:space="preserve">.  The condensed consolidating financial information presented on the following pages has been corrected for these errors.  These adjustments did not have an impact on the consolidated financial statements as of </w:t>
      </w:r>
      <w:r>
        <w:rPr>
          <w:rFonts w:ascii="inherit" w:hAnsi="inherit"/>
          <w:strike w:val="false"/>
          <w:dstrike w:val="false"/>
          <w:color w:val="000000"/>
          <w:sz w:val="17"/>
          <w:u w:val="none"/>
          <w:effect w:val="none"/>
        </w:rPr>
        <w:t>September 30, 2012</w:t>
      </w:r>
      <w:r>
        <w:rPr>
          <w:rFonts w:ascii="inherit" w:hAnsi="inherit"/>
          <w:sz w:val="17"/>
        </w:rPr>
        <w:t xml:space="preserve">, </w:t>
      </w:r>
      <w:r>
        <w:rPr>
          <w:rFonts w:ascii="inherit" w:hAnsi="inherit"/>
          <w:strike w:val="false"/>
          <w:dstrike w:val="false"/>
          <w:color w:val="000000"/>
          <w:sz w:val="17"/>
          <w:u w:val="none"/>
          <w:effect w:val="none"/>
        </w:rPr>
        <w:t>March 31, 2012</w:t>
      </w:r>
      <w:r>
        <w:rPr>
          <w:rFonts w:ascii="inherit" w:hAnsi="inherit"/>
          <w:sz w:val="17"/>
        </w:rPr>
        <w:t xml:space="preserve">, or for the three and six months ended </w:t>
      </w:r>
      <w:r>
        <w:rPr>
          <w:rFonts w:ascii="inherit" w:hAnsi="inherit"/>
          <w:strike w:val="false"/>
          <w:dstrike w:val="false"/>
          <w:color w:val="000000"/>
          <w:sz w:val="17"/>
          <w:u w:val="none"/>
          <w:effect w:val="none"/>
        </w:rPr>
        <w:t>March 31, 2012</w:t>
      </w:r>
      <w:r>
        <w:rPr>
          <w:rFonts w:ascii="inherit" w:hAnsi="inherit"/>
          <w:sz w:val="17"/>
        </w:rPr>
        <w:t>.</w:t>
      </w:r>
    </w:p>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28</w:t>
      </w:r>
      <w:r>
        <w:br w:type="page"/>
      </w:r>
    </w:p>
    <w:p>
      <w:pPr>
        <w:pStyle w:val="TextBody"/>
        <w:spacing w:lineRule="auto" w:line="288" w:before="0" w:after="0"/>
        <w:rPr/>
      </w:pPr>
      <w:hyperlink w:anchor="s3C670D11F0E4023C4138EF888D62AF9D">
        <w:bookmarkStart w:id="29" w:name="s3B1AE4FA4462D007E1A2EF88668011091"/>
        <w:bookmarkEnd w:id="29"/>
        <w:r>
          <w:rPr>
            <w:rStyle w:val="InternetLink"/>
            <w:rFonts w:ascii="inherit" w:hAnsi="inherit"/>
            <w:color w:val="0000FF"/>
            <w:sz w:val="13"/>
            <w:u w:val="single"/>
          </w:rPr>
          <w:t>Table of Contents</w:t>
        </w:r>
      </w:hyperlink>
    </w:p>
    <w:p>
      <w:pPr>
        <w:pStyle w:val="TextBody"/>
        <w:spacing w:before="0" w:after="0"/>
        <w:rPr/>
      </w:pPr>
      <w:r>
        <w:rPr/>
      </w:r>
    </w:p>
    <w:p>
      <w:pPr>
        <w:pStyle w:val="TextBody"/>
        <w:spacing w:lineRule="auto" w:line="288" w:before="0" w:after="0"/>
        <w:rPr>
          <w:sz w:val="17"/>
        </w:rPr>
      </w:pPr>
      <w:r>
        <w:rPr>
          <w:rFonts w:ascii="inherit" w:hAnsi="inherit"/>
          <w:b/>
          <w:sz w:val="17"/>
        </w:rPr>
        <w:t>Condens</w:t>
      </w:r>
      <w:r>
        <w:rPr>
          <w:rFonts w:ascii="inherit" w:hAnsi="inherit"/>
          <w:b/>
          <w:sz w:val="15"/>
        </w:rPr>
        <w:t>ed Consolidating Balance Sheets</w:t>
      </w:r>
    </w:p>
    <w:tbl>
      <w:tblPr>
        <w:tblW w:w="10205" w:type="dxa"/>
        <w:jc w:val="left"/>
        <w:tblInd w:w="0" w:type="dxa"/>
        <w:tblCellMar>
          <w:top w:w="0" w:type="dxa"/>
          <w:left w:w="0" w:type="dxa"/>
          <w:bottom w:w="0" w:type="dxa"/>
          <w:right w:w="0" w:type="dxa"/>
        </w:tblCellMar>
      </w:tblPr>
      <w:tblGrid>
        <w:gridCol w:w="2314"/>
        <w:gridCol w:w="146"/>
        <w:gridCol w:w="1043"/>
        <w:gridCol w:w="53"/>
        <w:gridCol w:w="112"/>
        <w:gridCol w:w="146"/>
        <w:gridCol w:w="895"/>
        <w:gridCol w:w="131"/>
        <w:gridCol w:w="112"/>
        <w:gridCol w:w="158"/>
        <w:gridCol w:w="963"/>
        <w:gridCol w:w="57"/>
        <w:gridCol w:w="112"/>
        <w:gridCol w:w="146"/>
        <w:gridCol w:w="1102"/>
        <w:gridCol w:w="131"/>
        <w:gridCol w:w="112"/>
        <w:gridCol w:w="146"/>
        <w:gridCol w:w="1043"/>
        <w:gridCol w:w="1283"/>
      </w:tblGrid>
      <w:tr>
        <w:trPr/>
        <w:tc>
          <w:tcPr>
            <w:tcW w:w="10205" w:type="dxa"/>
            <w:gridSpan w:val="20"/>
            <w:tcBorders/>
            <w:shd w:fill="auto" w:val="clear"/>
            <w:vAlign w:val="center"/>
          </w:tcPr>
          <w:p>
            <w:pPr>
              <w:pStyle w:val="TableContents"/>
              <w:spacing w:before="0" w:after="283"/>
              <w:rPr>
                <w:sz w:val="4"/>
                <w:szCs w:val="4"/>
              </w:rPr>
            </w:pPr>
            <w:r>
              <w:rPr>
                <w:sz w:val="4"/>
                <w:szCs w:val="4"/>
              </w:rPr>
            </w:r>
          </w:p>
        </w:tc>
      </w:tr>
      <w:tr>
        <w:trPr/>
        <w:tc>
          <w:tcPr>
            <w:tcW w:w="2314"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43" w:type="dxa"/>
            <w:tcBorders/>
            <w:shd w:fill="auto" w:val="clear"/>
            <w:vAlign w:val="center"/>
          </w:tcPr>
          <w:p>
            <w:pPr>
              <w:pStyle w:val="TableContents"/>
              <w:spacing w:before="0" w:after="283"/>
              <w:rPr>
                <w:sz w:val="4"/>
                <w:szCs w:val="4"/>
              </w:rPr>
            </w:pPr>
            <w:r>
              <w:rPr>
                <w:sz w:val="4"/>
                <w:szCs w:val="4"/>
              </w:rPr>
            </w:r>
          </w:p>
        </w:tc>
        <w:tc>
          <w:tcPr>
            <w:tcW w:w="53"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895"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963" w:type="dxa"/>
            <w:tcBorders/>
            <w:shd w:fill="auto" w:val="clear"/>
            <w:vAlign w:val="center"/>
          </w:tcPr>
          <w:p>
            <w:pPr>
              <w:pStyle w:val="TableContents"/>
              <w:spacing w:before="0" w:after="283"/>
              <w:rPr>
                <w:sz w:val="4"/>
                <w:szCs w:val="4"/>
              </w:rPr>
            </w:pPr>
            <w:r>
              <w:rPr>
                <w:sz w:val="4"/>
                <w:szCs w:val="4"/>
              </w:rPr>
            </w:r>
          </w:p>
        </w:tc>
        <w:tc>
          <w:tcPr>
            <w:tcW w:w="57"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102"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43" w:type="dxa"/>
            <w:tcBorders/>
            <w:shd w:fill="auto" w:val="clear"/>
            <w:vAlign w:val="center"/>
          </w:tcPr>
          <w:p>
            <w:pPr>
              <w:pStyle w:val="TableContents"/>
              <w:spacing w:before="0" w:after="283"/>
              <w:rPr>
                <w:sz w:val="4"/>
                <w:szCs w:val="4"/>
              </w:rPr>
            </w:pPr>
            <w:r>
              <w:rPr>
                <w:sz w:val="4"/>
                <w:szCs w:val="4"/>
              </w:rPr>
            </w:r>
          </w:p>
        </w:tc>
        <w:tc>
          <w:tcPr>
            <w:tcW w:w="1283" w:type="dxa"/>
            <w:tcBorders/>
            <w:shd w:fill="auto" w:val="clear"/>
            <w:vAlign w:val="center"/>
          </w:tcPr>
          <w:p>
            <w:pPr>
              <w:pStyle w:val="TableContents"/>
              <w:spacing w:before="0" w:after="283"/>
              <w:ind w:left="0" w:right="0" w:firstLine="30"/>
              <w:rPr>
                <w:sz w:val="4"/>
                <w:szCs w:val="4"/>
              </w:rPr>
            </w:pPr>
            <w:r>
              <w:rPr>
                <w:sz w:val="4"/>
                <w:szCs w:val="4"/>
              </w:rPr>
            </w:r>
          </w:p>
        </w:tc>
      </w:tr>
      <w:tr>
        <w:trPr/>
        <w:tc>
          <w:tcPr>
            <w:tcW w:w="2314" w:type="dxa"/>
            <w:tcBorders/>
            <w:shd w:fill="auto" w:val="clear"/>
            <w:vAlign w:val="center"/>
          </w:tcPr>
          <w:p>
            <w:pPr>
              <w:pStyle w:val="TableContents"/>
              <w:spacing w:before="0" w:after="0"/>
              <w:ind w:left="0" w:right="0" w:firstLine="30"/>
              <w:jc w:val="left"/>
              <w:rPr/>
            </w:pPr>
            <w:r>
              <w:rPr/>
              <w:t> </w:t>
            </w:r>
          </w:p>
        </w:tc>
        <w:tc>
          <w:tcPr>
            <w:tcW w:w="7891" w:type="dxa"/>
            <w:gridSpan w:val="19"/>
            <w:tcBorders/>
            <w:shd w:fill="auto" w:val="clear"/>
            <w:vAlign w:val="center"/>
          </w:tcPr>
          <w:p>
            <w:pPr>
              <w:pStyle w:val="TableContents"/>
              <w:spacing w:before="0" w:after="0"/>
              <w:ind w:left="0" w:right="0" w:firstLine="30"/>
              <w:jc w:val="center"/>
              <w:rPr>
                <w:rFonts w:ascii="inherit" w:hAnsi="inherit"/>
                <w:b/>
                <w:sz w:val="15"/>
              </w:rPr>
            </w:pPr>
            <w:r>
              <w:rPr>
                <w:rFonts w:ascii="inherit" w:hAnsi="inherit"/>
                <w:b/>
                <w:sz w:val="15"/>
              </w:rPr>
              <w:t>March 31, 2013</w:t>
            </w:r>
          </w:p>
        </w:tc>
      </w:tr>
      <w:tr>
        <w:trPr/>
        <w:tc>
          <w:tcPr>
            <w:tcW w:w="2314" w:type="dxa"/>
            <w:tcBorders/>
            <w:shd w:fill="auto" w:val="clear"/>
            <w:vAlign w:val="center"/>
          </w:tcPr>
          <w:p>
            <w:pPr>
              <w:pStyle w:val="TableContents"/>
              <w:spacing w:before="0" w:after="0"/>
              <w:ind w:left="0" w:right="0" w:firstLine="30"/>
              <w:jc w:val="left"/>
              <w:rPr/>
            </w:pPr>
            <w:r>
              <w:rPr/>
              <w:t> </w:t>
            </w:r>
          </w:p>
        </w:tc>
        <w:tc>
          <w:tcPr>
            <w:tcW w:w="1242"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Parent</w:t>
            </w:r>
          </w:p>
        </w:tc>
        <w:tc>
          <w:tcPr>
            <w:tcW w:w="112" w:type="dxa"/>
            <w:tcBorders/>
            <w:shd w:fill="auto" w:val="clear"/>
            <w:vAlign w:val="center"/>
          </w:tcPr>
          <w:p>
            <w:pPr>
              <w:pStyle w:val="TableContents"/>
              <w:spacing w:before="0" w:after="0"/>
              <w:ind w:left="0" w:right="0" w:firstLine="30"/>
              <w:rPr/>
            </w:pPr>
            <w:r>
              <w:rPr/>
              <w:t> </w:t>
            </w:r>
          </w:p>
        </w:tc>
        <w:tc>
          <w:tcPr>
            <w:tcW w:w="1172" w:type="dxa"/>
            <w:gridSpan w:val="3"/>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3"/>
              </w:rPr>
            </w:pPr>
            <w:r>
              <w:rPr>
                <w:rFonts w:ascii="inherit" w:hAnsi="inherit"/>
                <w:b/>
                <w:sz w:val="13"/>
              </w:rPr>
              <w:t>Subsidiary</w:t>
            </w:r>
          </w:p>
          <w:p>
            <w:pPr>
              <w:pStyle w:val="TableContents"/>
              <w:spacing w:before="0" w:after="0"/>
              <w:ind w:left="0" w:right="0" w:firstLine="30"/>
              <w:jc w:val="center"/>
              <w:rPr>
                <w:rFonts w:ascii="inherit" w:hAnsi="inherit"/>
                <w:b/>
                <w:sz w:val="13"/>
              </w:rPr>
            </w:pPr>
            <w:r>
              <w:rPr>
                <w:rFonts w:ascii="inherit" w:hAnsi="inherit"/>
                <w:b/>
                <w:sz w:val="13"/>
              </w:rPr>
              <w:t>Guarantors</w:t>
            </w:r>
          </w:p>
        </w:tc>
        <w:tc>
          <w:tcPr>
            <w:tcW w:w="112" w:type="dxa"/>
            <w:tcBorders/>
            <w:shd w:fill="auto" w:val="clear"/>
            <w:vAlign w:val="center"/>
          </w:tcPr>
          <w:p>
            <w:pPr>
              <w:pStyle w:val="TableContents"/>
              <w:spacing w:before="0" w:after="0"/>
              <w:ind w:left="0" w:right="0" w:firstLine="30"/>
              <w:rPr/>
            </w:pPr>
            <w:r>
              <w:rPr/>
              <w:t> </w:t>
            </w:r>
          </w:p>
        </w:tc>
        <w:tc>
          <w:tcPr>
            <w:tcW w:w="1178" w:type="dxa"/>
            <w:gridSpan w:val="3"/>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3"/>
              </w:rPr>
            </w:pPr>
            <w:r>
              <w:rPr>
                <w:rFonts w:ascii="inherit" w:hAnsi="inherit"/>
                <w:b/>
                <w:sz w:val="13"/>
              </w:rPr>
              <w:t>Other</w:t>
            </w:r>
          </w:p>
          <w:p>
            <w:pPr>
              <w:pStyle w:val="TableContents"/>
              <w:spacing w:before="0" w:after="0"/>
              <w:ind w:left="0" w:right="0" w:firstLine="30"/>
              <w:jc w:val="center"/>
              <w:rPr>
                <w:rFonts w:ascii="inherit" w:hAnsi="inherit"/>
                <w:b/>
                <w:sz w:val="13"/>
              </w:rPr>
            </w:pPr>
            <w:r>
              <w:rPr>
                <w:rFonts w:ascii="inherit" w:hAnsi="inherit"/>
                <w:b/>
                <w:sz w:val="13"/>
              </w:rPr>
              <w:t>Subsidiaries</w:t>
            </w:r>
          </w:p>
        </w:tc>
        <w:tc>
          <w:tcPr>
            <w:tcW w:w="112" w:type="dxa"/>
            <w:tcBorders/>
            <w:shd w:fill="auto" w:val="clear"/>
            <w:vAlign w:val="center"/>
          </w:tcPr>
          <w:p>
            <w:pPr>
              <w:pStyle w:val="TableContents"/>
              <w:spacing w:before="0" w:after="0"/>
              <w:ind w:left="0" w:right="0" w:firstLine="30"/>
              <w:rPr/>
            </w:pPr>
            <w:r>
              <w:rPr/>
              <w:t> </w:t>
            </w:r>
          </w:p>
        </w:tc>
        <w:tc>
          <w:tcPr>
            <w:tcW w:w="1379"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Eliminations</w:t>
            </w:r>
          </w:p>
        </w:tc>
        <w:tc>
          <w:tcPr>
            <w:tcW w:w="112" w:type="dxa"/>
            <w:tcBorders/>
            <w:shd w:fill="auto" w:val="clear"/>
            <w:vAlign w:val="center"/>
          </w:tcPr>
          <w:p>
            <w:pPr>
              <w:pStyle w:val="TableContents"/>
              <w:spacing w:before="0" w:after="0"/>
              <w:ind w:left="0" w:right="0" w:firstLine="30"/>
              <w:rPr/>
            </w:pPr>
            <w:r>
              <w:rPr/>
              <w:t> </w:t>
            </w:r>
          </w:p>
        </w:tc>
        <w:tc>
          <w:tcPr>
            <w:tcW w:w="2472"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Consolidated</w:t>
            </w:r>
          </w:p>
        </w:tc>
      </w:tr>
      <w:tr>
        <w:trPr/>
        <w:tc>
          <w:tcPr>
            <w:tcW w:w="2314" w:type="dxa"/>
            <w:tcBorders/>
            <w:shd w:fill="auto" w:val="clear"/>
            <w:vAlign w:val="center"/>
          </w:tcPr>
          <w:p>
            <w:pPr>
              <w:pStyle w:val="TableContents"/>
              <w:spacing w:before="0" w:after="0"/>
              <w:ind w:left="0" w:right="0" w:firstLine="30"/>
              <w:jc w:val="left"/>
              <w:rPr/>
            </w:pPr>
            <w:r>
              <w:rPr/>
              <w:t>  </w:t>
            </w:r>
          </w:p>
        </w:tc>
        <w:tc>
          <w:tcPr>
            <w:tcW w:w="7891" w:type="dxa"/>
            <w:gridSpan w:val="19"/>
            <w:tcBorders>
              <w:top w:val="single" w:sz="2" w:space="0" w:color="000000"/>
            </w:tcBorders>
            <w:shd w:fill="auto" w:val="clear"/>
            <w:tcMar>
              <w:top w:w="30" w:type="dxa"/>
            </w:tcMar>
            <w:vAlign w:val="center"/>
          </w:tcPr>
          <w:p>
            <w:pPr>
              <w:pStyle w:val="TableContents"/>
              <w:spacing w:before="0" w:after="0"/>
              <w:ind w:left="0" w:right="0" w:firstLine="30"/>
              <w:jc w:val="center"/>
              <w:rPr>
                <w:rFonts w:ascii="inherit" w:hAnsi="inherit"/>
                <w:i/>
                <w:sz w:val="13"/>
              </w:rPr>
            </w:pPr>
            <w:r>
              <w:rPr>
                <w:rFonts w:ascii="inherit" w:hAnsi="inherit"/>
                <w:i/>
                <w:sz w:val="13"/>
              </w:rPr>
              <w:t>(in thousands)</w:t>
            </w:r>
          </w:p>
        </w:tc>
      </w:tr>
      <w:tr>
        <w:trPr/>
        <w:tc>
          <w:tcPr>
            <w:tcW w:w="231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Assets:</w:t>
            </w:r>
          </w:p>
        </w:tc>
        <w:tc>
          <w:tcPr>
            <w:tcW w:w="1242" w:type="dxa"/>
            <w:gridSpan w:val="3"/>
            <w:tcBorders/>
            <w:shd w:fill="auto" w:val="clear"/>
            <w:vAlign w:val="center"/>
          </w:tcPr>
          <w:p>
            <w:pPr>
              <w:pStyle w:val="TableContents"/>
              <w:spacing w:before="0" w:after="0"/>
              <w:ind w:left="0" w:right="0" w:firstLine="30"/>
              <w:rPr/>
            </w:pPr>
            <w:r>
              <w:rPr/>
              <w:t> </w:t>
            </w:r>
          </w:p>
        </w:tc>
        <w:tc>
          <w:tcPr>
            <w:tcW w:w="112" w:type="dxa"/>
            <w:tcBorders/>
            <w:shd w:fill="auto" w:val="clear"/>
            <w:vAlign w:val="center"/>
          </w:tcPr>
          <w:p>
            <w:pPr>
              <w:pStyle w:val="TableContents"/>
              <w:spacing w:before="0" w:after="0"/>
              <w:ind w:left="0" w:right="0" w:firstLine="30"/>
              <w:rPr/>
            </w:pPr>
            <w:r>
              <w:rPr/>
              <w:t> </w:t>
            </w:r>
          </w:p>
        </w:tc>
        <w:tc>
          <w:tcPr>
            <w:tcW w:w="1172" w:type="dxa"/>
            <w:gridSpan w:val="3"/>
            <w:tcBorders/>
            <w:shd w:fill="auto" w:val="clear"/>
            <w:vAlign w:val="center"/>
          </w:tcPr>
          <w:p>
            <w:pPr>
              <w:pStyle w:val="TableContents"/>
              <w:spacing w:before="0" w:after="0"/>
              <w:ind w:left="0" w:right="0" w:firstLine="30"/>
              <w:rPr/>
            </w:pPr>
            <w:r>
              <w:rPr/>
              <w:t> </w:t>
            </w:r>
          </w:p>
        </w:tc>
        <w:tc>
          <w:tcPr>
            <w:tcW w:w="112" w:type="dxa"/>
            <w:tcBorders/>
            <w:shd w:fill="auto" w:val="clear"/>
            <w:vAlign w:val="center"/>
          </w:tcPr>
          <w:p>
            <w:pPr>
              <w:pStyle w:val="TableContents"/>
              <w:spacing w:before="0" w:after="0"/>
              <w:ind w:left="0" w:right="0" w:firstLine="30"/>
              <w:rPr/>
            </w:pPr>
            <w:r>
              <w:rPr/>
              <w:t> </w:t>
            </w:r>
          </w:p>
        </w:tc>
        <w:tc>
          <w:tcPr>
            <w:tcW w:w="1178" w:type="dxa"/>
            <w:gridSpan w:val="3"/>
            <w:tcBorders/>
            <w:shd w:fill="auto" w:val="clear"/>
            <w:vAlign w:val="center"/>
          </w:tcPr>
          <w:p>
            <w:pPr>
              <w:pStyle w:val="TableContents"/>
              <w:spacing w:before="0" w:after="0"/>
              <w:ind w:left="0" w:right="0" w:firstLine="30"/>
              <w:rPr/>
            </w:pPr>
            <w:r>
              <w:rPr/>
              <w:t> </w:t>
            </w:r>
          </w:p>
        </w:tc>
        <w:tc>
          <w:tcPr>
            <w:tcW w:w="112" w:type="dxa"/>
            <w:tcBorders/>
            <w:shd w:fill="auto" w:val="clear"/>
            <w:vAlign w:val="center"/>
          </w:tcPr>
          <w:p>
            <w:pPr>
              <w:pStyle w:val="TableContents"/>
              <w:spacing w:before="0" w:after="0"/>
              <w:ind w:left="0" w:right="0" w:firstLine="30"/>
              <w:rPr/>
            </w:pPr>
            <w:r>
              <w:rPr/>
              <w:t> </w:t>
            </w:r>
          </w:p>
        </w:tc>
        <w:tc>
          <w:tcPr>
            <w:tcW w:w="1379" w:type="dxa"/>
            <w:gridSpan w:val="3"/>
            <w:tcBorders/>
            <w:shd w:fill="auto" w:val="clear"/>
            <w:vAlign w:val="center"/>
          </w:tcPr>
          <w:p>
            <w:pPr>
              <w:pStyle w:val="TableContents"/>
              <w:spacing w:before="0" w:after="0"/>
              <w:ind w:left="0" w:right="0" w:firstLine="30"/>
              <w:rPr/>
            </w:pPr>
            <w:r>
              <w:rPr/>
              <w:t> </w:t>
            </w:r>
          </w:p>
        </w:tc>
        <w:tc>
          <w:tcPr>
            <w:tcW w:w="112" w:type="dxa"/>
            <w:tcBorders/>
            <w:shd w:fill="auto" w:val="clear"/>
            <w:vAlign w:val="center"/>
          </w:tcPr>
          <w:p>
            <w:pPr>
              <w:pStyle w:val="TableContents"/>
              <w:spacing w:before="0" w:after="0"/>
              <w:ind w:left="0" w:right="0" w:firstLine="30"/>
              <w:rPr/>
            </w:pPr>
            <w:r>
              <w:rPr/>
              <w:t> </w:t>
            </w:r>
          </w:p>
        </w:tc>
        <w:tc>
          <w:tcPr>
            <w:tcW w:w="2472" w:type="dxa"/>
            <w:gridSpan w:val="3"/>
            <w:tcBorders/>
            <w:shd w:fill="auto" w:val="clear"/>
            <w:vAlign w:val="center"/>
          </w:tcPr>
          <w:p>
            <w:pPr>
              <w:pStyle w:val="TableContents"/>
              <w:spacing w:before="0" w:after="0"/>
              <w:ind w:left="0" w:right="0" w:firstLine="420"/>
              <w:rPr/>
            </w:pPr>
            <w:r>
              <w:rPr/>
              <w:t> </w:t>
            </w:r>
          </w:p>
        </w:tc>
      </w:tr>
      <w:tr>
        <w:trPr/>
        <w:tc>
          <w:tcPr>
            <w:tcW w:w="231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Current assets:</w:t>
            </w:r>
          </w:p>
        </w:tc>
        <w:tc>
          <w:tcPr>
            <w:tcW w:w="1242" w:type="dxa"/>
            <w:gridSpan w:val="3"/>
            <w:tcBorders/>
            <w:shd w:fill="CCEEFF" w:val="clear"/>
            <w:vAlign w:val="center"/>
          </w:tcPr>
          <w:p>
            <w:pPr>
              <w:pStyle w:val="TableContents"/>
              <w:spacing w:before="0" w:after="0"/>
              <w:ind w:left="0" w:right="0" w:firstLine="30"/>
              <w:rPr/>
            </w:pPr>
            <w:r>
              <w:rPr/>
              <w:t> </w:t>
            </w:r>
          </w:p>
        </w:tc>
        <w:tc>
          <w:tcPr>
            <w:tcW w:w="112" w:type="dxa"/>
            <w:tcBorders/>
            <w:shd w:fill="CCEEFF" w:val="clear"/>
            <w:vAlign w:val="center"/>
          </w:tcPr>
          <w:p>
            <w:pPr>
              <w:pStyle w:val="TableContents"/>
              <w:spacing w:before="0" w:after="0"/>
              <w:ind w:left="0" w:right="0" w:firstLine="30"/>
              <w:rPr/>
            </w:pPr>
            <w:r>
              <w:rPr/>
              <w:t> </w:t>
            </w:r>
          </w:p>
        </w:tc>
        <w:tc>
          <w:tcPr>
            <w:tcW w:w="1172" w:type="dxa"/>
            <w:gridSpan w:val="3"/>
            <w:tcBorders/>
            <w:shd w:fill="CCEEFF" w:val="clear"/>
            <w:vAlign w:val="center"/>
          </w:tcPr>
          <w:p>
            <w:pPr>
              <w:pStyle w:val="TableContents"/>
              <w:spacing w:before="0" w:after="0"/>
              <w:ind w:left="0" w:right="0" w:firstLine="30"/>
              <w:rPr/>
            </w:pPr>
            <w:r>
              <w:rPr/>
              <w:t> </w:t>
            </w:r>
          </w:p>
        </w:tc>
        <w:tc>
          <w:tcPr>
            <w:tcW w:w="112" w:type="dxa"/>
            <w:tcBorders/>
            <w:shd w:fill="CCEEFF" w:val="clear"/>
            <w:vAlign w:val="center"/>
          </w:tcPr>
          <w:p>
            <w:pPr>
              <w:pStyle w:val="TableContents"/>
              <w:spacing w:before="0" w:after="0"/>
              <w:ind w:left="0" w:right="0" w:firstLine="30"/>
              <w:rPr/>
            </w:pPr>
            <w:r>
              <w:rPr/>
              <w:t> </w:t>
            </w:r>
          </w:p>
        </w:tc>
        <w:tc>
          <w:tcPr>
            <w:tcW w:w="1178" w:type="dxa"/>
            <w:gridSpan w:val="3"/>
            <w:tcBorders/>
            <w:shd w:fill="CCEEFF" w:val="clear"/>
            <w:vAlign w:val="center"/>
          </w:tcPr>
          <w:p>
            <w:pPr>
              <w:pStyle w:val="TableContents"/>
              <w:spacing w:before="0" w:after="0"/>
              <w:ind w:left="0" w:right="0" w:firstLine="30"/>
              <w:rPr/>
            </w:pPr>
            <w:r>
              <w:rPr/>
              <w:t> </w:t>
            </w:r>
          </w:p>
        </w:tc>
        <w:tc>
          <w:tcPr>
            <w:tcW w:w="112" w:type="dxa"/>
            <w:tcBorders/>
            <w:shd w:fill="CCEEFF" w:val="clear"/>
            <w:vAlign w:val="center"/>
          </w:tcPr>
          <w:p>
            <w:pPr>
              <w:pStyle w:val="TableContents"/>
              <w:spacing w:before="0" w:after="0"/>
              <w:ind w:left="0" w:right="0" w:firstLine="30"/>
              <w:rPr/>
            </w:pPr>
            <w:r>
              <w:rPr/>
              <w:t> </w:t>
            </w:r>
          </w:p>
        </w:tc>
        <w:tc>
          <w:tcPr>
            <w:tcW w:w="1379" w:type="dxa"/>
            <w:gridSpan w:val="3"/>
            <w:tcBorders/>
            <w:shd w:fill="CCEEFF" w:val="clear"/>
            <w:vAlign w:val="center"/>
          </w:tcPr>
          <w:p>
            <w:pPr>
              <w:pStyle w:val="TableContents"/>
              <w:spacing w:before="0" w:after="0"/>
              <w:ind w:left="0" w:right="0" w:firstLine="30"/>
              <w:rPr/>
            </w:pPr>
            <w:r>
              <w:rPr/>
              <w:t> </w:t>
            </w:r>
          </w:p>
        </w:tc>
        <w:tc>
          <w:tcPr>
            <w:tcW w:w="112" w:type="dxa"/>
            <w:tcBorders/>
            <w:shd w:fill="CCEEFF" w:val="clear"/>
            <w:vAlign w:val="center"/>
          </w:tcPr>
          <w:p>
            <w:pPr>
              <w:pStyle w:val="TableContents"/>
              <w:spacing w:before="0" w:after="0"/>
              <w:ind w:left="0" w:right="0" w:firstLine="30"/>
              <w:rPr/>
            </w:pPr>
            <w:r>
              <w:rPr/>
              <w:t> </w:t>
            </w:r>
          </w:p>
        </w:tc>
        <w:tc>
          <w:tcPr>
            <w:tcW w:w="2472" w:type="dxa"/>
            <w:gridSpan w:val="3"/>
            <w:tcBorders/>
            <w:shd w:fill="CCEEFF" w:val="clear"/>
            <w:vAlign w:val="center"/>
          </w:tcPr>
          <w:p>
            <w:pPr>
              <w:pStyle w:val="TableContents"/>
              <w:spacing w:before="0" w:after="0"/>
              <w:ind w:left="0" w:right="0" w:firstLine="780"/>
              <w:rPr/>
            </w:pPr>
            <w:r>
              <w:rPr/>
              <w:t> </w:t>
            </w:r>
          </w:p>
        </w:tc>
      </w:tr>
      <w:tr>
        <w:trPr/>
        <w:tc>
          <w:tcPr>
            <w:tcW w:w="231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Cash and cash equivalents</w:t>
            </w:r>
          </w:p>
        </w:tc>
        <w:tc>
          <w:tcPr>
            <w:tcW w:w="146"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043" w:type="dxa"/>
            <w:tcBorders/>
            <w:shd w:fill="auto" w:val="clear"/>
            <w:vAlign w:val="center"/>
          </w:tcPr>
          <w:p>
            <w:pPr>
              <w:pStyle w:val="TableContents"/>
              <w:spacing w:before="0" w:after="0"/>
              <w:jc w:val="right"/>
              <w:rPr>
                <w:rFonts w:ascii="inherit" w:hAnsi="inherit"/>
                <w:sz w:val="17"/>
              </w:rPr>
            </w:pPr>
            <w:r>
              <w:rPr>
                <w:rFonts w:ascii="inherit" w:hAnsi="inherit"/>
                <w:sz w:val="17"/>
              </w:rPr>
              <w:t>703</w:t>
            </w:r>
          </w:p>
        </w:tc>
        <w:tc>
          <w:tcPr>
            <w:tcW w:w="5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2" w:type="dxa"/>
            <w:tcBorders/>
            <w:shd w:fill="auto" w:val="clear"/>
            <w:vAlign w:val="center"/>
          </w:tcPr>
          <w:p>
            <w:pPr>
              <w:pStyle w:val="TableContents"/>
              <w:spacing w:before="0" w:after="0"/>
              <w:ind w:left="0" w:right="0" w:firstLine="30"/>
              <w:rPr/>
            </w:pPr>
            <w:r>
              <w:rPr/>
              <w:t> </w:t>
            </w:r>
          </w:p>
        </w:tc>
        <w:tc>
          <w:tcPr>
            <w:tcW w:w="146"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895" w:type="dxa"/>
            <w:tcBorders/>
            <w:shd w:fill="auto" w:val="clear"/>
            <w:vAlign w:val="center"/>
          </w:tcPr>
          <w:p>
            <w:pPr>
              <w:pStyle w:val="TableContents"/>
              <w:spacing w:before="0" w:after="0"/>
              <w:jc w:val="right"/>
              <w:rPr>
                <w:rFonts w:ascii="inherit" w:hAnsi="inherit"/>
                <w:sz w:val="17"/>
              </w:rPr>
            </w:pPr>
            <w:r>
              <w:rPr>
                <w:rFonts w:ascii="inherit" w:hAnsi="inherit"/>
                <w:sz w:val="17"/>
              </w:rPr>
              <w:t>21,521</w:t>
            </w:r>
          </w:p>
        </w:tc>
        <w:tc>
          <w:tcPr>
            <w:tcW w:w="13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2" w:type="dxa"/>
            <w:tcBorders/>
            <w:shd w:fill="auto" w:val="clear"/>
            <w:vAlign w:val="center"/>
          </w:tcPr>
          <w:p>
            <w:pPr>
              <w:pStyle w:val="TableContents"/>
              <w:spacing w:before="0" w:after="0"/>
              <w:ind w:left="0" w:right="0" w:firstLine="30"/>
              <w:rPr/>
            </w:pPr>
            <w:r>
              <w:rPr/>
              <w:t> </w:t>
            </w:r>
          </w:p>
        </w:tc>
        <w:tc>
          <w:tcPr>
            <w:tcW w:w="158"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963" w:type="dxa"/>
            <w:tcBorders/>
            <w:shd w:fill="auto" w:val="clear"/>
            <w:vAlign w:val="center"/>
          </w:tcPr>
          <w:p>
            <w:pPr>
              <w:pStyle w:val="TableContents"/>
              <w:spacing w:before="0" w:after="0"/>
              <w:jc w:val="right"/>
              <w:rPr>
                <w:rFonts w:ascii="inherit" w:hAnsi="inherit"/>
                <w:sz w:val="17"/>
              </w:rPr>
            </w:pPr>
            <w:r>
              <w:rPr>
                <w:rFonts w:ascii="inherit" w:hAnsi="inherit"/>
                <w:sz w:val="17"/>
              </w:rPr>
              <w:t>19,219</w:t>
            </w:r>
          </w:p>
        </w:tc>
        <w:tc>
          <w:tcPr>
            <w:tcW w:w="5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2" w:type="dxa"/>
            <w:tcBorders/>
            <w:shd w:fill="auto" w:val="clear"/>
            <w:vAlign w:val="center"/>
          </w:tcPr>
          <w:p>
            <w:pPr>
              <w:pStyle w:val="TableContents"/>
              <w:spacing w:before="0" w:after="0"/>
              <w:ind w:left="0" w:right="0" w:firstLine="30"/>
              <w:rPr/>
            </w:pPr>
            <w:r>
              <w:rPr/>
              <w:t> </w:t>
            </w:r>
          </w:p>
        </w:tc>
        <w:tc>
          <w:tcPr>
            <w:tcW w:w="146"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102" w:type="dxa"/>
            <w:tcBorders/>
            <w:shd w:fill="auto" w:val="clear"/>
            <w:vAlign w:val="center"/>
          </w:tcPr>
          <w:p>
            <w:pPr>
              <w:pStyle w:val="TableContents"/>
              <w:spacing w:before="0" w:after="0"/>
              <w:jc w:val="right"/>
              <w:rPr/>
            </w:pPr>
            <w:r>
              <w:rPr/>
              <w:t>—</w:t>
            </w:r>
          </w:p>
        </w:tc>
        <w:tc>
          <w:tcPr>
            <w:tcW w:w="13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2" w:type="dxa"/>
            <w:tcBorders/>
            <w:shd w:fill="auto" w:val="clear"/>
            <w:vAlign w:val="center"/>
          </w:tcPr>
          <w:p>
            <w:pPr>
              <w:pStyle w:val="TableContents"/>
              <w:spacing w:before="0" w:after="0"/>
              <w:ind w:left="0" w:right="0" w:firstLine="30"/>
              <w:rPr/>
            </w:pPr>
            <w:r>
              <w:rPr/>
              <w:t> </w:t>
            </w:r>
          </w:p>
        </w:tc>
        <w:tc>
          <w:tcPr>
            <w:tcW w:w="146"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043" w:type="dxa"/>
            <w:tcBorders/>
            <w:shd w:fill="auto" w:val="clear"/>
            <w:vAlign w:val="center"/>
          </w:tcPr>
          <w:p>
            <w:pPr>
              <w:pStyle w:val="TableContents"/>
              <w:spacing w:before="0" w:after="0"/>
              <w:jc w:val="right"/>
              <w:rPr>
                <w:rFonts w:ascii="inherit" w:hAnsi="inherit"/>
                <w:sz w:val="17"/>
              </w:rPr>
            </w:pPr>
            <w:r>
              <w:rPr>
                <w:rFonts w:ascii="inherit" w:hAnsi="inherit"/>
                <w:sz w:val="17"/>
              </w:rPr>
              <w:t>41,443</w:t>
            </w:r>
          </w:p>
        </w:tc>
        <w:tc>
          <w:tcPr>
            <w:tcW w:w="1283" w:type="dxa"/>
            <w:tcBorders/>
            <w:shd w:fill="auto"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231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Restricted cash</w:t>
            </w:r>
          </w:p>
        </w:tc>
        <w:tc>
          <w:tcPr>
            <w:tcW w:w="1189" w:type="dxa"/>
            <w:gridSpan w:val="2"/>
            <w:tcBorders/>
            <w:shd w:fill="CCEEFF" w:val="clear"/>
            <w:vAlign w:val="center"/>
          </w:tcPr>
          <w:p>
            <w:pPr>
              <w:pStyle w:val="TableContents"/>
              <w:spacing w:before="0" w:after="0"/>
              <w:jc w:val="right"/>
              <w:rPr/>
            </w:pPr>
            <w:r>
              <w:rPr/>
              <w:t>—</w:t>
            </w:r>
          </w:p>
        </w:tc>
        <w:tc>
          <w:tcPr>
            <w:tcW w:w="5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2" w:type="dxa"/>
            <w:tcBorders/>
            <w:shd w:fill="CCEEFF" w:val="clear"/>
            <w:vAlign w:val="center"/>
          </w:tcPr>
          <w:p>
            <w:pPr>
              <w:pStyle w:val="TableContents"/>
              <w:spacing w:before="0" w:after="0"/>
              <w:ind w:left="0" w:right="0" w:firstLine="30"/>
              <w:rPr/>
            </w:pPr>
            <w:r>
              <w:rPr/>
              <w:t> </w:t>
            </w:r>
          </w:p>
        </w:tc>
        <w:tc>
          <w:tcPr>
            <w:tcW w:w="1041" w:type="dxa"/>
            <w:gridSpan w:val="2"/>
            <w:tcBorders/>
            <w:shd w:fill="CCEEFF" w:val="clear"/>
            <w:vAlign w:val="center"/>
          </w:tcPr>
          <w:p>
            <w:pPr>
              <w:pStyle w:val="TableContents"/>
              <w:spacing w:before="0" w:after="0"/>
              <w:jc w:val="right"/>
              <w:rPr/>
            </w:pPr>
            <w:r>
              <w:rPr/>
              <w:t>—</w:t>
            </w:r>
          </w:p>
        </w:tc>
        <w:tc>
          <w:tcPr>
            <w:tcW w:w="13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2" w:type="dxa"/>
            <w:tcBorders/>
            <w:shd w:fill="CCEEFF" w:val="clear"/>
            <w:vAlign w:val="center"/>
          </w:tcPr>
          <w:p>
            <w:pPr>
              <w:pStyle w:val="TableContents"/>
              <w:spacing w:before="0" w:after="0"/>
              <w:ind w:left="0" w:right="0" w:firstLine="30"/>
              <w:rPr/>
            </w:pPr>
            <w:r>
              <w:rPr/>
              <w:t> </w:t>
            </w:r>
          </w:p>
        </w:tc>
        <w:tc>
          <w:tcPr>
            <w:tcW w:w="112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1,204</w:t>
            </w:r>
          </w:p>
        </w:tc>
        <w:tc>
          <w:tcPr>
            <w:tcW w:w="5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2" w:type="dxa"/>
            <w:tcBorders/>
            <w:shd w:fill="CCEEFF" w:val="clear"/>
            <w:vAlign w:val="center"/>
          </w:tcPr>
          <w:p>
            <w:pPr>
              <w:pStyle w:val="TableContents"/>
              <w:spacing w:before="0" w:after="0"/>
              <w:ind w:left="0" w:right="0" w:firstLine="30"/>
              <w:rPr/>
            </w:pPr>
            <w:r>
              <w:rPr/>
              <w:t> </w:t>
            </w:r>
          </w:p>
        </w:tc>
        <w:tc>
          <w:tcPr>
            <w:tcW w:w="1248" w:type="dxa"/>
            <w:gridSpan w:val="2"/>
            <w:tcBorders/>
            <w:shd w:fill="CCEEFF" w:val="clear"/>
            <w:vAlign w:val="center"/>
          </w:tcPr>
          <w:p>
            <w:pPr>
              <w:pStyle w:val="TableContents"/>
              <w:spacing w:before="0" w:after="0"/>
              <w:jc w:val="right"/>
              <w:rPr/>
            </w:pPr>
            <w:r>
              <w:rPr/>
              <w:t>—</w:t>
            </w:r>
          </w:p>
        </w:tc>
        <w:tc>
          <w:tcPr>
            <w:tcW w:w="13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2" w:type="dxa"/>
            <w:tcBorders/>
            <w:shd w:fill="CCEEFF" w:val="clear"/>
            <w:vAlign w:val="center"/>
          </w:tcPr>
          <w:p>
            <w:pPr>
              <w:pStyle w:val="TableContents"/>
              <w:spacing w:before="0" w:after="0"/>
              <w:ind w:left="0" w:right="0" w:firstLine="30"/>
              <w:rPr/>
            </w:pPr>
            <w:r>
              <w:rPr/>
              <w:t> </w:t>
            </w:r>
          </w:p>
        </w:tc>
        <w:tc>
          <w:tcPr>
            <w:tcW w:w="118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1,204</w:t>
            </w:r>
          </w:p>
        </w:tc>
        <w:tc>
          <w:tcPr>
            <w:tcW w:w="1283" w:type="dxa"/>
            <w:tcBorders/>
            <w:shd w:fill="CCEEFF"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231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Pawn loans</w:t>
            </w:r>
          </w:p>
        </w:tc>
        <w:tc>
          <w:tcPr>
            <w:tcW w:w="1189" w:type="dxa"/>
            <w:gridSpan w:val="2"/>
            <w:tcBorders/>
            <w:shd w:fill="auto" w:val="clear"/>
            <w:vAlign w:val="center"/>
          </w:tcPr>
          <w:p>
            <w:pPr>
              <w:pStyle w:val="TableContents"/>
              <w:spacing w:before="0" w:after="0"/>
              <w:jc w:val="right"/>
              <w:rPr/>
            </w:pPr>
            <w:r>
              <w:rPr/>
              <w:t>—</w:t>
            </w:r>
          </w:p>
        </w:tc>
        <w:tc>
          <w:tcPr>
            <w:tcW w:w="5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2" w:type="dxa"/>
            <w:tcBorders/>
            <w:shd w:fill="auto" w:val="clear"/>
            <w:vAlign w:val="center"/>
          </w:tcPr>
          <w:p>
            <w:pPr>
              <w:pStyle w:val="TableContents"/>
              <w:spacing w:before="0" w:after="0"/>
              <w:ind w:left="0" w:right="0" w:firstLine="30"/>
              <w:rPr/>
            </w:pPr>
            <w:r>
              <w:rPr/>
              <w:t> </w:t>
            </w:r>
          </w:p>
        </w:tc>
        <w:tc>
          <w:tcPr>
            <w:tcW w:w="104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119,681</w:t>
            </w:r>
          </w:p>
        </w:tc>
        <w:tc>
          <w:tcPr>
            <w:tcW w:w="13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2" w:type="dxa"/>
            <w:tcBorders/>
            <w:shd w:fill="auto" w:val="clear"/>
            <w:vAlign w:val="center"/>
          </w:tcPr>
          <w:p>
            <w:pPr>
              <w:pStyle w:val="TableContents"/>
              <w:spacing w:before="0" w:after="0"/>
              <w:ind w:left="0" w:right="0" w:firstLine="30"/>
              <w:rPr/>
            </w:pPr>
            <w:r>
              <w:rPr/>
              <w:t> </w:t>
            </w:r>
          </w:p>
        </w:tc>
        <w:tc>
          <w:tcPr>
            <w:tcW w:w="112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18,699</w:t>
            </w:r>
          </w:p>
        </w:tc>
        <w:tc>
          <w:tcPr>
            <w:tcW w:w="5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2" w:type="dxa"/>
            <w:tcBorders/>
            <w:shd w:fill="auto" w:val="clear"/>
            <w:vAlign w:val="center"/>
          </w:tcPr>
          <w:p>
            <w:pPr>
              <w:pStyle w:val="TableContents"/>
              <w:spacing w:before="0" w:after="0"/>
              <w:ind w:left="0" w:right="0" w:firstLine="30"/>
              <w:rPr/>
            </w:pPr>
            <w:r>
              <w:rPr/>
              <w:t> </w:t>
            </w:r>
          </w:p>
        </w:tc>
        <w:tc>
          <w:tcPr>
            <w:tcW w:w="1248" w:type="dxa"/>
            <w:gridSpan w:val="2"/>
            <w:tcBorders/>
            <w:shd w:fill="auto" w:val="clear"/>
            <w:vAlign w:val="center"/>
          </w:tcPr>
          <w:p>
            <w:pPr>
              <w:pStyle w:val="TableContents"/>
              <w:spacing w:before="0" w:after="0"/>
              <w:jc w:val="right"/>
              <w:rPr/>
            </w:pPr>
            <w:r>
              <w:rPr/>
              <w:t>—</w:t>
            </w:r>
          </w:p>
        </w:tc>
        <w:tc>
          <w:tcPr>
            <w:tcW w:w="13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2" w:type="dxa"/>
            <w:tcBorders/>
            <w:shd w:fill="auto" w:val="clear"/>
            <w:vAlign w:val="center"/>
          </w:tcPr>
          <w:p>
            <w:pPr>
              <w:pStyle w:val="TableContents"/>
              <w:spacing w:before="0" w:after="0"/>
              <w:ind w:left="0" w:right="0" w:firstLine="30"/>
              <w:rPr/>
            </w:pPr>
            <w:r>
              <w:rPr/>
              <w:t> </w:t>
            </w:r>
          </w:p>
        </w:tc>
        <w:tc>
          <w:tcPr>
            <w:tcW w:w="118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138,380</w:t>
            </w:r>
          </w:p>
        </w:tc>
        <w:tc>
          <w:tcPr>
            <w:tcW w:w="1283" w:type="dxa"/>
            <w:tcBorders/>
            <w:shd w:fill="auto"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231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Consumer loans, net</w:t>
            </w:r>
          </w:p>
        </w:tc>
        <w:tc>
          <w:tcPr>
            <w:tcW w:w="1189" w:type="dxa"/>
            <w:gridSpan w:val="2"/>
            <w:tcBorders/>
            <w:shd w:fill="CCEEFF" w:val="clear"/>
            <w:vAlign w:val="center"/>
          </w:tcPr>
          <w:p>
            <w:pPr>
              <w:pStyle w:val="TableContents"/>
              <w:spacing w:before="0" w:after="0"/>
              <w:jc w:val="right"/>
              <w:rPr/>
            </w:pPr>
            <w:r>
              <w:rPr/>
              <w:t>—</w:t>
            </w:r>
          </w:p>
        </w:tc>
        <w:tc>
          <w:tcPr>
            <w:tcW w:w="5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2" w:type="dxa"/>
            <w:tcBorders/>
            <w:shd w:fill="CCEEFF" w:val="clear"/>
            <w:vAlign w:val="center"/>
          </w:tcPr>
          <w:p>
            <w:pPr>
              <w:pStyle w:val="TableContents"/>
              <w:spacing w:before="0" w:after="0"/>
              <w:ind w:left="0" w:right="0" w:firstLine="30"/>
              <w:rPr/>
            </w:pPr>
            <w:r>
              <w:rPr/>
              <w:t> </w:t>
            </w:r>
          </w:p>
        </w:tc>
        <w:tc>
          <w:tcPr>
            <w:tcW w:w="104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14,912</w:t>
            </w:r>
          </w:p>
        </w:tc>
        <w:tc>
          <w:tcPr>
            <w:tcW w:w="13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2" w:type="dxa"/>
            <w:tcBorders/>
            <w:shd w:fill="CCEEFF" w:val="clear"/>
            <w:vAlign w:val="center"/>
          </w:tcPr>
          <w:p>
            <w:pPr>
              <w:pStyle w:val="TableContents"/>
              <w:spacing w:before="0" w:after="0"/>
              <w:ind w:left="0" w:right="0" w:firstLine="30"/>
              <w:rPr/>
            </w:pPr>
            <w:r>
              <w:rPr/>
              <w:t> </w:t>
            </w:r>
          </w:p>
        </w:tc>
        <w:tc>
          <w:tcPr>
            <w:tcW w:w="112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21,684</w:t>
            </w:r>
          </w:p>
        </w:tc>
        <w:tc>
          <w:tcPr>
            <w:tcW w:w="5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2" w:type="dxa"/>
            <w:tcBorders/>
            <w:shd w:fill="CCEEFF" w:val="clear"/>
            <w:vAlign w:val="center"/>
          </w:tcPr>
          <w:p>
            <w:pPr>
              <w:pStyle w:val="TableContents"/>
              <w:spacing w:before="0" w:after="0"/>
              <w:ind w:left="0" w:right="0" w:firstLine="30"/>
              <w:rPr/>
            </w:pPr>
            <w:r>
              <w:rPr/>
              <w:t> </w:t>
            </w:r>
          </w:p>
        </w:tc>
        <w:tc>
          <w:tcPr>
            <w:tcW w:w="1248" w:type="dxa"/>
            <w:gridSpan w:val="2"/>
            <w:tcBorders/>
            <w:shd w:fill="CCEEFF" w:val="clear"/>
            <w:vAlign w:val="center"/>
          </w:tcPr>
          <w:p>
            <w:pPr>
              <w:pStyle w:val="TableContents"/>
              <w:spacing w:before="0" w:after="0"/>
              <w:jc w:val="right"/>
              <w:rPr/>
            </w:pPr>
            <w:r>
              <w:rPr/>
              <w:t>—</w:t>
            </w:r>
          </w:p>
        </w:tc>
        <w:tc>
          <w:tcPr>
            <w:tcW w:w="13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2" w:type="dxa"/>
            <w:tcBorders/>
            <w:shd w:fill="CCEEFF" w:val="clear"/>
            <w:vAlign w:val="center"/>
          </w:tcPr>
          <w:p>
            <w:pPr>
              <w:pStyle w:val="TableContents"/>
              <w:spacing w:before="0" w:after="0"/>
              <w:ind w:left="0" w:right="0" w:firstLine="30"/>
              <w:rPr/>
            </w:pPr>
            <w:r>
              <w:rPr/>
              <w:t> </w:t>
            </w:r>
          </w:p>
        </w:tc>
        <w:tc>
          <w:tcPr>
            <w:tcW w:w="118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36,596</w:t>
            </w:r>
          </w:p>
        </w:tc>
        <w:tc>
          <w:tcPr>
            <w:tcW w:w="1283" w:type="dxa"/>
            <w:tcBorders/>
            <w:shd w:fill="CCEEFF"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231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Pawn service charges receivable, net</w:t>
            </w:r>
          </w:p>
        </w:tc>
        <w:tc>
          <w:tcPr>
            <w:tcW w:w="1189" w:type="dxa"/>
            <w:gridSpan w:val="2"/>
            <w:tcBorders/>
            <w:shd w:fill="auto" w:val="clear"/>
            <w:vAlign w:val="center"/>
          </w:tcPr>
          <w:p>
            <w:pPr>
              <w:pStyle w:val="TableContents"/>
              <w:spacing w:before="0" w:after="0"/>
              <w:jc w:val="right"/>
              <w:rPr/>
            </w:pPr>
            <w:r>
              <w:rPr/>
              <w:t>—</w:t>
            </w:r>
          </w:p>
        </w:tc>
        <w:tc>
          <w:tcPr>
            <w:tcW w:w="5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2" w:type="dxa"/>
            <w:tcBorders/>
            <w:shd w:fill="auto" w:val="clear"/>
            <w:vAlign w:val="center"/>
          </w:tcPr>
          <w:p>
            <w:pPr>
              <w:pStyle w:val="TableContents"/>
              <w:spacing w:before="0" w:after="0"/>
              <w:ind w:left="0" w:right="0" w:firstLine="30"/>
              <w:rPr/>
            </w:pPr>
            <w:r>
              <w:rPr/>
              <w:t> </w:t>
            </w:r>
          </w:p>
        </w:tc>
        <w:tc>
          <w:tcPr>
            <w:tcW w:w="104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22,475</w:t>
            </w:r>
          </w:p>
        </w:tc>
        <w:tc>
          <w:tcPr>
            <w:tcW w:w="13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2" w:type="dxa"/>
            <w:tcBorders/>
            <w:shd w:fill="auto" w:val="clear"/>
            <w:vAlign w:val="center"/>
          </w:tcPr>
          <w:p>
            <w:pPr>
              <w:pStyle w:val="TableContents"/>
              <w:spacing w:before="0" w:after="0"/>
              <w:ind w:left="0" w:right="0" w:firstLine="30"/>
              <w:rPr/>
            </w:pPr>
            <w:r>
              <w:rPr/>
              <w:t> </w:t>
            </w:r>
          </w:p>
        </w:tc>
        <w:tc>
          <w:tcPr>
            <w:tcW w:w="112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2,913</w:t>
            </w:r>
          </w:p>
        </w:tc>
        <w:tc>
          <w:tcPr>
            <w:tcW w:w="5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2" w:type="dxa"/>
            <w:tcBorders/>
            <w:shd w:fill="auto" w:val="clear"/>
            <w:vAlign w:val="center"/>
          </w:tcPr>
          <w:p>
            <w:pPr>
              <w:pStyle w:val="TableContents"/>
              <w:spacing w:before="0" w:after="0"/>
              <w:ind w:left="0" w:right="0" w:firstLine="30"/>
              <w:rPr/>
            </w:pPr>
            <w:r>
              <w:rPr/>
              <w:t> </w:t>
            </w:r>
          </w:p>
        </w:tc>
        <w:tc>
          <w:tcPr>
            <w:tcW w:w="1248" w:type="dxa"/>
            <w:gridSpan w:val="2"/>
            <w:tcBorders/>
            <w:shd w:fill="auto" w:val="clear"/>
            <w:vAlign w:val="center"/>
          </w:tcPr>
          <w:p>
            <w:pPr>
              <w:pStyle w:val="TableContents"/>
              <w:spacing w:before="0" w:after="0"/>
              <w:jc w:val="right"/>
              <w:rPr/>
            </w:pPr>
            <w:r>
              <w:rPr/>
              <w:t>—</w:t>
            </w:r>
          </w:p>
        </w:tc>
        <w:tc>
          <w:tcPr>
            <w:tcW w:w="13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2" w:type="dxa"/>
            <w:tcBorders/>
            <w:shd w:fill="auto" w:val="clear"/>
            <w:vAlign w:val="center"/>
          </w:tcPr>
          <w:p>
            <w:pPr>
              <w:pStyle w:val="TableContents"/>
              <w:spacing w:before="0" w:after="0"/>
              <w:ind w:left="0" w:right="0" w:firstLine="30"/>
              <w:rPr/>
            </w:pPr>
            <w:r>
              <w:rPr/>
              <w:t> </w:t>
            </w:r>
          </w:p>
        </w:tc>
        <w:tc>
          <w:tcPr>
            <w:tcW w:w="118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25,388</w:t>
            </w:r>
          </w:p>
        </w:tc>
        <w:tc>
          <w:tcPr>
            <w:tcW w:w="1283" w:type="dxa"/>
            <w:tcBorders/>
            <w:shd w:fill="auto"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231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Consumer loan fees receivable, net</w:t>
            </w:r>
          </w:p>
        </w:tc>
        <w:tc>
          <w:tcPr>
            <w:tcW w:w="1189" w:type="dxa"/>
            <w:gridSpan w:val="2"/>
            <w:tcBorders/>
            <w:shd w:fill="CCEEFF" w:val="clear"/>
            <w:vAlign w:val="center"/>
          </w:tcPr>
          <w:p>
            <w:pPr>
              <w:pStyle w:val="TableContents"/>
              <w:spacing w:before="0" w:after="0"/>
              <w:jc w:val="right"/>
              <w:rPr/>
            </w:pPr>
            <w:r>
              <w:rPr/>
              <w:t>—</w:t>
            </w:r>
          </w:p>
        </w:tc>
        <w:tc>
          <w:tcPr>
            <w:tcW w:w="5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2" w:type="dxa"/>
            <w:tcBorders/>
            <w:shd w:fill="CCEEFF" w:val="clear"/>
            <w:vAlign w:val="center"/>
          </w:tcPr>
          <w:p>
            <w:pPr>
              <w:pStyle w:val="TableContents"/>
              <w:spacing w:before="0" w:after="0"/>
              <w:ind w:left="0" w:right="0" w:firstLine="30"/>
              <w:rPr/>
            </w:pPr>
            <w:r>
              <w:rPr/>
              <w:t> </w:t>
            </w:r>
          </w:p>
        </w:tc>
        <w:tc>
          <w:tcPr>
            <w:tcW w:w="104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5,899</w:t>
            </w:r>
          </w:p>
        </w:tc>
        <w:tc>
          <w:tcPr>
            <w:tcW w:w="13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2" w:type="dxa"/>
            <w:tcBorders/>
            <w:shd w:fill="CCEEFF" w:val="clear"/>
            <w:vAlign w:val="center"/>
          </w:tcPr>
          <w:p>
            <w:pPr>
              <w:pStyle w:val="TableContents"/>
              <w:spacing w:before="0" w:after="0"/>
              <w:ind w:left="0" w:right="0" w:firstLine="30"/>
              <w:rPr/>
            </w:pPr>
            <w:r>
              <w:rPr/>
              <w:t> </w:t>
            </w:r>
          </w:p>
        </w:tc>
        <w:tc>
          <w:tcPr>
            <w:tcW w:w="112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27,608</w:t>
            </w:r>
          </w:p>
        </w:tc>
        <w:tc>
          <w:tcPr>
            <w:tcW w:w="5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2" w:type="dxa"/>
            <w:tcBorders/>
            <w:shd w:fill="CCEEFF" w:val="clear"/>
            <w:vAlign w:val="center"/>
          </w:tcPr>
          <w:p>
            <w:pPr>
              <w:pStyle w:val="TableContents"/>
              <w:spacing w:before="0" w:after="0"/>
              <w:ind w:left="0" w:right="0" w:firstLine="30"/>
              <w:rPr/>
            </w:pPr>
            <w:r>
              <w:rPr/>
              <w:t> </w:t>
            </w:r>
          </w:p>
        </w:tc>
        <w:tc>
          <w:tcPr>
            <w:tcW w:w="1248" w:type="dxa"/>
            <w:gridSpan w:val="2"/>
            <w:tcBorders/>
            <w:shd w:fill="CCEEFF" w:val="clear"/>
            <w:vAlign w:val="center"/>
          </w:tcPr>
          <w:p>
            <w:pPr>
              <w:pStyle w:val="TableContents"/>
              <w:spacing w:before="0" w:after="0"/>
              <w:jc w:val="right"/>
              <w:rPr/>
            </w:pPr>
            <w:r>
              <w:rPr/>
              <w:t>—</w:t>
            </w:r>
          </w:p>
        </w:tc>
        <w:tc>
          <w:tcPr>
            <w:tcW w:w="13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2" w:type="dxa"/>
            <w:tcBorders/>
            <w:shd w:fill="CCEEFF" w:val="clear"/>
            <w:vAlign w:val="center"/>
          </w:tcPr>
          <w:p>
            <w:pPr>
              <w:pStyle w:val="TableContents"/>
              <w:spacing w:before="0" w:after="0"/>
              <w:ind w:left="0" w:right="0" w:firstLine="30"/>
              <w:rPr/>
            </w:pPr>
            <w:r>
              <w:rPr/>
              <w:t> </w:t>
            </w:r>
          </w:p>
        </w:tc>
        <w:tc>
          <w:tcPr>
            <w:tcW w:w="118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33,507</w:t>
            </w:r>
          </w:p>
        </w:tc>
        <w:tc>
          <w:tcPr>
            <w:tcW w:w="1283" w:type="dxa"/>
            <w:tcBorders/>
            <w:shd w:fill="CCEEFF"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231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Inventory, net</w:t>
            </w:r>
          </w:p>
        </w:tc>
        <w:tc>
          <w:tcPr>
            <w:tcW w:w="1189" w:type="dxa"/>
            <w:gridSpan w:val="2"/>
            <w:tcBorders/>
            <w:shd w:fill="auto" w:val="clear"/>
            <w:vAlign w:val="center"/>
          </w:tcPr>
          <w:p>
            <w:pPr>
              <w:pStyle w:val="TableContents"/>
              <w:spacing w:before="0" w:after="0"/>
              <w:jc w:val="right"/>
              <w:rPr/>
            </w:pPr>
            <w:r>
              <w:rPr/>
              <w:t>—</w:t>
            </w:r>
          </w:p>
        </w:tc>
        <w:tc>
          <w:tcPr>
            <w:tcW w:w="5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2" w:type="dxa"/>
            <w:tcBorders/>
            <w:shd w:fill="auto" w:val="clear"/>
            <w:vAlign w:val="center"/>
          </w:tcPr>
          <w:p>
            <w:pPr>
              <w:pStyle w:val="TableContents"/>
              <w:spacing w:before="0" w:after="0"/>
              <w:ind w:left="0" w:right="0" w:firstLine="30"/>
              <w:rPr/>
            </w:pPr>
            <w:r>
              <w:rPr/>
              <w:t> </w:t>
            </w:r>
          </w:p>
        </w:tc>
        <w:tc>
          <w:tcPr>
            <w:tcW w:w="104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93,760</w:t>
            </w:r>
          </w:p>
        </w:tc>
        <w:tc>
          <w:tcPr>
            <w:tcW w:w="13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2" w:type="dxa"/>
            <w:tcBorders/>
            <w:shd w:fill="auto" w:val="clear"/>
            <w:vAlign w:val="center"/>
          </w:tcPr>
          <w:p>
            <w:pPr>
              <w:pStyle w:val="TableContents"/>
              <w:spacing w:before="0" w:after="0"/>
              <w:ind w:left="0" w:right="0" w:firstLine="30"/>
              <w:rPr/>
            </w:pPr>
            <w:r>
              <w:rPr/>
              <w:t> </w:t>
            </w:r>
          </w:p>
        </w:tc>
        <w:tc>
          <w:tcPr>
            <w:tcW w:w="112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22,757</w:t>
            </w:r>
          </w:p>
        </w:tc>
        <w:tc>
          <w:tcPr>
            <w:tcW w:w="5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2" w:type="dxa"/>
            <w:tcBorders/>
            <w:shd w:fill="auto" w:val="clear"/>
            <w:vAlign w:val="center"/>
          </w:tcPr>
          <w:p>
            <w:pPr>
              <w:pStyle w:val="TableContents"/>
              <w:spacing w:before="0" w:after="0"/>
              <w:ind w:left="0" w:right="0" w:firstLine="30"/>
              <w:rPr/>
            </w:pPr>
            <w:r>
              <w:rPr/>
              <w:t> </w:t>
            </w:r>
          </w:p>
        </w:tc>
        <w:tc>
          <w:tcPr>
            <w:tcW w:w="1248" w:type="dxa"/>
            <w:gridSpan w:val="2"/>
            <w:tcBorders/>
            <w:shd w:fill="auto" w:val="clear"/>
            <w:vAlign w:val="center"/>
          </w:tcPr>
          <w:p>
            <w:pPr>
              <w:pStyle w:val="TableContents"/>
              <w:spacing w:before="0" w:after="0"/>
              <w:jc w:val="right"/>
              <w:rPr/>
            </w:pPr>
            <w:r>
              <w:rPr/>
              <w:t>—</w:t>
            </w:r>
          </w:p>
        </w:tc>
        <w:tc>
          <w:tcPr>
            <w:tcW w:w="13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2" w:type="dxa"/>
            <w:tcBorders/>
            <w:shd w:fill="auto" w:val="clear"/>
            <w:vAlign w:val="center"/>
          </w:tcPr>
          <w:p>
            <w:pPr>
              <w:pStyle w:val="TableContents"/>
              <w:spacing w:before="0" w:after="0"/>
              <w:ind w:left="0" w:right="0" w:firstLine="30"/>
              <w:rPr/>
            </w:pPr>
            <w:r>
              <w:rPr/>
              <w:t> </w:t>
            </w:r>
          </w:p>
        </w:tc>
        <w:tc>
          <w:tcPr>
            <w:tcW w:w="118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116,517</w:t>
            </w:r>
          </w:p>
        </w:tc>
        <w:tc>
          <w:tcPr>
            <w:tcW w:w="1283" w:type="dxa"/>
            <w:tcBorders/>
            <w:shd w:fill="auto"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231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Deferred tax asset</w:t>
            </w:r>
          </w:p>
        </w:tc>
        <w:tc>
          <w:tcPr>
            <w:tcW w:w="118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9,484</w:t>
            </w:r>
          </w:p>
        </w:tc>
        <w:tc>
          <w:tcPr>
            <w:tcW w:w="5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2" w:type="dxa"/>
            <w:tcBorders/>
            <w:shd w:fill="CCEEFF" w:val="clear"/>
            <w:vAlign w:val="center"/>
          </w:tcPr>
          <w:p>
            <w:pPr>
              <w:pStyle w:val="TableContents"/>
              <w:spacing w:before="0" w:after="0"/>
              <w:ind w:left="0" w:right="0" w:firstLine="30"/>
              <w:rPr/>
            </w:pPr>
            <w:r>
              <w:rPr/>
              <w:t> </w:t>
            </w:r>
          </w:p>
        </w:tc>
        <w:tc>
          <w:tcPr>
            <w:tcW w:w="104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6,232</w:t>
            </w:r>
          </w:p>
        </w:tc>
        <w:tc>
          <w:tcPr>
            <w:tcW w:w="13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2" w:type="dxa"/>
            <w:tcBorders/>
            <w:shd w:fill="CCEEFF" w:val="clear"/>
            <w:vAlign w:val="center"/>
          </w:tcPr>
          <w:p>
            <w:pPr>
              <w:pStyle w:val="TableContents"/>
              <w:spacing w:before="0" w:after="0"/>
              <w:ind w:left="0" w:right="0" w:firstLine="30"/>
              <w:rPr/>
            </w:pPr>
            <w:r>
              <w:rPr/>
              <w:t> </w:t>
            </w:r>
          </w:p>
        </w:tc>
        <w:tc>
          <w:tcPr>
            <w:tcW w:w="1121" w:type="dxa"/>
            <w:gridSpan w:val="2"/>
            <w:tcBorders/>
            <w:shd w:fill="CCEEFF" w:val="clear"/>
            <w:vAlign w:val="center"/>
          </w:tcPr>
          <w:p>
            <w:pPr>
              <w:pStyle w:val="TableContents"/>
              <w:spacing w:before="0" w:after="0"/>
              <w:jc w:val="right"/>
              <w:rPr/>
            </w:pPr>
            <w:r>
              <w:rPr/>
              <w:t>—</w:t>
            </w:r>
          </w:p>
        </w:tc>
        <w:tc>
          <w:tcPr>
            <w:tcW w:w="5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2" w:type="dxa"/>
            <w:tcBorders/>
            <w:shd w:fill="CCEEFF" w:val="clear"/>
            <w:vAlign w:val="center"/>
          </w:tcPr>
          <w:p>
            <w:pPr>
              <w:pStyle w:val="TableContents"/>
              <w:spacing w:before="0" w:after="0"/>
              <w:ind w:left="0" w:right="0" w:firstLine="30"/>
              <w:rPr/>
            </w:pPr>
            <w:r>
              <w:rPr/>
              <w:t> </w:t>
            </w:r>
          </w:p>
        </w:tc>
        <w:tc>
          <w:tcPr>
            <w:tcW w:w="1248" w:type="dxa"/>
            <w:gridSpan w:val="2"/>
            <w:tcBorders/>
            <w:shd w:fill="CCEEFF" w:val="clear"/>
            <w:vAlign w:val="center"/>
          </w:tcPr>
          <w:p>
            <w:pPr>
              <w:pStyle w:val="TableContents"/>
              <w:spacing w:before="0" w:after="0"/>
              <w:jc w:val="right"/>
              <w:rPr/>
            </w:pPr>
            <w:r>
              <w:rPr/>
              <w:t>—</w:t>
            </w:r>
          </w:p>
        </w:tc>
        <w:tc>
          <w:tcPr>
            <w:tcW w:w="13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2" w:type="dxa"/>
            <w:tcBorders/>
            <w:shd w:fill="CCEEFF" w:val="clear"/>
            <w:vAlign w:val="center"/>
          </w:tcPr>
          <w:p>
            <w:pPr>
              <w:pStyle w:val="TableContents"/>
              <w:spacing w:before="0" w:after="0"/>
              <w:ind w:left="0" w:right="0" w:firstLine="30"/>
              <w:rPr/>
            </w:pPr>
            <w:r>
              <w:rPr/>
              <w:t> </w:t>
            </w:r>
          </w:p>
        </w:tc>
        <w:tc>
          <w:tcPr>
            <w:tcW w:w="118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15,716</w:t>
            </w:r>
          </w:p>
        </w:tc>
        <w:tc>
          <w:tcPr>
            <w:tcW w:w="1283" w:type="dxa"/>
            <w:tcBorders/>
            <w:shd w:fill="CCEEFF"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2314" w:type="dxa"/>
            <w:tcBorders/>
            <w:shd w:fill="auto" w:val="clear"/>
            <w:vAlign w:val="center"/>
          </w:tcPr>
          <w:p>
            <w:pPr>
              <w:pStyle w:val="TableContents"/>
              <w:spacing w:before="0" w:after="0"/>
              <w:ind w:left="0" w:right="0" w:firstLine="30"/>
              <w:rPr>
                <w:rFonts w:ascii="inherit" w:hAnsi="inherit"/>
                <w:sz w:val="17"/>
              </w:rPr>
            </w:pPr>
            <w:r>
              <w:rPr>
                <w:rFonts w:ascii="inherit" w:hAnsi="inherit"/>
                <w:sz w:val="17"/>
              </w:rPr>
              <w:t>Intercompany receivables</w:t>
            </w:r>
          </w:p>
        </w:tc>
        <w:tc>
          <w:tcPr>
            <w:tcW w:w="118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351,557</w:t>
            </w:r>
          </w:p>
        </w:tc>
        <w:tc>
          <w:tcPr>
            <w:tcW w:w="5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2" w:type="dxa"/>
            <w:tcBorders/>
            <w:shd w:fill="auto" w:val="clear"/>
            <w:vAlign w:val="center"/>
          </w:tcPr>
          <w:p>
            <w:pPr>
              <w:pStyle w:val="TableContents"/>
              <w:spacing w:before="0" w:after="0"/>
              <w:ind w:left="0" w:right="0" w:firstLine="30"/>
              <w:rPr/>
            </w:pPr>
            <w:r>
              <w:rPr/>
              <w:t> </w:t>
            </w:r>
          </w:p>
        </w:tc>
        <w:tc>
          <w:tcPr>
            <w:tcW w:w="104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96,938</w:t>
            </w:r>
          </w:p>
        </w:tc>
        <w:tc>
          <w:tcPr>
            <w:tcW w:w="13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2" w:type="dxa"/>
            <w:tcBorders/>
            <w:shd w:fill="auto" w:val="clear"/>
            <w:vAlign w:val="center"/>
          </w:tcPr>
          <w:p>
            <w:pPr>
              <w:pStyle w:val="TableContents"/>
              <w:spacing w:before="0" w:after="0"/>
              <w:ind w:left="0" w:right="0" w:firstLine="30"/>
              <w:rPr/>
            </w:pPr>
            <w:r>
              <w:rPr/>
              <w:t> </w:t>
            </w:r>
          </w:p>
        </w:tc>
        <w:tc>
          <w:tcPr>
            <w:tcW w:w="1121" w:type="dxa"/>
            <w:gridSpan w:val="2"/>
            <w:tcBorders/>
            <w:shd w:fill="auto" w:val="clear"/>
            <w:vAlign w:val="center"/>
          </w:tcPr>
          <w:p>
            <w:pPr>
              <w:pStyle w:val="TableContents"/>
              <w:spacing w:before="0" w:after="0"/>
              <w:jc w:val="right"/>
              <w:rPr/>
            </w:pPr>
            <w:r>
              <w:rPr/>
              <w:t>—</w:t>
            </w:r>
          </w:p>
        </w:tc>
        <w:tc>
          <w:tcPr>
            <w:tcW w:w="5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2" w:type="dxa"/>
            <w:tcBorders/>
            <w:shd w:fill="auto" w:val="clear"/>
            <w:vAlign w:val="center"/>
          </w:tcPr>
          <w:p>
            <w:pPr>
              <w:pStyle w:val="TableContents"/>
              <w:spacing w:before="0" w:after="0"/>
              <w:ind w:left="0" w:right="0" w:firstLine="30"/>
              <w:rPr/>
            </w:pPr>
            <w:r>
              <w:rPr/>
              <w:t> </w:t>
            </w:r>
          </w:p>
        </w:tc>
        <w:tc>
          <w:tcPr>
            <w:tcW w:w="124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(448,495</w:t>
            </w:r>
          </w:p>
        </w:tc>
        <w:tc>
          <w:tcPr>
            <w:tcW w:w="13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2" w:type="dxa"/>
            <w:tcBorders/>
            <w:shd w:fill="auto" w:val="clear"/>
            <w:vAlign w:val="center"/>
          </w:tcPr>
          <w:p>
            <w:pPr>
              <w:pStyle w:val="TableContents"/>
              <w:spacing w:before="0" w:after="0"/>
              <w:ind w:left="0" w:right="0" w:firstLine="30"/>
              <w:rPr/>
            </w:pPr>
            <w:r>
              <w:rPr/>
              <w:t> </w:t>
            </w:r>
          </w:p>
        </w:tc>
        <w:tc>
          <w:tcPr>
            <w:tcW w:w="1189" w:type="dxa"/>
            <w:gridSpan w:val="2"/>
            <w:tcBorders/>
            <w:shd w:fill="auto" w:val="clear"/>
            <w:vAlign w:val="center"/>
          </w:tcPr>
          <w:p>
            <w:pPr>
              <w:pStyle w:val="TableContents"/>
              <w:spacing w:before="0" w:after="0"/>
              <w:jc w:val="right"/>
              <w:rPr/>
            </w:pPr>
            <w:r>
              <w:rPr/>
              <w:t>—</w:t>
            </w:r>
          </w:p>
        </w:tc>
        <w:tc>
          <w:tcPr>
            <w:tcW w:w="1283" w:type="dxa"/>
            <w:tcBorders/>
            <w:shd w:fill="auto"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231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Income tax receivable</w:t>
            </w:r>
          </w:p>
        </w:tc>
        <w:tc>
          <w:tcPr>
            <w:tcW w:w="118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3,028</w:t>
            </w:r>
          </w:p>
        </w:tc>
        <w:tc>
          <w:tcPr>
            <w:tcW w:w="5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2" w:type="dxa"/>
            <w:tcBorders/>
            <w:shd w:fill="CCEEFF" w:val="clear"/>
            <w:vAlign w:val="center"/>
          </w:tcPr>
          <w:p>
            <w:pPr>
              <w:pStyle w:val="TableContents"/>
              <w:spacing w:before="0" w:after="0"/>
              <w:ind w:left="0" w:right="0" w:firstLine="30"/>
              <w:rPr/>
            </w:pPr>
            <w:r>
              <w:rPr/>
              <w:t> </w:t>
            </w:r>
          </w:p>
        </w:tc>
        <w:tc>
          <w:tcPr>
            <w:tcW w:w="104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51</w:t>
            </w:r>
          </w:p>
        </w:tc>
        <w:tc>
          <w:tcPr>
            <w:tcW w:w="13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2" w:type="dxa"/>
            <w:tcBorders/>
            <w:shd w:fill="CCEEFF" w:val="clear"/>
            <w:vAlign w:val="center"/>
          </w:tcPr>
          <w:p>
            <w:pPr>
              <w:pStyle w:val="TableContents"/>
              <w:spacing w:before="0" w:after="0"/>
              <w:ind w:left="0" w:right="0" w:firstLine="30"/>
              <w:rPr/>
            </w:pPr>
            <w:r>
              <w:rPr/>
              <w:t> </w:t>
            </w:r>
          </w:p>
        </w:tc>
        <w:tc>
          <w:tcPr>
            <w:tcW w:w="1121" w:type="dxa"/>
            <w:gridSpan w:val="2"/>
            <w:tcBorders/>
            <w:shd w:fill="CCEEFF" w:val="clear"/>
            <w:vAlign w:val="center"/>
          </w:tcPr>
          <w:p>
            <w:pPr>
              <w:pStyle w:val="TableContents"/>
              <w:spacing w:before="0" w:after="0"/>
              <w:jc w:val="right"/>
              <w:rPr/>
            </w:pPr>
            <w:r>
              <w:rPr/>
              <w:t>—</w:t>
            </w:r>
          </w:p>
        </w:tc>
        <w:tc>
          <w:tcPr>
            <w:tcW w:w="5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2" w:type="dxa"/>
            <w:tcBorders/>
            <w:shd w:fill="CCEEFF" w:val="clear"/>
            <w:vAlign w:val="center"/>
          </w:tcPr>
          <w:p>
            <w:pPr>
              <w:pStyle w:val="TableContents"/>
              <w:spacing w:before="0" w:after="0"/>
              <w:ind w:left="0" w:right="0" w:firstLine="30"/>
              <w:rPr/>
            </w:pPr>
            <w:r>
              <w:rPr/>
              <w:t> </w:t>
            </w:r>
          </w:p>
        </w:tc>
        <w:tc>
          <w:tcPr>
            <w:tcW w:w="1248" w:type="dxa"/>
            <w:gridSpan w:val="2"/>
            <w:tcBorders/>
            <w:shd w:fill="CCEEFF" w:val="clear"/>
            <w:vAlign w:val="center"/>
          </w:tcPr>
          <w:p>
            <w:pPr>
              <w:pStyle w:val="TableContents"/>
              <w:spacing w:before="0" w:after="0"/>
              <w:jc w:val="right"/>
              <w:rPr/>
            </w:pPr>
            <w:r>
              <w:rPr/>
              <w:t>—</w:t>
            </w:r>
          </w:p>
        </w:tc>
        <w:tc>
          <w:tcPr>
            <w:tcW w:w="13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2" w:type="dxa"/>
            <w:tcBorders/>
            <w:shd w:fill="CCEEFF" w:val="clear"/>
            <w:vAlign w:val="center"/>
          </w:tcPr>
          <w:p>
            <w:pPr>
              <w:pStyle w:val="TableContents"/>
              <w:spacing w:before="0" w:after="0"/>
              <w:ind w:left="0" w:right="0" w:firstLine="30"/>
              <w:rPr/>
            </w:pPr>
            <w:r>
              <w:rPr/>
              <w:t> </w:t>
            </w:r>
          </w:p>
        </w:tc>
        <w:tc>
          <w:tcPr>
            <w:tcW w:w="118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3,079</w:t>
            </w:r>
          </w:p>
        </w:tc>
        <w:tc>
          <w:tcPr>
            <w:tcW w:w="1283" w:type="dxa"/>
            <w:tcBorders/>
            <w:shd w:fill="CCEEFF"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231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Prepaid expenses and other assets</w:t>
            </w:r>
          </w:p>
        </w:tc>
        <w:tc>
          <w:tcPr>
            <w:tcW w:w="1189"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4</w:t>
            </w:r>
          </w:p>
        </w:tc>
        <w:tc>
          <w:tcPr>
            <w:tcW w:w="53"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2" w:type="dxa"/>
            <w:tcBorders/>
            <w:shd w:fill="auto" w:val="clear"/>
            <w:vAlign w:val="center"/>
          </w:tcPr>
          <w:p>
            <w:pPr>
              <w:pStyle w:val="TableContents"/>
              <w:spacing w:before="0" w:after="0"/>
              <w:ind w:left="0" w:right="0" w:firstLine="30"/>
              <w:rPr/>
            </w:pPr>
            <w:r>
              <w:rPr/>
              <w:t> </w:t>
            </w:r>
          </w:p>
        </w:tc>
        <w:tc>
          <w:tcPr>
            <w:tcW w:w="1041"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35,823</w:t>
            </w:r>
          </w:p>
        </w:tc>
        <w:tc>
          <w:tcPr>
            <w:tcW w:w="131"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2" w:type="dxa"/>
            <w:tcBorders/>
            <w:shd w:fill="auto" w:val="clear"/>
            <w:vAlign w:val="center"/>
          </w:tcPr>
          <w:p>
            <w:pPr>
              <w:pStyle w:val="TableContents"/>
              <w:spacing w:before="0" w:after="0"/>
              <w:ind w:left="0" w:right="0" w:firstLine="30"/>
              <w:rPr/>
            </w:pPr>
            <w:r>
              <w:rPr/>
              <w:t> </w:t>
            </w:r>
          </w:p>
        </w:tc>
        <w:tc>
          <w:tcPr>
            <w:tcW w:w="1121"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6,594</w:t>
            </w:r>
          </w:p>
        </w:tc>
        <w:tc>
          <w:tcPr>
            <w:tcW w:w="57"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2" w:type="dxa"/>
            <w:tcBorders/>
            <w:shd w:fill="auto" w:val="clear"/>
            <w:vAlign w:val="center"/>
          </w:tcPr>
          <w:p>
            <w:pPr>
              <w:pStyle w:val="TableContents"/>
              <w:spacing w:before="0" w:after="0"/>
              <w:ind w:left="0" w:right="0" w:firstLine="30"/>
              <w:rPr/>
            </w:pPr>
            <w:r>
              <w:rPr/>
              <w:t> </w:t>
            </w:r>
          </w:p>
        </w:tc>
        <w:tc>
          <w:tcPr>
            <w:tcW w:w="1248"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131"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2" w:type="dxa"/>
            <w:tcBorders/>
            <w:shd w:fill="auto" w:val="clear"/>
            <w:vAlign w:val="center"/>
          </w:tcPr>
          <w:p>
            <w:pPr>
              <w:pStyle w:val="TableContents"/>
              <w:spacing w:before="0" w:after="0"/>
              <w:ind w:left="0" w:right="0" w:firstLine="30"/>
              <w:rPr/>
            </w:pPr>
            <w:r>
              <w:rPr/>
              <w:t> </w:t>
            </w:r>
          </w:p>
        </w:tc>
        <w:tc>
          <w:tcPr>
            <w:tcW w:w="1189"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42,421</w:t>
            </w:r>
          </w:p>
        </w:tc>
        <w:tc>
          <w:tcPr>
            <w:tcW w:w="1283" w:type="dxa"/>
            <w:tcBorders>
              <w:bottom w:val="single" w:sz="2" w:space="0" w:color="000000"/>
            </w:tcBorders>
            <w:shd w:fill="auto" w:val="clear"/>
            <w:tcMar>
              <w:bottom w:w="28" w:type="dxa"/>
            </w:tcMar>
            <w:vAlign w:val="center"/>
          </w:tcPr>
          <w:p>
            <w:pPr>
              <w:pStyle w:val="TableContents"/>
              <w:spacing w:before="0" w:after="0"/>
              <w:ind w:left="0" w:right="0" w:firstLine="1260"/>
              <w:jc w:val="left"/>
              <w:rPr>
                <w:rFonts w:ascii="inherit" w:hAnsi="inherit"/>
                <w:sz w:val="17"/>
              </w:rPr>
            </w:pPr>
            <w:r>
              <w:rPr>
                <w:rFonts w:ascii="inherit" w:hAnsi="inherit"/>
                <w:sz w:val="17"/>
              </w:rPr>
            </w:r>
          </w:p>
        </w:tc>
      </w:tr>
      <w:tr>
        <w:trPr/>
        <w:tc>
          <w:tcPr>
            <w:tcW w:w="231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Total current assets</w:t>
            </w:r>
          </w:p>
        </w:tc>
        <w:tc>
          <w:tcPr>
            <w:tcW w:w="1189" w:type="dxa"/>
            <w:gridSpan w:val="2"/>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364,776</w:t>
            </w:r>
          </w:p>
        </w:tc>
        <w:tc>
          <w:tcPr>
            <w:tcW w:w="53"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2" w:type="dxa"/>
            <w:tcBorders/>
            <w:shd w:fill="CCEEFF" w:val="clear"/>
            <w:vAlign w:val="center"/>
          </w:tcPr>
          <w:p>
            <w:pPr>
              <w:pStyle w:val="TableContents"/>
              <w:spacing w:before="0" w:after="0"/>
              <w:ind w:left="0" w:right="0" w:firstLine="30"/>
              <w:rPr/>
            </w:pPr>
            <w:r>
              <w:rPr/>
              <w:t> </w:t>
            </w:r>
          </w:p>
        </w:tc>
        <w:tc>
          <w:tcPr>
            <w:tcW w:w="1041" w:type="dxa"/>
            <w:gridSpan w:val="2"/>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417,292</w:t>
            </w:r>
          </w:p>
        </w:tc>
        <w:tc>
          <w:tcPr>
            <w:tcW w:w="131"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2" w:type="dxa"/>
            <w:tcBorders/>
            <w:shd w:fill="CCEEFF" w:val="clear"/>
            <w:vAlign w:val="center"/>
          </w:tcPr>
          <w:p>
            <w:pPr>
              <w:pStyle w:val="TableContents"/>
              <w:spacing w:before="0" w:after="0"/>
              <w:ind w:left="0" w:right="0" w:firstLine="30"/>
              <w:rPr/>
            </w:pPr>
            <w:r>
              <w:rPr/>
              <w:t> </w:t>
            </w:r>
          </w:p>
        </w:tc>
        <w:tc>
          <w:tcPr>
            <w:tcW w:w="1121" w:type="dxa"/>
            <w:gridSpan w:val="2"/>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120,678</w:t>
            </w:r>
          </w:p>
        </w:tc>
        <w:tc>
          <w:tcPr>
            <w:tcW w:w="57"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2" w:type="dxa"/>
            <w:tcBorders/>
            <w:shd w:fill="CCEEFF" w:val="clear"/>
            <w:vAlign w:val="center"/>
          </w:tcPr>
          <w:p>
            <w:pPr>
              <w:pStyle w:val="TableContents"/>
              <w:spacing w:before="0" w:after="0"/>
              <w:ind w:left="0" w:right="0" w:firstLine="30"/>
              <w:rPr/>
            </w:pPr>
            <w:r>
              <w:rPr/>
              <w:t> </w:t>
            </w:r>
          </w:p>
        </w:tc>
        <w:tc>
          <w:tcPr>
            <w:tcW w:w="1248" w:type="dxa"/>
            <w:gridSpan w:val="2"/>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(448,495</w:t>
            </w:r>
          </w:p>
        </w:tc>
        <w:tc>
          <w:tcPr>
            <w:tcW w:w="131" w:type="dxa"/>
            <w:tcBorders>
              <w:top w:val="single" w:sz="2" w:space="0" w:color="000000"/>
            </w:tcBorders>
            <w:shd w:fill="CCEEFF" w:val="clear"/>
            <w:tcMar>
              <w:top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2" w:type="dxa"/>
            <w:tcBorders/>
            <w:shd w:fill="CCEEFF" w:val="clear"/>
            <w:vAlign w:val="center"/>
          </w:tcPr>
          <w:p>
            <w:pPr>
              <w:pStyle w:val="TableContents"/>
              <w:spacing w:before="0" w:after="0"/>
              <w:ind w:left="0" w:right="0" w:firstLine="30"/>
              <w:rPr/>
            </w:pPr>
            <w:r>
              <w:rPr/>
              <w:t> </w:t>
            </w:r>
          </w:p>
        </w:tc>
        <w:tc>
          <w:tcPr>
            <w:tcW w:w="1189" w:type="dxa"/>
            <w:gridSpan w:val="2"/>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454,251</w:t>
            </w:r>
          </w:p>
        </w:tc>
        <w:tc>
          <w:tcPr>
            <w:tcW w:w="1283" w:type="dxa"/>
            <w:tcBorders>
              <w:top w:val="single" w:sz="2" w:space="0" w:color="000000"/>
            </w:tcBorders>
            <w:shd w:fill="CCEEFF" w:val="clear"/>
            <w:tcMar>
              <w:top w:w="28" w:type="dxa"/>
            </w:tcM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31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Investments in unconsolidated affiliates</w:t>
            </w:r>
          </w:p>
        </w:tc>
        <w:tc>
          <w:tcPr>
            <w:tcW w:w="118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94,179</w:t>
            </w:r>
          </w:p>
        </w:tc>
        <w:tc>
          <w:tcPr>
            <w:tcW w:w="5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2" w:type="dxa"/>
            <w:tcBorders/>
            <w:shd w:fill="auto" w:val="clear"/>
            <w:vAlign w:val="center"/>
          </w:tcPr>
          <w:p>
            <w:pPr>
              <w:pStyle w:val="TableContents"/>
              <w:spacing w:before="0" w:after="0"/>
              <w:ind w:left="0" w:right="0" w:firstLine="30"/>
              <w:rPr/>
            </w:pPr>
            <w:r>
              <w:rPr/>
              <w:t> </w:t>
            </w:r>
          </w:p>
        </w:tc>
        <w:tc>
          <w:tcPr>
            <w:tcW w:w="104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53,053</w:t>
            </w:r>
          </w:p>
        </w:tc>
        <w:tc>
          <w:tcPr>
            <w:tcW w:w="13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2" w:type="dxa"/>
            <w:tcBorders/>
            <w:shd w:fill="auto" w:val="clear"/>
            <w:vAlign w:val="center"/>
          </w:tcPr>
          <w:p>
            <w:pPr>
              <w:pStyle w:val="TableContents"/>
              <w:spacing w:before="0" w:after="0"/>
              <w:ind w:left="0" w:right="0" w:firstLine="30"/>
              <w:rPr/>
            </w:pPr>
            <w:r>
              <w:rPr/>
              <w:t> </w:t>
            </w:r>
          </w:p>
        </w:tc>
        <w:tc>
          <w:tcPr>
            <w:tcW w:w="1121" w:type="dxa"/>
            <w:gridSpan w:val="2"/>
            <w:tcBorders/>
            <w:shd w:fill="auto" w:val="clear"/>
            <w:vAlign w:val="center"/>
          </w:tcPr>
          <w:p>
            <w:pPr>
              <w:pStyle w:val="TableContents"/>
              <w:spacing w:before="0" w:after="0"/>
              <w:jc w:val="right"/>
              <w:rPr/>
            </w:pPr>
            <w:r>
              <w:rPr/>
              <w:t>—</w:t>
            </w:r>
          </w:p>
        </w:tc>
        <w:tc>
          <w:tcPr>
            <w:tcW w:w="5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2" w:type="dxa"/>
            <w:tcBorders/>
            <w:shd w:fill="auto" w:val="clear"/>
            <w:vAlign w:val="center"/>
          </w:tcPr>
          <w:p>
            <w:pPr>
              <w:pStyle w:val="TableContents"/>
              <w:spacing w:before="0" w:after="0"/>
              <w:ind w:left="0" w:right="0" w:firstLine="30"/>
              <w:rPr/>
            </w:pPr>
            <w:r>
              <w:rPr/>
              <w:t> </w:t>
            </w:r>
          </w:p>
        </w:tc>
        <w:tc>
          <w:tcPr>
            <w:tcW w:w="1248" w:type="dxa"/>
            <w:gridSpan w:val="2"/>
            <w:tcBorders/>
            <w:shd w:fill="auto" w:val="clear"/>
            <w:vAlign w:val="center"/>
          </w:tcPr>
          <w:p>
            <w:pPr>
              <w:pStyle w:val="TableContents"/>
              <w:spacing w:before="0" w:after="0"/>
              <w:jc w:val="right"/>
              <w:rPr/>
            </w:pPr>
            <w:r>
              <w:rPr/>
              <w:t>—</w:t>
            </w:r>
          </w:p>
        </w:tc>
        <w:tc>
          <w:tcPr>
            <w:tcW w:w="13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2" w:type="dxa"/>
            <w:tcBorders/>
            <w:shd w:fill="auto" w:val="clear"/>
            <w:vAlign w:val="center"/>
          </w:tcPr>
          <w:p>
            <w:pPr>
              <w:pStyle w:val="TableContents"/>
              <w:spacing w:before="0" w:after="0"/>
              <w:ind w:left="0" w:right="0" w:firstLine="30"/>
              <w:rPr/>
            </w:pPr>
            <w:r>
              <w:rPr/>
              <w:t> </w:t>
            </w:r>
          </w:p>
        </w:tc>
        <w:tc>
          <w:tcPr>
            <w:tcW w:w="118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147,232</w:t>
            </w:r>
          </w:p>
        </w:tc>
        <w:tc>
          <w:tcPr>
            <w:tcW w:w="1283"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31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Investments in subsidiaries</w:t>
            </w:r>
          </w:p>
        </w:tc>
        <w:tc>
          <w:tcPr>
            <w:tcW w:w="118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675,350</w:t>
            </w:r>
          </w:p>
        </w:tc>
        <w:tc>
          <w:tcPr>
            <w:tcW w:w="5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2" w:type="dxa"/>
            <w:tcBorders/>
            <w:shd w:fill="CCEEFF" w:val="clear"/>
            <w:vAlign w:val="center"/>
          </w:tcPr>
          <w:p>
            <w:pPr>
              <w:pStyle w:val="TableContents"/>
              <w:spacing w:before="0" w:after="0"/>
              <w:ind w:left="0" w:right="0" w:firstLine="30"/>
              <w:rPr/>
            </w:pPr>
            <w:r>
              <w:rPr/>
              <w:t> </w:t>
            </w:r>
          </w:p>
        </w:tc>
        <w:tc>
          <w:tcPr>
            <w:tcW w:w="104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99,942</w:t>
            </w:r>
          </w:p>
        </w:tc>
        <w:tc>
          <w:tcPr>
            <w:tcW w:w="13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2" w:type="dxa"/>
            <w:tcBorders/>
            <w:shd w:fill="CCEEFF" w:val="clear"/>
            <w:vAlign w:val="center"/>
          </w:tcPr>
          <w:p>
            <w:pPr>
              <w:pStyle w:val="TableContents"/>
              <w:spacing w:before="0" w:after="0"/>
              <w:ind w:left="0" w:right="0" w:firstLine="30"/>
              <w:rPr/>
            </w:pPr>
            <w:r>
              <w:rPr/>
              <w:t> </w:t>
            </w:r>
          </w:p>
        </w:tc>
        <w:tc>
          <w:tcPr>
            <w:tcW w:w="1121" w:type="dxa"/>
            <w:gridSpan w:val="2"/>
            <w:tcBorders/>
            <w:shd w:fill="CCEEFF" w:val="clear"/>
            <w:vAlign w:val="center"/>
          </w:tcPr>
          <w:p>
            <w:pPr>
              <w:pStyle w:val="TableContents"/>
              <w:spacing w:before="0" w:after="0"/>
              <w:jc w:val="right"/>
              <w:rPr/>
            </w:pPr>
            <w:r>
              <w:rPr/>
              <w:t>—</w:t>
            </w:r>
          </w:p>
        </w:tc>
        <w:tc>
          <w:tcPr>
            <w:tcW w:w="5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2" w:type="dxa"/>
            <w:tcBorders/>
            <w:shd w:fill="CCEEFF" w:val="clear"/>
            <w:vAlign w:val="center"/>
          </w:tcPr>
          <w:p>
            <w:pPr>
              <w:pStyle w:val="TableContents"/>
              <w:spacing w:before="0" w:after="0"/>
              <w:ind w:left="0" w:right="0" w:firstLine="30"/>
              <w:rPr/>
            </w:pPr>
            <w:r>
              <w:rPr/>
              <w:t> </w:t>
            </w:r>
          </w:p>
        </w:tc>
        <w:tc>
          <w:tcPr>
            <w:tcW w:w="1248"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(775,292</w:t>
            </w:r>
          </w:p>
        </w:tc>
        <w:tc>
          <w:tcPr>
            <w:tcW w:w="13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2" w:type="dxa"/>
            <w:tcBorders/>
            <w:shd w:fill="CCEEFF" w:val="clear"/>
            <w:vAlign w:val="center"/>
          </w:tcPr>
          <w:p>
            <w:pPr>
              <w:pStyle w:val="TableContents"/>
              <w:spacing w:before="0" w:after="0"/>
              <w:ind w:left="0" w:right="0" w:firstLine="30"/>
              <w:rPr/>
            </w:pPr>
            <w:r>
              <w:rPr/>
              <w:t> </w:t>
            </w:r>
          </w:p>
        </w:tc>
        <w:tc>
          <w:tcPr>
            <w:tcW w:w="1189" w:type="dxa"/>
            <w:gridSpan w:val="2"/>
            <w:tcBorders/>
            <w:shd w:fill="CCEEFF" w:val="clear"/>
            <w:vAlign w:val="center"/>
          </w:tcPr>
          <w:p>
            <w:pPr>
              <w:pStyle w:val="TableContents"/>
              <w:spacing w:before="0" w:after="0"/>
              <w:jc w:val="right"/>
              <w:rPr/>
            </w:pPr>
            <w:r>
              <w:rPr/>
              <w:t>—</w:t>
            </w:r>
          </w:p>
        </w:tc>
        <w:tc>
          <w:tcPr>
            <w:tcW w:w="1283"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31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Property and equipment, net</w:t>
            </w:r>
          </w:p>
        </w:tc>
        <w:tc>
          <w:tcPr>
            <w:tcW w:w="1189" w:type="dxa"/>
            <w:gridSpan w:val="2"/>
            <w:tcBorders/>
            <w:shd w:fill="auto" w:val="clear"/>
            <w:vAlign w:val="center"/>
          </w:tcPr>
          <w:p>
            <w:pPr>
              <w:pStyle w:val="TableContents"/>
              <w:spacing w:before="0" w:after="0"/>
              <w:jc w:val="right"/>
              <w:rPr/>
            </w:pPr>
            <w:r>
              <w:rPr/>
              <w:t>—</w:t>
            </w:r>
          </w:p>
        </w:tc>
        <w:tc>
          <w:tcPr>
            <w:tcW w:w="5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2" w:type="dxa"/>
            <w:tcBorders/>
            <w:shd w:fill="auto" w:val="clear"/>
            <w:vAlign w:val="center"/>
          </w:tcPr>
          <w:p>
            <w:pPr>
              <w:pStyle w:val="TableContents"/>
              <w:spacing w:before="0" w:after="0"/>
              <w:ind w:left="0" w:right="0" w:firstLine="30"/>
              <w:rPr/>
            </w:pPr>
            <w:r>
              <w:rPr/>
              <w:t> </w:t>
            </w:r>
          </w:p>
        </w:tc>
        <w:tc>
          <w:tcPr>
            <w:tcW w:w="104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80,143</w:t>
            </w:r>
          </w:p>
        </w:tc>
        <w:tc>
          <w:tcPr>
            <w:tcW w:w="13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2" w:type="dxa"/>
            <w:tcBorders/>
            <w:shd w:fill="auto" w:val="clear"/>
            <w:vAlign w:val="center"/>
          </w:tcPr>
          <w:p>
            <w:pPr>
              <w:pStyle w:val="TableContents"/>
              <w:spacing w:before="0" w:after="0"/>
              <w:ind w:left="0" w:right="0" w:firstLine="30"/>
              <w:rPr/>
            </w:pPr>
            <w:r>
              <w:rPr/>
              <w:t> </w:t>
            </w:r>
          </w:p>
        </w:tc>
        <w:tc>
          <w:tcPr>
            <w:tcW w:w="112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38,836</w:t>
            </w:r>
          </w:p>
        </w:tc>
        <w:tc>
          <w:tcPr>
            <w:tcW w:w="5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2" w:type="dxa"/>
            <w:tcBorders/>
            <w:shd w:fill="auto" w:val="clear"/>
            <w:vAlign w:val="center"/>
          </w:tcPr>
          <w:p>
            <w:pPr>
              <w:pStyle w:val="TableContents"/>
              <w:spacing w:before="0" w:after="0"/>
              <w:ind w:left="0" w:right="0" w:firstLine="30"/>
              <w:rPr/>
            </w:pPr>
            <w:r>
              <w:rPr/>
              <w:t> </w:t>
            </w:r>
          </w:p>
        </w:tc>
        <w:tc>
          <w:tcPr>
            <w:tcW w:w="1248" w:type="dxa"/>
            <w:gridSpan w:val="2"/>
            <w:tcBorders/>
            <w:shd w:fill="auto" w:val="clear"/>
            <w:vAlign w:val="center"/>
          </w:tcPr>
          <w:p>
            <w:pPr>
              <w:pStyle w:val="TableContents"/>
              <w:spacing w:before="0" w:after="0"/>
              <w:jc w:val="right"/>
              <w:rPr/>
            </w:pPr>
            <w:r>
              <w:rPr/>
              <w:t>—</w:t>
            </w:r>
          </w:p>
        </w:tc>
        <w:tc>
          <w:tcPr>
            <w:tcW w:w="13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2" w:type="dxa"/>
            <w:tcBorders/>
            <w:shd w:fill="auto" w:val="clear"/>
            <w:vAlign w:val="center"/>
          </w:tcPr>
          <w:p>
            <w:pPr>
              <w:pStyle w:val="TableContents"/>
              <w:spacing w:before="0" w:after="0"/>
              <w:ind w:left="0" w:right="0" w:firstLine="30"/>
              <w:rPr/>
            </w:pPr>
            <w:r>
              <w:rPr/>
              <w:t> </w:t>
            </w:r>
          </w:p>
        </w:tc>
        <w:tc>
          <w:tcPr>
            <w:tcW w:w="118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118,979</w:t>
            </w:r>
          </w:p>
        </w:tc>
        <w:tc>
          <w:tcPr>
            <w:tcW w:w="1283"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314" w:type="dxa"/>
            <w:tcBorders/>
            <w:shd w:fill="CCEEFF" w:val="clear"/>
            <w:vAlign w:val="center"/>
          </w:tcPr>
          <w:p>
            <w:pPr>
              <w:pStyle w:val="TableContents"/>
              <w:spacing w:before="0" w:after="0"/>
              <w:ind w:left="0" w:right="0" w:firstLine="30"/>
              <w:rPr>
                <w:rFonts w:ascii="inherit" w:hAnsi="inherit"/>
                <w:sz w:val="17"/>
              </w:rPr>
            </w:pPr>
            <w:r>
              <w:rPr>
                <w:rFonts w:ascii="inherit" w:hAnsi="inherit"/>
                <w:sz w:val="17"/>
              </w:rPr>
              <w:t>Restricted cash, non-current</w:t>
            </w:r>
          </w:p>
        </w:tc>
        <w:tc>
          <w:tcPr>
            <w:tcW w:w="1189" w:type="dxa"/>
            <w:gridSpan w:val="2"/>
            <w:tcBorders/>
            <w:shd w:fill="CCEEFF" w:val="clear"/>
            <w:vAlign w:val="center"/>
          </w:tcPr>
          <w:p>
            <w:pPr>
              <w:pStyle w:val="TableContents"/>
              <w:spacing w:before="0" w:after="0"/>
              <w:jc w:val="right"/>
              <w:rPr/>
            </w:pPr>
            <w:r>
              <w:rPr/>
              <w:t>—</w:t>
            </w:r>
          </w:p>
        </w:tc>
        <w:tc>
          <w:tcPr>
            <w:tcW w:w="5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2" w:type="dxa"/>
            <w:tcBorders/>
            <w:shd w:fill="CCEEFF" w:val="clear"/>
            <w:vAlign w:val="center"/>
          </w:tcPr>
          <w:p>
            <w:pPr>
              <w:pStyle w:val="TableContents"/>
              <w:spacing w:before="0" w:after="0"/>
              <w:ind w:left="0" w:right="0" w:firstLine="30"/>
              <w:rPr/>
            </w:pPr>
            <w:r>
              <w:rPr/>
              <w:t> </w:t>
            </w:r>
          </w:p>
        </w:tc>
        <w:tc>
          <w:tcPr>
            <w:tcW w:w="1041" w:type="dxa"/>
            <w:gridSpan w:val="2"/>
            <w:tcBorders/>
            <w:shd w:fill="CCEEFF" w:val="clear"/>
            <w:vAlign w:val="center"/>
          </w:tcPr>
          <w:p>
            <w:pPr>
              <w:pStyle w:val="TableContents"/>
              <w:spacing w:before="0" w:after="0"/>
              <w:jc w:val="right"/>
              <w:rPr/>
            </w:pPr>
            <w:r>
              <w:rPr/>
              <w:t>—</w:t>
            </w:r>
          </w:p>
        </w:tc>
        <w:tc>
          <w:tcPr>
            <w:tcW w:w="13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2" w:type="dxa"/>
            <w:tcBorders/>
            <w:shd w:fill="CCEEFF" w:val="clear"/>
            <w:vAlign w:val="center"/>
          </w:tcPr>
          <w:p>
            <w:pPr>
              <w:pStyle w:val="TableContents"/>
              <w:spacing w:before="0" w:after="0"/>
              <w:ind w:left="0" w:right="0" w:firstLine="30"/>
              <w:rPr/>
            </w:pPr>
            <w:r>
              <w:rPr/>
              <w:t> </w:t>
            </w:r>
          </w:p>
        </w:tc>
        <w:tc>
          <w:tcPr>
            <w:tcW w:w="112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2,197</w:t>
            </w:r>
          </w:p>
        </w:tc>
        <w:tc>
          <w:tcPr>
            <w:tcW w:w="5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2" w:type="dxa"/>
            <w:tcBorders/>
            <w:shd w:fill="CCEEFF" w:val="clear"/>
            <w:vAlign w:val="center"/>
          </w:tcPr>
          <w:p>
            <w:pPr>
              <w:pStyle w:val="TableContents"/>
              <w:spacing w:before="0" w:after="0"/>
              <w:ind w:left="0" w:right="0" w:firstLine="30"/>
              <w:rPr/>
            </w:pPr>
            <w:r>
              <w:rPr/>
              <w:t> </w:t>
            </w:r>
          </w:p>
        </w:tc>
        <w:tc>
          <w:tcPr>
            <w:tcW w:w="1248" w:type="dxa"/>
            <w:gridSpan w:val="2"/>
            <w:tcBorders/>
            <w:shd w:fill="CCEEFF" w:val="clear"/>
            <w:vAlign w:val="center"/>
          </w:tcPr>
          <w:p>
            <w:pPr>
              <w:pStyle w:val="TableContents"/>
              <w:spacing w:before="0" w:after="0"/>
              <w:jc w:val="right"/>
              <w:rPr/>
            </w:pPr>
            <w:r>
              <w:rPr/>
              <w:t>—</w:t>
            </w:r>
          </w:p>
        </w:tc>
        <w:tc>
          <w:tcPr>
            <w:tcW w:w="13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2" w:type="dxa"/>
            <w:tcBorders/>
            <w:shd w:fill="CCEEFF" w:val="clear"/>
            <w:vAlign w:val="center"/>
          </w:tcPr>
          <w:p>
            <w:pPr>
              <w:pStyle w:val="TableContents"/>
              <w:spacing w:before="0" w:after="0"/>
              <w:ind w:left="0" w:right="0" w:firstLine="30"/>
              <w:rPr/>
            </w:pPr>
            <w:r>
              <w:rPr/>
              <w:t> </w:t>
            </w:r>
          </w:p>
        </w:tc>
        <w:tc>
          <w:tcPr>
            <w:tcW w:w="118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2,197</w:t>
            </w:r>
          </w:p>
        </w:tc>
        <w:tc>
          <w:tcPr>
            <w:tcW w:w="1283"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31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Goodwill</w:t>
            </w:r>
          </w:p>
        </w:tc>
        <w:tc>
          <w:tcPr>
            <w:tcW w:w="1189" w:type="dxa"/>
            <w:gridSpan w:val="2"/>
            <w:tcBorders/>
            <w:shd w:fill="auto" w:val="clear"/>
            <w:vAlign w:val="center"/>
          </w:tcPr>
          <w:p>
            <w:pPr>
              <w:pStyle w:val="TableContents"/>
              <w:spacing w:before="0" w:after="0"/>
              <w:jc w:val="right"/>
              <w:rPr/>
            </w:pPr>
            <w:r>
              <w:rPr/>
              <w:t>—</w:t>
            </w:r>
          </w:p>
        </w:tc>
        <w:tc>
          <w:tcPr>
            <w:tcW w:w="5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2" w:type="dxa"/>
            <w:tcBorders/>
            <w:shd w:fill="auto" w:val="clear"/>
            <w:vAlign w:val="center"/>
          </w:tcPr>
          <w:p>
            <w:pPr>
              <w:pStyle w:val="TableContents"/>
              <w:spacing w:before="0" w:after="0"/>
              <w:ind w:left="0" w:right="0" w:firstLine="30"/>
              <w:rPr/>
            </w:pPr>
            <w:r>
              <w:rPr/>
              <w:t> </w:t>
            </w:r>
          </w:p>
        </w:tc>
        <w:tc>
          <w:tcPr>
            <w:tcW w:w="104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277,307</w:t>
            </w:r>
          </w:p>
        </w:tc>
        <w:tc>
          <w:tcPr>
            <w:tcW w:w="13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2" w:type="dxa"/>
            <w:tcBorders/>
            <w:shd w:fill="auto" w:val="clear"/>
            <w:vAlign w:val="center"/>
          </w:tcPr>
          <w:p>
            <w:pPr>
              <w:pStyle w:val="TableContents"/>
              <w:spacing w:before="0" w:after="0"/>
              <w:ind w:left="0" w:right="0" w:firstLine="30"/>
              <w:rPr/>
            </w:pPr>
            <w:r>
              <w:rPr/>
              <w:t> </w:t>
            </w:r>
          </w:p>
        </w:tc>
        <w:tc>
          <w:tcPr>
            <w:tcW w:w="112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154,817</w:t>
            </w:r>
          </w:p>
        </w:tc>
        <w:tc>
          <w:tcPr>
            <w:tcW w:w="5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2" w:type="dxa"/>
            <w:tcBorders/>
            <w:shd w:fill="auto" w:val="clear"/>
            <w:vAlign w:val="center"/>
          </w:tcPr>
          <w:p>
            <w:pPr>
              <w:pStyle w:val="TableContents"/>
              <w:spacing w:before="0" w:after="0"/>
              <w:ind w:left="0" w:right="0" w:firstLine="30"/>
              <w:rPr/>
            </w:pPr>
            <w:r>
              <w:rPr/>
              <w:t> </w:t>
            </w:r>
          </w:p>
        </w:tc>
        <w:tc>
          <w:tcPr>
            <w:tcW w:w="1248" w:type="dxa"/>
            <w:gridSpan w:val="2"/>
            <w:tcBorders/>
            <w:shd w:fill="auto" w:val="clear"/>
            <w:vAlign w:val="center"/>
          </w:tcPr>
          <w:p>
            <w:pPr>
              <w:pStyle w:val="TableContents"/>
              <w:spacing w:before="0" w:after="0"/>
              <w:jc w:val="right"/>
              <w:rPr/>
            </w:pPr>
            <w:r>
              <w:rPr/>
              <w:t>—</w:t>
            </w:r>
          </w:p>
        </w:tc>
        <w:tc>
          <w:tcPr>
            <w:tcW w:w="13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2" w:type="dxa"/>
            <w:tcBorders/>
            <w:shd w:fill="auto" w:val="clear"/>
            <w:vAlign w:val="center"/>
          </w:tcPr>
          <w:p>
            <w:pPr>
              <w:pStyle w:val="TableContents"/>
              <w:spacing w:before="0" w:after="0"/>
              <w:ind w:left="0" w:right="0" w:firstLine="30"/>
              <w:rPr/>
            </w:pPr>
            <w:r>
              <w:rPr/>
              <w:t> </w:t>
            </w:r>
          </w:p>
        </w:tc>
        <w:tc>
          <w:tcPr>
            <w:tcW w:w="118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432,124</w:t>
            </w:r>
          </w:p>
        </w:tc>
        <w:tc>
          <w:tcPr>
            <w:tcW w:w="1283"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31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Intangible assets, net</w:t>
            </w:r>
          </w:p>
        </w:tc>
        <w:tc>
          <w:tcPr>
            <w:tcW w:w="118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1,248</w:t>
            </w:r>
          </w:p>
        </w:tc>
        <w:tc>
          <w:tcPr>
            <w:tcW w:w="5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2" w:type="dxa"/>
            <w:tcBorders/>
            <w:shd w:fill="CCEEFF" w:val="clear"/>
            <w:vAlign w:val="center"/>
          </w:tcPr>
          <w:p>
            <w:pPr>
              <w:pStyle w:val="TableContents"/>
              <w:spacing w:before="0" w:after="0"/>
              <w:ind w:left="0" w:right="0" w:firstLine="30"/>
              <w:rPr/>
            </w:pPr>
            <w:r>
              <w:rPr/>
              <w:t> </w:t>
            </w:r>
          </w:p>
        </w:tc>
        <w:tc>
          <w:tcPr>
            <w:tcW w:w="104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34,999</w:t>
            </w:r>
          </w:p>
        </w:tc>
        <w:tc>
          <w:tcPr>
            <w:tcW w:w="13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2" w:type="dxa"/>
            <w:tcBorders/>
            <w:shd w:fill="CCEEFF" w:val="clear"/>
            <w:vAlign w:val="center"/>
          </w:tcPr>
          <w:p>
            <w:pPr>
              <w:pStyle w:val="TableContents"/>
              <w:spacing w:before="0" w:after="0"/>
              <w:ind w:left="0" w:right="0" w:firstLine="30"/>
              <w:rPr/>
            </w:pPr>
            <w:r>
              <w:rPr/>
              <w:t> </w:t>
            </w:r>
          </w:p>
        </w:tc>
        <w:tc>
          <w:tcPr>
            <w:tcW w:w="112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25,240</w:t>
            </w:r>
          </w:p>
        </w:tc>
        <w:tc>
          <w:tcPr>
            <w:tcW w:w="5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2" w:type="dxa"/>
            <w:tcBorders/>
            <w:shd w:fill="CCEEFF" w:val="clear"/>
            <w:vAlign w:val="center"/>
          </w:tcPr>
          <w:p>
            <w:pPr>
              <w:pStyle w:val="TableContents"/>
              <w:spacing w:before="0" w:after="0"/>
              <w:ind w:left="0" w:right="0" w:firstLine="30"/>
              <w:rPr/>
            </w:pPr>
            <w:r>
              <w:rPr/>
              <w:t> </w:t>
            </w:r>
          </w:p>
        </w:tc>
        <w:tc>
          <w:tcPr>
            <w:tcW w:w="1248" w:type="dxa"/>
            <w:gridSpan w:val="2"/>
            <w:tcBorders/>
            <w:shd w:fill="CCEEFF" w:val="clear"/>
            <w:vAlign w:val="center"/>
          </w:tcPr>
          <w:p>
            <w:pPr>
              <w:pStyle w:val="TableContents"/>
              <w:spacing w:before="0" w:after="0"/>
              <w:jc w:val="right"/>
              <w:rPr/>
            </w:pPr>
            <w:r>
              <w:rPr/>
              <w:t>—</w:t>
            </w:r>
          </w:p>
        </w:tc>
        <w:tc>
          <w:tcPr>
            <w:tcW w:w="13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2" w:type="dxa"/>
            <w:tcBorders/>
            <w:shd w:fill="CCEEFF" w:val="clear"/>
            <w:vAlign w:val="center"/>
          </w:tcPr>
          <w:p>
            <w:pPr>
              <w:pStyle w:val="TableContents"/>
              <w:spacing w:before="0" w:after="0"/>
              <w:ind w:left="0" w:right="0" w:firstLine="30"/>
              <w:rPr/>
            </w:pPr>
            <w:r>
              <w:rPr/>
              <w:t> </w:t>
            </w:r>
          </w:p>
        </w:tc>
        <w:tc>
          <w:tcPr>
            <w:tcW w:w="118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61,487</w:t>
            </w:r>
          </w:p>
        </w:tc>
        <w:tc>
          <w:tcPr>
            <w:tcW w:w="1283"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31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Non-current consumer loans, net</w:t>
            </w:r>
          </w:p>
        </w:tc>
        <w:tc>
          <w:tcPr>
            <w:tcW w:w="1189" w:type="dxa"/>
            <w:gridSpan w:val="2"/>
            <w:tcBorders/>
            <w:shd w:fill="auto" w:val="clear"/>
            <w:vAlign w:val="center"/>
          </w:tcPr>
          <w:p>
            <w:pPr>
              <w:pStyle w:val="TableContents"/>
              <w:spacing w:before="0" w:after="0"/>
              <w:jc w:val="right"/>
              <w:rPr/>
            </w:pPr>
            <w:r>
              <w:rPr/>
              <w:t>—</w:t>
            </w:r>
          </w:p>
        </w:tc>
        <w:tc>
          <w:tcPr>
            <w:tcW w:w="5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2" w:type="dxa"/>
            <w:tcBorders/>
            <w:shd w:fill="auto" w:val="clear"/>
            <w:vAlign w:val="center"/>
          </w:tcPr>
          <w:p>
            <w:pPr>
              <w:pStyle w:val="TableContents"/>
              <w:spacing w:before="0" w:after="0"/>
              <w:ind w:left="0" w:right="0" w:firstLine="30"/>
              <w:rPr/>
            </w:pPr>
            <w:r>
              <w:rPr/>
              <w:t> </w:t>
            </w:r>
          </w:p>
        </w:tc>
        <w:tc>
          <w:tcPr>
            <w:tcW w:w="1041" w:type="dxa"/>
            <w:gridSpan w:val="2"/>
            <w:tcBorders/>
            <w:shd w:fill="auto" w:val="clear"/>
            <w:vAlign w:val="center"/>
          </w:tcPr>
          <w:p>
            <w:pPr>
              <w:pStyle w:val="TableContents"/>
              <w:spacing w:before="0" w:after="0"/>
              <w:jc w:val="right"/>
              <w:rPr/>
            </w:pPr>
            <w:r>
              <w:rPr/>
              <w:t>—</w:t>
            </w:r>
          </w:p>
        </w:tc>
        <w:tc>
          <w:tcPr>
            <w:tcW w:w="13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2" w:type="dxa"/>
            <w:tcBorders/>
            <w:shd w:fill="auto" w:val="clear"/>
            <w:vAlign w:val="center"/>
          </w:tcPr>
          <w:p>
            <w:pPr>
              <w:pStyle w:val="TableContents"/>
              <w:spacing w:before="0" w:after="0"/>
              <w:ind w:left="0" w:right="0" w:firstLine="30"/>
              <w:rPr/>
            </w:pPr>
            <w:r>
              <w:rPr/>
              <w:t> </w:t>
            </w:r>
          </w:p>
        </w:tc>
        <w:tc>
          <w:tcPr>
            <w:tcW w:w="112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77,414</w:t>
            </w:r>
          </w:p>
        </w:tc>
        <w:tc>
          <w:tcPr>
            <w:tcW w:w="5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2" w:type="dxa"/>
            <w:tcBorders/>
            <w:shd w:fill="auto" w:val="clear"/>
            <w:vAlign w:val="center"/>
          </w:tcPr>
          <w:p>
            <w:pPr>
              <w:pStyle w:val="TableContents"/>
              <w:spacing w:before="0" w:after="0"/>
              <w:ind w:left="0" w:right="0" w:firstLine="30"/>
              <w:rPr/>
            </w:pPr>
            <w:r>
              <w:rPr/>
              <w:t> </w:t>
            </w:r>
          </w:p>
        </w:tc>
        <w:tc>
          <w:tcPr>
            <w:tcW w:w="1248" w:type="dxa"/>
            <w:gridSpan w:val="2"/>
            <w:tcBorders/>
            <w:shd w:fill="auto" w:val="clear"/>
            <w:vAlign w:val="center"/>
          </w:tcPr>
          <w:p>
            <w:pPr>
              <w:pStyle w:val="TableContents"/>
              <w:spacing w:before="0" w:after="0"/>
              <w:jc w:val="right"/>
              <w:rPr/>
            </w:pPr>
            <w:r>
              <w:rPr/>
              <w:t>—</w:t>
            </w:r>
          </w:p>
        </w:tc>
        <w:tc>
          <w:tcPr>
            <w:tcW w:w="13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2" w:type="dxa"/>
            <w:tcBorders/>
            <w:shd w:fill="auto" w:val="clear"/>
            <w:vAlign w:val="center"/>
          </w:tcPr>
          <w:p>
            <w:pPr>
              <w:pStyle w:val="TableContents"/>
              <w:spacing w:before="0" w:after="0"/>
              <w:ind w:left="0" w:right="0" w:firstLine="30"/>
              <w:rPr/>
            </w:pPr>
            <w:r>
              <w:rPr/>
              <w:t> </w:t>
            </w:r>
          </w:p>
        </w:tc>
        <w:tc>
          <w:tcPr>
            <w:tcW w:w="118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77,414</w:t>
            </w:r>
          </w:p>
        </w:tc>
        <w:tc>
          <w:tcPr>
            <w:tcW w:w="1283"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31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Other assets, net</w:t>
            </w:r>
          </w:p>
        </w:tc>
        <w:tc>
          <w:tcPr>
            <w:tcW w:w="1189"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53"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2" w:type="dxa"/>
            <w:tcBorders/>
            <w:shd w:fill="CCEEFF" w:val="clear"/>
            <w:vAlign w:val="center"/>
          </w:tcPr>
          <w:p>
            <w:pPr>
              <w:pStyle w:val="TableContents"/>
              <w:spacing w:before="0" w:after="0"/>
              <w:ind w:left="0" w:right="0" w:firstLine="30"/>
              <w:rPr/>
            </w:pPr>
            <w:r>
              <w:rPr/>
              <w:t> </w:t>
            </w:r>
          </w:p>
        </w:tc>
        <w:tc>
          <w:tcPr>
            <w:tcW w:w="1041"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8,561</w:t>
            </w:r>
          </w:p>
        </w:tc>
        <w:tc>
          <w:tcPr>
            <w:tcW w:w="131"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2" w:type="dxa"/>
            <w:tcBorders/>
            <w:shd w:fill="CCEEFF" w:val="clear"/>
            <w:vAlign w:val="center"/>
          </w:tcPr>
          <w:p>
            <w:pPr>
              <w:pStyle w:val="TableContents"/>
              <w:spacing w:before="0" w:after="0"/>
              <w:ind w:left="0" w:right="0" w:firstLine="30"/>
              <w:rPr/>
            </w:pPr>
            <w:r>
              <w:rPr/>
              <w:t> </w:t>
            </w:r>
          </w:p>
        </w:tc>
        <w:tc>
          <w:tcPr>
            <w:tcW w:w="1121"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12,162</w:t>
            </w:r>
          </w:p>
        </w:tc>
        <w:tc>
          <w:tcPr>
            <w:tcW w:w="57"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2" w:type="dxa"/>
            <w:tcBorders/>
            <w:shd w:fill="CCEEFF" w:val="clear"/>
            <w:vAlign w:val="center"/>
          </w:tcPr>
          <w:p>
            <w:pPr>
              <w:pStyle w:val="TableContents"/>
              <w:spacing w:before="0" w:after="0"/>
              <w:ind w:left="0" w:right="0" w:firstLine="30"/>
              <w:rPr/>
            </w:pPr>
            <w:r>
              <w:rPr/>
              <w:t> </w:t>
            </w:r>
          </w:p>
        </w:tc>
        <w:tc>
          <w:tcPr>
            <w:tcW w:w="1248"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31"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2" w:type="dxa"/>
            <w:tcBorders/>
            <w:shd w:fill="CCEEFF" w:val="clear"/>
            <w:vAlign w:val="center"/>
          </w:tcPr>
          <w:p>
            <w:pPr>
              <w:pStyle w:val="TableContents"/>
              <w:spacing w:before="0" w:after="0"/>
              <w:ind w:left="0" w:right="0" w:firstLine="30"/>
              <w:rPr/>
            </w:pPr>
            <w:r>
              <w:rPr/>
              <w:t> </w:t>
            </w:r>
          </w:p>
        </w:tc>
        <w:tc>
          <w:tcPr>
            <w:tcW w:w="1189"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20,723</w:t>
            </w:r>
          </w:p>
        </w:tc>
        <w:tc>
          <w:tcPr>
            <w:tcW w:w="1283" w:type="dxa"/>
            <w:tcBorders>
              <w:bottom w:val="single" w:sz="2" w:space="0" w:color="000000"/>
            </w:tcBorders>
            <w:shd w:fill="CCEEFF" w:val="clear"/>
            <w:tcMar>
              <w:bottom w:w="28" w:type="dxa"/>
            </w:tcMar>
            <w:vAlign w:val="center"/>
          </w:tcPr>
          <w:p>
            <w:pPr>
              <w:pStyle w:val="TableContents"/>
              <w:spacing w:before="0" w:after="0"/>
              <w:ind w:left="0" w:right="0" w:firstLine="1260"/>
              <w:jc w:val="left"/>
              <w:rPr>
                <w:rFonts w:ascii="inherit" w:hAnsi="inherit"/>
                <w:sz w:val="17"/>
              </w:rPr>
            </w:pPr>
            <w:r>
              <w:rPr>
                <w:rFonts w:ascii="inherit" w:hAnsi="inherit"/>
                <w:sz w:val="17"/>
              </w:rPr>
            </w:r>
          </w:p>
        </w:tc>
      </w:tr>
      <w:tr>
        <w:trPr/>
        <w:tc>
          <w:tcPr>
            <w:tcW w:w="231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Total assets</w:t>
            </w:r>
          </w:p>
        </w:tc>
        <w:tc>
          <w:tcPr>
            <w:tcW w:w="146"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043"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1,135,553</w:t>
            </w:r>
          </w:p>
        </w:tc>
        <w:tc>
          <w:tcPr>
            <w:tcW w:w="53"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2" w:type="dxa"/>
            <w:tcBorders/>
            <w:shd w:fill="auto" w:val="clear"/>
            <w:vAlign w:val="center"/>
          </w:tcPr>
          <w:p>
            <w:pPr>
              <w:pStyle w:val="TableContents"/>
              <w:spacing w:before="0" w:after="0"/>
              <w:ind w:left="0" w:right="0" w:firstLine="30"/>
              <w:rPr/>
            </w:pPr>
            <w:r>
              <w:rPr/>
              <w:t> </w:t>
            </w:r>
          </w:p>
        </w:tc>
        <w:tc>
          <w:tcPr>
            <w:tcW w:w="146"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895"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971,297</w:t>
            </w:r>
          </w:p>
        </w:tc>
        <w:tc>
          <w:tcPr>
            <w:tcW w:w="131"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2" w:type="dxa"/>
            <w:tcBorders/>
            <w:shd w:fill="auto" w:val="clear"/>
            <w:vAlign w:val="center"/>
          </w:tcPr>
          <w:p>
            <w:pPr>
              <w:pStyle w:val="TableContents"/>
              <w:spacing w:before="0" w:after="0"/>
              <w:ind w:left="0" w:right="0" w:firstLine="30"/>
              <w:rPr/>
            </w:pPr>
            <w:r>
              <w:rPr/>
              <w:t> </w:t>
            </w:r>
          </w:p>
        </w:tc>
        <w:tc>
          <w:tcPr>
            <w:tcW w:w="158"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63"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431,344</w:t>
            </w:r>
          </w:p>
        </w:tc>
        <w:tc>
          <w:tcPr>
            <w:tcW w:w="57"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2" w:type="dxa"/>
            <w:tcBorders/>
            <w:shd w:fill="auto" w:val="clear"/>
            <w:vAlign w:val="center"/>
          </w:tcPr>
          <w:p>
            <w:pPr>
              <w:pStyle w:val="TableContents"/>
              <w:spacing w:before="0" w:after="0"/>
              <w:ind w:left="0" w:right="0" w:firstLine="30"/>
              <w:rPr/>
            </w:pPr>
            <w:r>
              <w:rPr/>
              <w:t> </w:t>
            </w:r>
          </w:p>
        </w:tc>
        <w:tc>
          <w:tcPr>
            <w:tcW w:w="146"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102"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(1,223,787</w:t>
            </w:r>
          </w:p>
        </w:tc>
        <w:tc>
          <w:tcPr>
            <w:tcW w:w="131"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2" w:type="dxa"/>
            <w:tcBorders/>
            <w:shd w:fill="auto" w:val="clear"/>
            <w:vAlign w:val="center"/>
          </w:tcPr>
          <w:p>
            <w:pPr>
              <w:pStyle w:val="TableContents"/>
              <w:spacing w:before="0" w:after="0"/>
              <w:ind w:left="0" w:right="0" w:firstLine="30"/>
              <w:rPr/>
            </w:pPr>
            <w:r>
              <w:rPr/>
              <w:t> </w:t>
            </w:r>
          </w:p>
        </w:tc>
        <w:tc>
          <w:tcPr>
            <w:tcW w:w="146"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043"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1,314,407</w:t>
            </w:r>
          </w:p>
        </w:tc>
        <w:tc>
          <w:tcPr>
            <w:tcW w:w="1283"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31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Liabilities and stockholders’ equity:</w:t>
            </w:r>
          </w:p>
        </w:tc>
        <w:tc>
          <w:tcPr>
            <w:tcW w:w="1242" w:type="dxa"/>
            <w:gridSpan w:val="3"/>
            <w:tcBorders/>
            <w:shd w:fill="CCEEFF" w:val="clear"/>
            <w:vAlign w:val="center"/>
          </w:tcPr>
          <w:p>
            <w:pPr>
              <w:pStyle w:val="TableContents"/>
              <w:spacing w:before="0" w:after="0"/>
              <w:ind w:left="0" w:right="0" w:firstLine="30"/>
              <w:rPr/>
            </w:pPr>
            <w:r>
              <w:rPr/>
              <w:t> </w:t>
            </w:r>
          </w:p>
        </w:tc>
        <w:tc>
          <w:tcPr>
            <w:tcW w:w="112" w:type="dxa"/>
            <w:tcBorders/>
            <w:shd w:fill="CCEEFF" w:val="clear"/>
            <w:vAlign w:val="center"/>
          </w:tcPr>
          <w:p>
            <w:pPr>
              <w:pStyle w:val="TableContents"/>
              <w:spacing w:before="0" w:after="0"/>
              <w:ind w:left="0" w:right="0" w:firstLine="30"/>
              <w:rPr/>
            </w:pPr>
            <w:r>
              <w:rPr/>
              <w:t> </w:t>
            </w:r>
          </w:p>
        </w:tc>
        <w:tc>
          <w:tcPr>
            <w:tcW w:w="1172" w:type="dxa"/>
            <w:gridSpan w:val="3"/>
            <w:tcBorders/>
            <w:shd w:fill="CCEEFF" w:val="clear"/>
            <w:vAlign w:val="center"/>
          </w:tcPr>
          <w:p>
            <w:pPr>
              <w:pStyle w:val="TableContents"/>
              <w:spacing w:before="0" w:after="0"/>
              <w:ind w:left="0" w:right="0" w:firstLine="30"/>
              <w:rPr/>
            </w:pPr>
            <w:r>
              <w:rPr/>
              <w:t> </w:t>
            </w:r>
          </w:p>
        </w:tc>
        <w:tc>
          <w:tcPr>
            <w:tcW w:w="112" w:type="dxa"/>
            <w:tcBorders/>
            <w:shd w:fill="CCEEFF" w:val="clear"/>
            <w:vAlign w:val="center"/>
          </w:tcPr>
          <w:p>
            <w:pPr>
              <w:pStyle w:val="TableContents"/>
              <w:spacing w:before="0" w:after="0"/>
              <w:ind w:left="0" w:right="0" w:firstLine="30"/>
              <w:rPr/>
            </w:pPr>
            <w:r>
              <w:rPr/>
              <w:t> </w:t>
            </w:r>
          </w:p>
        </w:tc>
        <w:tc>
          <w:tcPr>
            <w:tcW w:w="1178" w:type="dxa"/>
            <w:gridSpan w:val="3"/>
            <w:tcBorders/>
            <w:shd w:fill="CCEEFF" w:val="clear"/>
            <w:vAlign w:val="center"/>
          </w:tcPr>
          <w:p>
            <w:pPr>
              <w:pStyle w:val="TableContents"/>
              <w:spacing w:before="0" w:after="0"/>
              <w:ind w:left="0" w:right="0" w:firstLine="30"/>
              <w:rPr/>
            </w:pPr>
            <w:r>
              <w:rPr/>
              <w:t> </w:t>
            </w:r>
          </w:p>
        </w:tc>
        <w:tc>
          <w:tcPr>
            <w:tcW w:w="112" w:type="dxa"/>
            <w:tcBorders/>
            <w:shd w:fill="CCEEFF" w:val="clear"/>
            <w:vAlign w:val="center"/>
          </w:tcPr>
          <w:p>
            <w:pPr>
              <w:pStyle w:val="TableContents"/>
              <w:spacing w:before="0" w:after="0"/>
              <w:ind w:left="0" w:right="0" w:firstLine="30"/>
              <w:rPr/>
            </w:pPr>
            <w:r>
              <w:rPr/>
              <w:t> </w:t>
            </w:r>
          </w:p>
        </w:tc>
        <w:tc>
          <w:tcPr>
            <w:tcW w:w="1379" w:type="dxa"/>
            <w:gridSpan w:val="3"/>
            <w:tcBorders/>
            <w:shd w:fill="CCEEFF" w:val="clear"/>
            <w:vAlign w:val="center"/>
          </w:tcPr>
          <w:p>
            <w:pPr>
              <w:pStyle w:val="TableContents"/>
              <w:spacing w:before="0" w:after="0"/>
              <w:ind w:left="0" w:right="0" w:firstLine="30"/>
              <w:rPr/>
            </w:pPr>
            <w:r>
              <w:rPr/>
              <w:t> </w:t>
            </w:r>
          </w:p>
        </w:tc>
        <w:tc>
          <w:tcPr>
            <w:tcW w:w="112" w:type="dxa"/>
            <w:tcBorders/>
            <w:shd w:fill="CCEEFF" w:val="clear"/>
            <w:vAlign w:val="center"/>
          </w:tcPr>
          <w:p>
            <w:pPr>
              <w:pStyle w:val="TableContents"/>
              <w:spacing w:before="0" w:after="0"/>
              <w:ind w:left="0" w:right="0" w:firstLine="30"/>
              <w:rPr/>
            </w:pPr>
            <w:r>
              <w:rPr/>
              <w:t> </w:t>
            </w:r>
          </w:p>
        </w:tc>
        <w:tc>
          <w:tcPr>
            <w:tcW w:w="2472" w:type="dxa"/>
            <w:gridSpan w:val="3"/>
            <w:tcBorders/>
            <w:shd w:fill="CCEEFF" w:val="clear"/>
            <w:vAlign w:val="center"/>
          </w:tcPr>
          <w:p>
            <w:pPr>
              <w:pStyle w:val="TableContents"/>
              <w:spacing w:before="0" w:after="0"/>
              <w:ind w:left="0" w:right="0" w:firstLine="420"/>
              <w:rPr/>
            </w:pPr>
            <w:r>
              <w:rPr/>
              <w:t> </w:t>
            </w:r>
          </w:p>
        </w:tc>
      </w:tr>
      <w:tr>
        <w:trPr/>
        <w:tc>
          <w:tcPr>
            <w:tcW w:w="231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Current liabilities:</w:t>
            </w:r>
          </w:p>
        </w:tc>
        <w:tc>
          <w:tcPr>
            <w:tcW w:w="1242" w:type="dxa"/>
            <w:gridSpan w:val="3"/>
            <w:tcBorders/>
            <w:shd w:fill="auto" w:val="clear"/>
            <w:vAlign w:val="center"/>
          </w:tcPr>
          <w:p>
            <w:pPr>
              <w:pStyle w:val="TableContents"/>
              <w:spacing w:before="0" w:after="0"/>
              <w:ind w:left="0" w:right="0" w:firstLine="30"/>
              <w:rPr/>
            </w:pPr>
            <w:r>
              <w:rPr/>
              <w:t> </w:t>
            </w:r>
          </w:p>
        </w:tc>
        <w:tc>
          <w:tcPr>
            <w:tcW w:w="112" w:type="dxa"/>
            <w:tcBorders/>
            <w:shd w:fill="auto" w:val="clear"/>
            <w:vAlign w:val="center"/>
          </w:tcPr>
          <w:p>
            <w:pPr>
              <w:pStyle w:val="TableContents"/>
              <w:spacing w:before="0" w:after="0"/>
              <w:ind w:left="0" w:right="0" w:firstLine="30"/>
              <w:rPr/>
            </w:pPr>
            <w:r>
              <w:rPr/>
              <w:t> </w:t>
            </w:r>
          </w:p>
        </w:tc>
        <w:tc>
          <w:tcPr>
            <w:tcW w:w="1172" w:type="dxa"/>
            <w:gridSpan w:val="3"/>
            <w:tcBorders/>
            <w:shd w:fill="auto" w:val="clear"/>
            <w:vAlign w:val="center"/>
          </w:tcPr>
          <w:p>
            <w:pPr>
              <w:pStyle w:val="TableContents"/>
              <w:spacing w:before="0" w:after="0"/>
              <w:ind w:left="0" w:right="0" w:firstLine="30"/>
              <w:rPr/>
            </w:pPr>
            <w:r>
              <w:rPr/>
              <w:t> </w:t>
            </w:r>
          </w:p>
        </w:tc>
        <w:tc>
          <w:tcPr>
            <w:tcW w:w="112" w:type="dxa"/>
            <w:tcBorders/>
            <w:shd w:fill="auto" w:val="clear"/>
            <w:vAlign w:val="center"/>
          </w:tcPr>
          <w:p>
            <w:pPr>
              <w:pStyle w:val="TableContents"/>
              <w:spacing w:before="0" w:after="0"/>
              <w:ind w:left="0" w:right="0" w:firstLine="30"/>
              <w:rPr/>
            </w:pPr>
            <w:r>
              <w:rPr/>
              <w:t> </w:t>
            </w:r>
          </w:p>
        </w:tc>
        <w:tc>
          <w:tcPr>
            <w:tcW w:w="1178" w:type="dxa"/>
            <w:gridSpan w:val="3"/>
            <w:tcBorders/>
            <w:shd w:fill="auto" w:val="clear"/>
            <w:vAlign w:val="center"/>
          </w:tcPr>
          <w:p>
            <w:pPr>
              <w:pStyle w:val="TableContents"/>
              <w:spacing w:before="0" w:after="0"/>
              <w:ind w:left="0" w:right="0" w:firstLine="30"/>
              <w:rPr/>
            </w:pPr>
            <w:r>
              <w:rPr/>
              <w:t> </w:t>
            </w:r>
          </w:p>
        </w:tc>
        <w:tc>
          <w:tcPr>
            <w:tcW w:w="112" w:type="dxa"/>
            <w:tcBorders/>
            <w:shd w:fill="auto" w:val="clear"/>
            <w:vAlign w:val="center"/>
          </w:tcPr>
          <w:p>
            <w:pPr>
              <w:pStyle w:val="TableContents"/>
              <w:spacing w:before="0" w:after="0"/>
              <w:ind w:left="0" w:right="0" w:firstLine="30"/>
              <w:rPr/>
            </w:pPr>
            <w:r>
              <w:rPr/>
              <w:t> </w:t>
            </w:r>
          </w:p>
        </w:tc>
        <w:tc>
          <w:tcPr>
            <w:tcW w:w="1379" w:type="dxa"/>
            <w:gridSpan w:val="3"/>
            <w:tcBorders/>
            <w:shd w:fill="auto" w:val="clear"/>
            <w:vAlign w:val="center"/>
          </w:tcPr>
          <w:p>
            <w:pPr>
              <w:pStyle w:val="TableContents"/>
              <w:spacing w:before="0" w:after="0"/>
              <w:ind w:left="0" w:right="0" w:firstLine="30"/>
              <w:rPr/>
            </w:pPr>
            <w:r>
              <w:rPr/>
              <w:t> </w:t>
            </w:r>
          </w:p>
        </w:tc>
        <w:tc>
          <w:tcPr>
            <w:tcW w:w="112" w:type="dxa"/>
            <w:tcBorders/>
            <w:shd w:fill="auto" w:val="clear"/>
            <w:vAlign w:val="center"/>
          </w:tcPr>
          <w:p>
            <w:pPr>
              <w:pStyle w:val="TableContents"/>
              <w:spacing w:before="0" w:after="0"/>
              <w:ind w:left="0" w:right="0" w:firstLine="30"/>
              <w:rPr/>
            </w:pPr>
            <w:r>
              <w:rPr/>
              <w:t> </w:t>
            </w:r>
          </w:p>
        </w:tc>
        <w:tc>
          <w:tcPr>
            <w:tcW w:w="2472" w:type="dxa"/>
            <w:gridSpan w:val="3"/>
            <w:tcBorders/>
            <w:shd w:fill="auto" w:val="clear"/>
            <w:vAlign w:val="center"/>
          </w:tcPr>
          <w:p>
            <w:pPr>
              <w:pStyle w:val="TableContents"/>
              <w:spacing w:before="0" w:after="0"/>
              <w:ind w:left="0" w:right="0" w:firstLine="780"/>
              <w:rPr/>
            </w:pPr>
            <w:r>
              <w:rPr/>
              <w:t> </w:t>
            </w:r>
          </w:p>
        </w:tc>
      </w:tr>
      <w:tr>
        <w:trPr/>
        <w:tc>
          <w:tcPr>
            <w:tcW w:w="231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Current maturities of long-term debt</w:t>
            </w:r>
          </w:p>
        </w:tc>
        <w:tc>
          <w:tcPr>
            <w:tcW w:w="146"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043" w:type="dxa"/>
            <w:tcBorders/>
            <w:shd w:fill="CCEEFF" w:val="clear"/>
            <w:vAlign w:val="center"/>
          </w:tcPr>
          <w:p>
            <w:pPr>
              <w:pStyle w:val="TableContents"/>
              <w:spacing w:before="0" w:after="0"/>
              <w:jc w:val="right"/>
              <w:rPr/>
            </w:pPr>
            <w:r>
              <w:rPr/>
              <w:t>—</w:t>
            </w:r>
          </w:p>
        </w:tc>
        <w:tc>
          <w:tcPr>
            <w:tcW w:w="5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2" w:type="dxa"/>
            <w:tcBorders/>
            <w:shd w:fill="CCEEFF" w:val="clear"/>
            <w:vAlign w:val="center"/>
          </w:tcPr>
          <w:p>
            <w:pPr>
              <w:pStyle w:val="TableContents"/>
              <w:spacing w:before="0" w:after="0"/>
              <w:ind w:left="0" w:right="0" w:firstLine="30"/>
              <w:rPr/>
            </w:pPr>
            <w:r>
              <w:rPr/>
              <w:t> </w:t>
            </w:r>
          </w:p>
        </w:tc>
        <w:tc>
          <w:tcPr>
            <w:tcW w:w="146"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895" w:type="dxa"/>
            <w:tcBorders/>
            <w:shd w:fill="CCEEFF" w:val="clear"/>
            <w:vAlign w:val="center"/>
          </w:tcPr>
          <w:p>
            <w:pPr>
              <w:pStyle w:val="TableContents"/>
              <w:spacing w:before="0" w:after="0"/>
              <w:jc w:val="right"/>
              <w:rPr/>
            </w:pPr>
            <w:r>
              <w:rPr/>
              <w:t>—</w:t>
            </w:r>
          </w:p>
        </w:tc>
        <w:tc>
          <w:tcPr>
            <w:tcW w:w="13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2" w:type="dxa"/>
            <w:tcBorders/>
            <w:shd w:fill="CCEEFF" w:val="clear"/>
            <w:vAlign w:val="center"/>
          </w:tcPr>
          <w:p>
            <w:pPr>
              <w:pStyle w:val="TableContents"/>
              <w:spacing w:before="0" w:after="0"/>
              <w:ind w:left="0" w:right="0" w:firstLine="30"/>
              <w:rPr/>
            </w:pPr>
            <w:r>
              <w:rPr/>
              <w:t> </w:t>
            </w:r>
          </w:p>
        </w:tc>
        <w:tc>
          <w:tcPr>
            <w:tcW w:w="158"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963" w:type="dxa"/>
            <w:tcBorders/>
            <w:shd w:fill="CCEEFF" w:val="clear"/>
            <w:vAlign w:val="center"/>
          </w:tcPr>
          <w:p>
            <w:pPr>
              <w:pStyle w:val="TableContents"/>
              <w:spacing w:before="0" w:after="0"/>
              <w:jc w:val="right"/>
              <w:rPr>
                <w:rFonts w:ascii="inherit" w:hAnsi="inherit"/>
                <w:sz w:val="17"/>
              </w:rPr>
            </w:pPr>
            <w:r>
              <w:rPr>
                <w:rFonts w:ascii="inherit" w:hAnsi="inherit"/>
                <w:sz w:val="17"/>
              </w:rPr>
              <w:t>34,912</w:t>
            </w:r>
          </w:p>
        </w:tc>
        <w:tc>
          <w:tcPr>
            <w:tcW w:w="5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2" w:type="dxa"/>
            <w:tcBorders/>
            <w:shd w:fill="CCEEFF" w:val="clear"/>
            <w:vAlign w:val="center"/>
          </w:tcPr>
          <w:p>
            <w:pPr>
              <w:pStyle w:val="TableContents"/>
              <w:spacing w:before="0" w:after="0"/>
              <w:ind w:left="0" w:right="0" w:firstLine="30"/>
              <w:rPr/>
            </w:pPr>
            <w:r>
              <w:rPr/>
              <w:t> </w:t>
            </w:r>
          </w:p>
        </w:tc>
        <w:tc>
          <w:tcPr>
            <w:tcW w:w="146"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102" w:type="dxa"/>
            <w:tcBorders/>
            <w:shd w:fill="CCEEFF" w:val="clear"/>
            <w:vAlign w:val="center"/>
          </w:tcPr>
          <w:p>
            <w:pPr>
              <w:pStyle w:val="TableContents"/>
              <w:spacing w:before="0" w:after="0"/>
              <w:jc w:val="right"/>
              <w:rPr/>
            </w:pPr>
            <w:r>
              <w:rPr/>
              <w:t>—</w:t>
            </w:r>
          </w:p>
        </w:tc>
        <w:tc>
          <w:tcPr>
            <w:tcW w:w="13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2" w:type="dxa"/>
            <w:tcBorders/>
            <w:shd w:fill="CCEEFF" w:val="clear"/>
            <w:vAlign w:val="center"/>
          </w:tcPr>
          <w:p>
            <w:pPr>
              <w:pStyle w:val="TableContents"/>
              <w:spacing w:before="0" w:after="0"/>
              <w:ind w:left="0" w:right="0" w:firstLine="30"/>
              <w:rPr/>
            </w:pPr>
            <w:r>
              <w:rPr/>
              <w:t> </w:t>
            </w:r>
          </w:p>
        </w:tc>
        <w:tc>
          <w:tcPr>
            <w:tcW w:w="146"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043" w:type="dxa"/>
            <w:tcBorders/>
            <w:shd w:fill="CCEEFF" w:val="clear"/>
            <w:vAlign w:val="center"/>
          </w:tcPr>
          <w:p>
            <w:pPr>
              <w:pStyle w:val="TableContents"/>
              <w:spacing w:before="0" w:after="0"/>
              <w:jc w:val="right"/>
              <w:rPr>
                <w:rFonts w:ascii="inherit" w:hAnsi="inherit"/>
                <w:sz w:val="17"/>
              </w:rPr>
            </w:pPr>
            <w:r>
              <w:rPr>
                <w:rFonts w:ascii="inherit" w:hAnsi="inherit"/>
                <w:sz w:val="17"/>
              </w:rPr>
              <w:t>34,912</w:t>
            </w:r>
          </w:p>
        </w:tc>
        <w:tc>
          <w:tcPr>
            <w:tcW w:w="1283" w:type="dxa"/>
            <w:tcBorders/>
            <w:shd w:fill="CCEEFF"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231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Current capital lease obligations</w:t>
            </w:r>
          </w:p>
        </w:tc>
        <w:tc>
          <w:tcPr>
            <w:tcW w:w="1189" w:type="dxa"/>
            <w:gridSpan w:val="2"/>
            <w:tcBorders/>
            <w:shd w:fill="auto" w:val="clear"/>
            <w:vAlign w:val="center"/>
          </w:tcPr>
          <w:p>
            <w:pPr>
              <w:pStyle w:val="TableContents"/>
              <w:spacing w:before="0" w:after="0"/>
              <w:jc w:val="right"/>
              <w:rPr/>
            </w:pPr>
            <w:r>
              <w:rPr/>
              <w:t>—</w:t>
            </w:r>
          </w:p>
        </w:tc>
        <w:tc>
          <w:tcPr>
            <w:tcW w:w="5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2" w:type="dxa"/>
            <w:tcBorders/>
            <w:shd w:fill="auto" w:val="clear"/>
            <w:vAlign w:val="center"/>
          </w:tcPr>
          <w:p>
            <w:pPr>
              <w:pStyle w:val="TableContents"/>
              <w:spacing w:before="0" w:after="0"/>
              <w:ind w:left="0" w:right="0" w:firstLine="30"/>
              <w:rPr/>
            </w:pPr>
            <w:r>
              <w:rPr/>
              <w:t> </w:t>
            </w:r>
          </w:p>
        </w:tc>
        <w:tc>
          <w:tcPr>
            <w:tcW w:w="104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533</w:t>
            </w:r>
          </w:p>
        </w:tc>
        <w:tc>
          <w:tcPr>
            <w:tcW w:w="13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2" w:type="dxa"/>
            <w:tcBorders/>
            <w:shd w:fill="auto" w:val="clear"/>
            <w:vAlign w:val="center"/>
          </w:tcPr>
          <w:p>
            <w:pPr>
              <w:pStyle w:val="TableContents"/>
              <w:spacing w:before="0" w:after="0"/>
              <w:ind w:left="0" w:right="0" w:firstLine="30"/>
              <w:rPr/>
            </w:pPr>
            <w:r>
              <w:rPr/>
              <w:t> </w:t>
            </w:r>
          </w:p>
        </w:tc>
        <w:tc>
          <w:tcPr>
            <w:tcW w:w="1121" w:type="dxa"/>
            <w:gridSpan w:val="2"/>
            <w:tcBorders/>
            <w:shd w:fill="auto" w:val="clear"/>
            <w:vAlign w:val="center"/>
          </w:tcPr>
          <w:p>
            <w:pPr>
              <w:pStyle w:val="TableContents"/>
              <w:spacing w:before="0" w:after="0"/>
              <w:jc w:val="right"/>
              <w:rPr/>
            </w:pPr>
            <w:r>
              <w:rPr/>
              <w:t>—</w:t>
            </w:r>
          </w:p>
        </w:tc>
        <w:tc>
          <w:tcPr>
            <w:tcW w:w="5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2" w:type="dxa"/>
            <w:tcBorders/>
            <w:shd w:fill="auto" w:val="clear"/>
            <w:vAlign w:val="center"/>
          </w:tcPr>
          <w:p>
            <w:pPr>
              <w:pStyle w:val="TableContents"/>
              <w:spacing w:before="0" w:after="0"/>
              <w:ind w:left="0" w:right="0" w:firstLine="30"/>
              <w:rPr/>
            </w:pPr>
            <w:r>
              <w:rPr/>
              <w:t> </w:t>
            </w:r>
          </w:p>
        </w:tc>
        <w:tc>
          <w:tcPr>
            <w:tcW w:w="1248" w:type="dxa"/>
            <w:gridSpan w:val="2"/>
            <w:tcBorders/>
            <w:shd w:fill="auto" w:val="clear"/>
            <w:vAlign w:val="center"/>
          </w:tcPr>
          <w:p>
            <w:pPr>
              <w:pStyle w:val="TableContents"/>
              <w:spacing w:before="0" w:after="0"/>
              <w:jc w:val="right"/>
              <w:rPr/>
            </w:pPr>
            <w:r>
              <w:rPr/>
              <w:t>—</w:t>
            </w:r>
          </w:p>
        </w:tc>
        <w:tc>
          <w:tcPr>
            <w:tcW w:w="13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2" w:type="dxa"/>
            <w:tcBorders/>
            <w:shd w:fill="auto" w:val="clear"/>
            <w:vAlign w:val="center"/>
          </w:tcPr>
          <w:p>
            <w:pPr>
              <w:pStyle w:val="TableContents"/>
              <w:spacing w:before="0" w:after="0"/>
              <w:ind w:left="0" w:right="0" w:firstLine="30"/>
              <w:rPr/>
            </w:pPr>
            <w:r>
              <w:rPr/>
              <w:t> </w:t>
            </w:r>
          </w:p>
        </w:tc>
        <w:tc>
          <w:tcPr>
            <w:tcW w:w="118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533</w:t>
            </w:r>
          </w:p>
        </w:tc>
        <w:tc>
          <w:tcPr>
            <w:tcW w:w="1283" w:type="dxa"/>
            <w:tcBorders/>
            <w:shd w:fill="auto"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231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Accounts payable and other accrued expenses</w:t>
            </w:r>
          </w:p>
        </w:tc>
        <w:tc>
          <w:tcPr>
            <w:tcW w:w="118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57</w:t>
            </w:r>
          </w:p>
        </w:tc>
        <w:tc>
          <w:tcPr>
            <w:tcW w:w="5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2" w:type="dxa"/>
            <w:tcBorders/>
            <w:shd w:fill="CCEEFF" w:val="clear"/>
            <w:vAlign w:val="center"/>
          </w:tcPr>
          <w:p>
            <w:pPr>
              <w:pStyle w:val="TableContents"/>
              <w:spacing w:before="0" w:after="0"/>
              <w:ind w:left="0" w:right="0" w:firstLine="30"/>
              <w:rPr/>
            </w:pPr>
            <w:r>
              <w:rPr/>
              <w:t> </w:t>
            </w:r>
          </w:p>
        </w:tc>
        <w:tc>
          <w:tcPr>
            <w:tcW w:w="104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49,143</w:t>
            </w:r>
          </w:p>
        </w:tc>
        <w:tc>
          <w:tcPr>
            <w:tcW w:w="13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2" w:type="dxa"/>
            <w:tcBorders/>
            <w:shd w:fill="CCEEFF" w:val="clear"/>
            <w:vAlign w:val="center"/>
          </w:tcPr>
          <w:p>
            <w:pPr>
              <w:pStyle w:val="TableContents"/>
              <w:spacing w:before="0" w:after="0"/>
              <w:ind w:left="0" w:right="0" w:firstLine="30"/>
              <w:rPr/>
            </w:pPr>
            <w:r>
              <w:rPr/>
              <w:t> </w:t>
            </w:r>
          </w:p>
        </w:tc>
        <w:tc>
          <w:tcPr>
            <w:tcW w:w="112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14,098</w:t>
            </w:r>
          </w:p>
        </w:tc>
        <w:tc>
          <w:tcPr>
            <w:tcW w:w="5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2" w:type="dxa"/>
            <w:tcBorders/>
            <w:shd w:fill="CCEEFF" w:val="clear"/>
            <w:vAlign w:val="center"/>
          </w:tcPr>
          <w:p>
            <w:pPr>
              <w:pStyle w:val="TableContents"/>
              <w:spacing w:before="0" w:after="0"/>
              <w:ind w:left="0" w:right="0" w:firstLine="30"/>
              <w:rPr/>
            </w:pPr>
            <w:r>
              <w:rPr/>
              <w:t> </w:t>
            </w:r>
          </w:p>
        </w:tc>
        <w:tc>
          <w:tcPr>
            <w:tcW w:w="1248" w:type="dxa"/>
            <w:gridSpan w:val="2"/>
            <w:tcBorders/>
            <w:shd w:fill="CCEEFF" w:val="clear"/>
            <w:vAlign w:val="center"/>
          </w:tcPr>
          <w:p>
            <w:pPr>
              <w:pStyle w:val="TableContents"/>
              <w:spacing w:before="0" w:after="0"/>
              <w:jc w:val="right"/>
              <w:rPr/>
            </w:pPr>
            <w:r>
              <w:rPr/>
              <w:t>—</w:t>
            </w:r>
          </w:p>
        </w:tc>
        <w:tc>
          <w:tcPr>
            <w:tcW w:w="13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2" w:type="dxa"/>
            <w:tcBorders/>
            <w:shd w:fill="CCEEFF" w:val="clear"/>
            <w:vAlign w:val="center"/>
          </w:tcPr>
          <w:p>
            <w:pPr>
              <w:pStyle w:val="TableContents"/>
              <w:spacing w:before="0" w:after="0"/>
              <w:ind w:left="0" w:right="0" w:firstLine="30"/>
              <w:rPr/>
            </w:pPr>
            <w:r>
              <w:rPr/>
              <w:t> </w:t>
            </w:r>
          </w:p>
        </w:tc>
        <w:tc>
          <w:tcPr>
            <w:tcW w:w="118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63,298</w:t>
            </w:r>
          </w:p>
        </w:tc>
        <w:tc>
          <w:tcPr>
            <w:tcW w:w="1283" w:type="dxa"/>
            <w:tcBorders/>
            <w:shd w:fill="CCEEFF"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231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Other current liabilities</w:t>
            </w:r>
          </w:p>
        </w:tc>
        <w:tc>
          <w:tcPr>
            <w:tcW w:w="118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12,000</w:t>
            </w:r>
          </w:p>
        </w:tc>
        <w:tc>
          <w:tcPr>
            <w:tcW w:w="5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2" w:type="dxa"/>
            <w:tcBorders/>
            <w:shd w:fill="auto" w:val="clear"/>
            <w:vAlign w:val="center"/>
          </w:tcPr>
          <w:p>
            <w:pPr>
              <w:pStyle w:val="TableContents"/>
              <w:spacing w:before="0" w:after="0"/>
              <w:ind w:left="0" w:right="0" w:firstLine="30"/>
              <w:rPr/>
            </w:pPr>
            <w:r>
              <w:rPr/>
              <w:t> </w:t>
            </w:r>
          </w:p>
        </w:tc>
        <w:tc>
          <w:tcPr>
            <w:tcW w:w="104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425</w:t>
            </w:r>
          </w:p>
        </w:tc>
        <w:tc>
          <w:tcPr>
            <w:tcW w:w="13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2" w:type="dxa"/>
            <w:tcBorders/>
            <w:shd w:fill="auto" w:val="clear"/>
            <w:vAlign w:val="center"/>
          </w:tcPr>
          <w:p>
            <w:pPr>
              <w:pStyle w:val="TableContents"/>
              <w:spacing w:before="0" w:after="0"/>
              <w:ind w:left="0" w:right="0" w:firstLine="30"/>
              <w:rPr/>
            </w:pPr>
            <w:r>
              <w:rPr/>
              <w:t> </w:t>
            </w:r>
          </w:p>
        </w:tc>
        <w:tc>
          <w:tcPr>
            <w:tcW w:w="112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23,671</w:t>
            </w:r>
          </w:p>
        </w:tc>
        <w:tc>
          <w:tcPr>
            <w:tcW w:w="5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2" w:type="dxa"/>
            <w:tcBorders/>
            <w:shd w:fill="auto" w:val="clear"/>
            <w:vAlign w:val="center"/>
          </w:tcPr>
          <w:p>
            <w:pPr>
              <w:pStyle w:val="TableContents"/>
              <w:spacing w:before="0" w:after="0"/>
              <w:ind w:left="0" w:right="0" w:firstLine="30"/>
              <w:rPr/>
            </w:pPr>
            <w:r>
              <w:rPr/>
              <w:t> </w:t>
            </w:r>
          </w:p>
        </w:tc>
        <w:tc>
          <w:tcPr>
            <w:tcW w:w="1248" w:type="dxa"/>
            <w:gridSpan w:val="2"/>
            <w:tcBorders/>
            <w:shd w:fill="auto" w:val="clear"/>
            <w:vAlign w:val="center"/>
          </w:tcPr>
          <w:p>
            <w:pPr>
              <w:pStyle w:val="TableContents"/>
              <w:spacing w:before="0" w:after="0"/>
              <w:jc w:val="right"/>
              <w:rPr/>
            </w:pPr>
            <w:r>
              <w:rPr/>
              <w:t>—</w:t>
            </w:r>
          </w:p>
        </w:tc>
        <w:tc>
          <w:tcPr>
            <w:tcW w:w="13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2" w:type="dxa"/>
            <w:tcBorders/>
            <w:shd w:fill="auto" w:val="clear"/>
            <w:vAlign w:val="center"/>
          </w:tcPr>
          <w:p>
            <w:pPr>
              <w:pStyle w:val="TableContents"/>
              <w:spacing w:before="0" w:after="0"/>
              <w:ind w:left="0" w:right="0" w:firstLine="30"/>
              <w:rPr/>
            </w:pPr>
            <w:r>
              <w:rPr/>
              <w:t> </w:t>
            </w:r>
          </w:p>
        </w:tc>
        <w:tc>
          <w:tcPr>
            <w:tcW w:w="118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36,096</w:t>
            </w:r>
          </w:p>
        </w:tc>
        <w:tc>
          <w:tcPr>
            <w:tcW w:w="1283" w:type="dxa"/>
            <w:tcBorders/>
            <w:shd w:fill="auto"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231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Customer layaway deposits</w:t>
            </w:r>
          </w:p>
        </w:tc>
        <w:tc>
          <w:tcPr>
            <w:tcW w:w="1189" w:type="dxa"/>
            <w:gridSpan w:val="2"/>
            <w:tcBorders/>
            <w:shd w:fill="CCEEFF" w:val="clear"/>
            <w:vAlign w:val="center"/>
          </w:tcPr>
          <w:p>
            <w:pPr>
              <w:pStyle w:val="TableContents"/>
              <w:spacing w:before="0" w:after="0"/>
              <w:jc w:val="right"/>
              <w:rPr/>
            </w:pPr>
            <w:r>
              <w:rPr/>
              <w:t>—</w:t>
            </w:r>
          </w:p>
        </w:tc>
        <w:tc>
          <w:tcPr>
            <w:tcW w:w="5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2" w:type="dxa"/>
            <w:tcBorders/>
            <w:shd w:fill="CCEEFF" w:val="clear"/>
            <w:vAlign w:val="center"/>
          </w:tcPr>
          <w:p>
            <w:pPr>
              <w:pStyle w:val="TableContents"/>
              <w:spacing w:before="0" w:after="0"/>
              <w:ind w:left="0" w:right="0" w:firstLine="30"/>
              <w:rPr/>
            </w:pPr>
            <w:r>
              <w:rPr/>
              <w:t> </w:t>
            </w:r>
          </w:p>
        </w:tc>
        <w:tc>
          <w:tcPr>
            <w:tcW w:w="104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7,107</w:t>
            </w:r>
          </w:p>
        </w:tc>
        <w:tc>
          <w:tcPr>
            <w:tcW w:w="13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2" w:type="dxa"/>
            <w:tcBorders/>
            <w:shd w:fill="CCEEFF" w:val="clear"/>
            <w:vAlign w:val="center"/>
          </w:tcPr>
          <w:p>
            <w:pPr>
              <w:pStyle w:val="TableContents"/>
              <w:spacing w:before="0" w:after="0"/>
              <w:ind w:left="0" w:right="0" w:firstLine="30"/>
              <w:rPr/>
            </w:pPr>
            <w:r>
              <w:rPr/>
              <w:t> </w:t>
            </w:r>
          </w:p>
        </w:tc>
        <w:tc>
          <w:tcPr>
            <w:tcW w:w="112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1,084</w:t>
            </w:r>
          </w:p>
        </w:tc>
        <w:tc>
          <w:tcPr>
            <w:tcW w:w="5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2" w:type="dxa"/>
            <w:tcBorders/>
            <w:shd w:fill="CCEEFF" w:val="clear"/>
            <w:vAlign w:val="center"/>
          </w:tcPr>
          <w:p>
            <w:pPr>
              <w:pStyle w:val="TableContents"/>
              <w:spacing w:before="0" w:after="0"/>
              <w:ind w:left="0" w:right="0" w:firstLine="30"/>
              <w:rPr/>
            </w:pPr>
            <w:r>
              <w:rPr/>
              <w:t> </w:t>
            </w:r>
          </w:p>
        </w:tc>
        <w:tc>
          <w:tcPr>
            <w:tcW w:w="1248" w:type="dxa"/>
            <w:gridSpan w:val="2"/>
            <w:tcBorders/>
            <w:shd w:fill="CCEEFF" w:val="clear"/>
            <w:vAlign w:val="center"/>
          </w:tcPr>
          <w:p>
            <w:pPr>
              <w:pStyle w:val="TableContents"/>
              <w:spacing w:before="0" w:after="0"/>
              <w:jc w:val="right"/>
              <w:rPr/>
            </w:pPr>
            <w:r>
              <w:rPr/>
              <w:t>—</w:t>
            </w:r>
          </w:p>
        </w:tc>
        <w:tc>
          <w:tcPr>
            <w:tcW w:w="13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2" w:type="dxa"/>
            <w:tcBorders/>
            <w:shd w:fill="CCEEFF" w:val="clear"/>
            <w:vAlign w:val="center"/>
          </w:tcPr>
          <w:p>
            <w:pPr>
              <w:pStyle w:val="TableContents"/>
              <w:spacing w:before="0" w:after="0"/>
              <w:ind w:left="0" w:right="0" w:firstLine="30"/>
              <w:rPr/>
            </w:pPr>
            <w:r>
              <w:rPr/>
              <w:t> </w:t>
            </w:r>
          </w:p>
        </w:tc>
        <w:tc>
          <w:tcPr>
            <w:tcW w:w="118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8,191</w:t>
            </w:r>
          </w:p>
        </w:tc>
        <w:tc>
          <w:tcPr>
            <w:tcW w:w="1283" w:type="dxa"/>
            <w:tcBorders/>
            <w:shd w:fill="CCEEFF"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231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Intercompany payables</w:t>
            </w:r>
          </w:p>
        </w:tc>
        <w:tc>
          <w:tcPr>
            <w:tcW w:w="1189"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73,327</w:t>
            </w:r>
          </w:p>
        </w:tc>
        <w:tc>
          <w:tcPr>
            <w:tcW w:w="53"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2" w:type="dxa"/>
            <w:tcBorders/>
            <w:shd w:fill="auto" w:val="clear"/>
            <w:vAlign w:val="center"/>
          </w:tcPr>
          <w:p>
            <w:pPr>
              <w:pStyle w:val="TableContents"/>
              <w:spacing w:before="0" w:after="0"/>
              <w:ind w:left="0" w:right="0" w:firstLine="30"/>
              <w:rPr/>
            </w:pPr>
            <w:r>
              <w:rPr/>
              <w:t> </w:t>
            </w:r>
          </w:p>
        </w:tc>
        <w:tc>
          <w:tcPr>
            <w:tcW w:w="1041"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245,909</w:t>
            </w:r>
          </w:p>
        </w:tc>
        <w:tc>
          <w:tcPr>
            <w:tcW w:w="131"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2" w:type="dxa"/>
            <w:tcBorders/>
            <w:shd w:fill="auto" w:val="clear"/>
            <w:vAlign w:val="center"/>
          </w:tcPr>
          <w:p>
            <w:pPr>
              <w:pStyle w:val="TableContents"/>
              <w:spacing w:before="0" w:after="0"/>
              <w:ind w:left="0" w:right="0" w:firstLine="30"/>
              <w:rPr/>
            </w:pPr>
            <w:r>
              <w:rPr/>
              <w:t> </w:t>
            </w:r>
          </w:p>
        </w:tc>
        <w:tc>
          <w:tcPr>
            <w:tcW w:w="1121"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114,672</w:t>
            </w:r>
          </w:p>
        </w:tc>
        <w:tc>
          <w:tcPr>
            <w:tcW w:w="57"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2" w:type="dxa"/>
            <w:tcBorders/>
            <w:shd w:fill="auto" w:val="clear"/>
            <w:vAlign w:val="center"/>
          </w:tcPr>
          <w:p>
            <w:pPr>
              <w:pStyle w:val="TableContents"/>
              <w:spacing w:before="0" w:after="0"/>
              <w:ind w:left="0" w:right="0" w:firstLine="30"/>
              <w:rPr/>
            </w:pPr>
            <w:r>
              <w:rPr/>
              <w:t> </w:t>
            </w:r>
          </w:p>
        </w:tc>
        <w:tc>
          <w:tcPr>
            <w:tcW w:w="1248"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(433,908</w:t>
            </w:r>
          </w:p>
        </w:tc>
        <w:tc>
          <w:tcPr>
            <w:tcW w:w="131"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2" w:type="dxa"/>
            <w:tcBorders/>
            <w:shd w:fill="auto" w:val="clear"/>
            <w:vAlign w:val="center"/>
          </w:tcPr>
          <w:p>
            <w:pPr>
              <w:pStyle w:val="TableContents"/>
              <w:spacing w:before="0" w:after="0"/>
              <w:ind w:left="0" w:right="0" w:firstLine="30"/>
              <w:rPr/>
            </w:pPr>
            <w:r>
              <w:rPr/>
              <w:t> </w:t>
            </w:r>
          </w:p>
        </w:tc>
        <w:tc>
          <w:tcPr>
            <w:tcW w:w="1189"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1283" w:type="dxa"/>
            <w:tcBorders>
              <w:bottom w:val="single" w:sz="2" w:space="0" w:color="000000"/>
            </w:tcBorders>
            <w:shd w:fill="auto" w:val="clear"/>
            <w:tcMar>
              <w:bottom w:w="28" w:type="dxa"/>
            </w:tcMar>
            <w:vAlign w:val="center"/>
          </w:tcPr>
          <w:p>
            <w:pPr>
              <w:pStyle w:val="TableContents"/>
              <w:spacing w:before="0" w:after="0"/>
              <w:ind w:left="0" w:right="0" w:firstLine="1260"/>
              <w:jc w:val="left"/>
              <w:rPr>
                <w:rFonts w:ascii="inherit" w:hAnsi="inherit"/>
                <w:sz w:val="17"/>
              </w:rPr>
            </w:pPr>
            <w:r>
              <w:rPr>
                <w:rFonts w:ascii="inherit" w:hAnsi="inherit"/>
                <w:sz w:val="17"/>
              </w:rPr>
            </w:r>
          </w:p>
        </w:tc>
      </w:tr>
      <w:tr>
        <w:trPr/>
        <w:tc>
          <w:tcPr>
            <w:tcW w:w="231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Total current liabilities</w:t>
            </w:r>
          </w:p>
        </w:tc>
        <w:tc>
          <w:tcPr>
            <w:tcW w:w="1189" w:type="dxa"/>
            <w:gridSpan w:val="2"/>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85,384</w:t>
            </w:r>
          </w:p>
        </w:tc>
        <w:tc>
          <w:tcPr>
            <w:tcW w:w="53"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2" w:type="dxa"/>
            <w:tcBorders/>
            <w:shd w:fill="CCEEFF" w:val="clear"/>
            <w:vAlign w:val="center"/>
          </w:tcPr>
          <w:p>
            <w:pPr>
              <w:pStyle w:val="TableContents"/>
              <w:spacing w:before="0" w:after="0"/>
              <w:ind w:left="0" w:right="0" w:firstLine="30"/>
              <w:rPr/>
            </w:pPr>
            <w:r>
              <w:rPr/>
              <w:t> </w:t>
            </w:r>
          </w:p>
        </w:tc>
        <w:tc>
          <w:tcPr>
            <w:tcW w:w="104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303,117</w:t>
            </w:r>
          </w:p>
        </w:tc>
        <w:tc>
          <w:tcPr>
            <w:tcW w:w="13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2" w:type="dxa"/>
            <w:tcBorders/>
            <w:shd w:fill="CCEEFF" w:val="clear"/>
            <w:vAlign w:val="center"/>
          </w:tcPr>
          <w:p>
            <w:pPr>
              <w:pStyle w:val="TableContents"/>
              <w:spacing w:before="0" w:after="0"/>
              <w:ind w:left="0" w:right="0" w:firstLine="30"/>
              <w:rPr/>
            </w:pPr>
            <w:r>
              <w:rPr/>
              <w:t> </w:t>
            </w:r>
          </w:p>
        </w:tc>
        <w:tc>
          <w:tcPr>
            <w:tcW w:w="112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188,437</w:t>
            </w:r>
          </w:p>
        </w:tc>
        <w:tc>
          <w:tcPr>
            <w:tcW w:w="5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2" w:type="dxa"/>
            <w:tcBorders/>
            <w:shd w:fill="CCEEFF" w:val="clear"/>
            <w:vAlign w:val="center"/>
          </w:tcPr>
          <w:p>
            <w:pPr>
              <w:pStyle w:val="TableContents"/>
              <w:spacing w:before="0" w:after="0"/>
              <w:ind w:left="0" w:right="0" w:firstLine="30"/>
              <w:rPr/>
            </w:pPr>
            <w:r>
              <w:rPr/>
              <w:t> </w:t>
            </w:r>
          </w:p>
        </w:tc>
        <w:tc>
          <w:tcPr>
            <w:tcW w:w="1248"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(433,908</w:t>
            </w:r>
          </w:p>
        </w:tc>
        <w:tc>
          <w:tcPr>
            <w:tcW w:w="13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2" w:type="dxa"/>
            <w:tcBorders/>
            <w:shd w:fill="CCEEFF" w:val="clear"/>
            <w:vAlign w:val="center"/>
          </w:tcPr>
          <w:p>
            <w:pPr>
              <w:pStyle w:val="TableContents"/>
              <w:spacing w:before="0" w:after="0"/>
              <w:ind w:left="0" w:right="0" w:firstLine="30"/>
              <w:rPr/>
            </w:pPr>
            <w:r>
              <w:rPr/>
              <w:t> </w:t>
            </w:r>
          </w:p>
        </w:tc>
        <w:tc>
          <w:tcPr>
            <w:tcW w:w="118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143,030</w:t>
            </w:r>
          </w:p>
        </w:tc>
        <w:tc>
          <w:tcPr>
            <w:tcW w:w="1283"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31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Long-term debt, less current maturities</w:t>
            </w:r>
          </w:p>
        </w:tc>
        <w:tc>
          <w:tcPr>
            <w:tcW w:w="118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74,000</w:t>
            </w:r>
          </w:p>
        </w:tc>
        <w:tc>
          <w:tcPr>
            <w:tcW w:w="5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2" w:type="dxa"/>
            <w:tcBorders/>
            <w:shd w:fill="auto" w:val="clear"/>
            <w:vAlign w:val="center"/>
          </w:tcPr>
          <w:p>
            <w:pPr>
              <w:pStyle w:val="TableContents"/>
              <w:spacing w:before="0" w:after="0"/>
              <w:ind w:left="0" w:right="0" w:firstLine="30"/>
              <w:rPr/>
            </w:pPr>
            <w:r>
              <w:rPr/>
              <w:t> </w:t>
            </w:r>
          </w:p>
        </w:tc>
        <w:tc>
          <w:tcPr>
            <w:tcW w:w="1041" w:type="dxa"/>
            <w:gridSpan w:val="2"/>
            <w:tcBorders/>
            <w:shd w:fill="auto" w:val="clear"/>
            <w:vAlign w:val="center"/>
          </w:tcPr>
          <w:p>
            <w:pPr>
              <w:pStyle w:val="TableContents"/>
              <w:spacing w:before="0" w:after="0"/>
              <w:jc w:val="right"/>
              <w:rPr/>
            </w:pPr>
            <w:r>
              <w:rPr/>
              <w:t>—</w:t>
            </w:r>
          </w:p>
        </w:tc>
        <w:tc>
          <w:tcPr>
            <w:tcW w:w="13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2" w:type="dxa"/>
            <w:tcBorders/>
            <w:shd w:fill="auto" w:val="clear"/>
            <w:vAlign w:val="center"/>
          </w:tcPr>
          <w:p>
            <w:pPr>
              <w:pStyle w:val="TableContents"/>
              <w:spacing w:before="0" w:after="0"/>
              <w:ind w:left="0" w:right="0" w:firstLine="30"/>
              <w:rPr/>
            </w:pPr>
            <w:r>
              <w:rPr/>
              <w:t> </w:t>
            </w:r>
          </w:p>
        </w:tc>
        <w:tc>
          <w:tcPr>
            <w:tcW w:w="112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77,963</w:t>
            </w:r>
          </w:p>
        </w:tc>
        <w:tc>
          <w:tcPr>
            <w:tcW w:w="5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2" w:type="dxa"/>
            <w:tcBorders/>
            <w:shd w:fill="auto" w:val="clear"/>
            <w:vAlign w:val="center"/>
          </w:tcPr>
          <w:p>
            <w:pPr>
              <w:pStyle w:val="TableContents"/>
              <w:spacing w:before="0" w:after="0"/>
              <w:ind w:left="0" w:right="0" w:firstLine="30"/>
              <w:rPr/>
            </w:pPr>
            <w:r>
              <w:rPr/>
              <w:t> </w:t>
            </w:r>
          </w:p>
        </w:tc>
        <w:tc>
          <w:tcPr>
            <w:tcW w:w="124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(14,587</w:t>
            </w:r>
          </w:p>
        </w:tc>
        <w:tc>
          <w:tcPr>
            <w:tcW w:w="13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2" w:type="dxa"/>
            <w:tcBorders/>
            <w:shd w:fill="auto" w:val="clear"/>
            <w:vAlign w:val="center"/>
          </w:tcPr>
          <w:p>
            <w:pPr>
              <w:pStyle w:val="TableContents"/>
              <w:spacing w:before="0" w:after="0"/>
              <w:ind w:left="0" w:right="0" w:firstLine="30"/>
              <w:rPr/>
            </w:pPr>
            <w:r>
              <w:rPr/>
              <w:t> </w:t>
            </w:r>
          </w:p>
        </w:tc>
        <w:tc>
          <w:tcPr>
            <w:tcW w:w="118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137,376</w:t>
            </w:r>
          </w:p>
        </w:tc>
        <w:tc>
          <w:tcPr>
            <w:tcW w:w="1283"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31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Long-term capital lease obligations</w:t>
            </w:r>
          </w:p>
        </w:tc>
        <w:tc>
          <w:tcPr>
            <w:tcW w:w="1189" w:type="dxa"/>
            <w:gridSpan w:val="2"/>
            <w:tcBorders/>
            <w:shd w:fill="CCEEFF" w:val="clear"/>
            <w:vAlign w:val="center"/>
          </w:tcPr>
          <w:p>
            <w:pPr>
              <w:pStyle w:val="TableContents"/>
              <w:spacing w:before="0" w:after="0"/>
              <w:jc w:val="right"/>
              <w:rPr/>
            </w:pPr>
            <w:r>
              <w:rPr/>
              <w:t>—</w:t>
            </w:r>
          </w:p>
        </w:tc>
        <w:tc>
          <w:tcPr>
            <w:tcW w:w="5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2" w:type="dxa"/>
            <w:tcBorders/>
            <w:shd w:fill="CCEEFF" w:val="clear"/>
            <w:vAlign w:val="center"/>
          </w:tcPr>
          <w:p>
            <w:pPr>
              <w:pStyle w:val="TableContents"/>
              <w:spacing w:before="0" w:after="0"/>
              <w:ind w:left="0" w:right="0" w:firstLine="30"/>
              <w:rPr/>
            </w:pPr>
            <w:r>
              <w:rPr/>
              <w:t> </w:t>
            </w:r>
          </w:p>
        </w:tc>
        <w:tc>
          <w:tcPr>
            <w:tcW w:w="104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648</w:t>
            </w:r>
          </w:p>
        </w:tc>
        <w:tc>
          <w:tcPr>
            <w:tcW w:w="13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2" w:type="dxa"/>
            <w:tcBorders/>
            <w:shd w:fill="CCEEFF" w:val="clear"/>
            <w:vAlign w:val="center"/>
          </w:tcPr>
          <w:p>
            <w:pPr>
              <w:pStyle w:val="TableContents"/>
              <w:spacing w:before="0" w:after="0"/>
              <w:ind w:left="0" w:right="0" w:firstLine="30"/>
              <w:rPr/>
            </w:pPr>
            <w:r>
              <w:rPr/>
              <w:t> </w:t>
            </w:r>
          </w:p>
        </w:tc>
        <w:tc>
          <w:tcPr>
            <w:tcW w:w="1121" w:type="dxa"/>
            <w:gridSpan w:val="2"/>
            <w:tcBorders/>
            <w:shd w:fill="CCEEFF" w:val="clear"/>
            <w:vAlign w:val="center"/>
          </w:tcPr>
          <w:p>
            <w:pPr>
              <w:pStyle w:val="TableContents"/>
              <w:spacing w:before="0" w:after="0"/>
              <w:jc w:val="right"/>
              <w:rPr/>
            </w:pPr>
            <w:r>
              <w:rPr/>
              <w:t>—</w:t>
            </w:r>
          </w:p>
        </w:tc>
        <w:tc>
          <w:tcPr>
            <w:tcW w:w="5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2" w:type="dxa"/>
            <w:tcBorders/>
            <w:shd w:fill="CCEEFF" w:val="clear"/>
            <w:vAlign w:val="center"/>
          </w:tcPr>
          <w:p>
            <w:pPr>
              <w:pStyle w:val="TableContents"/>
              <w:spacing w:before="0" w:after="0"/>
              <w:ind w:left="0" w:right="0" w:firstLine="30"/>
              <w:rPr/>
            </w:pPr>
            <w:r>
              <w:rPr/>
              <w:t> </w:t>
            </w:r>
          </w:p>
        </w:tc>
        <w:tc>
          <w:tcPr>
            <w:tcW w:w="1248" w:type="dxa"/>
            <w:gridSpan w:val="2"/>
            <w:tcBorders/>
            <w:shd w:fill="CCEEFF" w:val="clear"/>
            <w:vAlign w:val="center"/>
          </w:tcPr>
          <w:p>
            <w:pPr>
              <w:pStyle w:val="TableContents"/>
              <w:spacing w:before="0" w:after="0"/>
              <w:jc w:val="right"/>
              <w:rPr/>
            </w:pPr>
            <w:r>
              <w:rPr/>
              <w:t>—</w:t>
            </w:r>
          </w:p>
        </w:tc>
        <w:tc>
          <w:tcPr>
            <w:tcW w:w="13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2" w:type="dxa"/>
            <w:tcBorders/>
            <w:shd w:fill="CCEEFF" w:val="clear"/>
            <w:vAlign w:val="center"/>
          </w:tcPr>
          <w:p>
            <w:pPr>
              <w:pStyle w:val="TableContents"/>
              <w:spacing w:before="0" w:after="0"/>
              <w:ind w:left="0" w:right="0" w:firstLine="30"/>
              <w:rPr/>
            </w:pPr>
            <w:r>
              <w:rPr/>
              <w:t> </w:t>
            </w:r>
          </w:p>
        </w:tc>
        <w:tc>
          <w:tcPr>
            <w:tcW w:w="118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648</w:t>
            </w:r>
          </w:p>
        </w:tc>
        <w:tc>
          <w:tcPr>
            <w:tcW w:w="1283"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31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Deferred tax liability</w:t>
            </w:r>
          </w:p>
        </w:tc>
        <w:tc>
          <w:tcPr>
            <w:tcW w:w="118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8,982</w:t>
            </w:r>
          </w:p>
        </w:tc>
        <w:tc>
          <w:tcPr>
            <w:tcW w:w="5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2" w:type="dxa"/>
            <w:tcBorders/>
            <w:shd w:fill="auto" w:val="clear"/>
            <w:vAlign w:val="center"/>
          </w:tcPr>
          <w:p>
            <w:pPr>
              <w:pStyle w:val="TableContents"/>
              <w:spacing w:before="0" w:after="0"/>
              <w:ind w:left="0" w:right="0" w:firstLine="30"/>
              <w:rPr/>
            </w:pPr>
            <w:r>
              <w:rPr/>
              <w:t> </w:t>
            </w:r>
          </w:p>
        </w:tc>
        <w:tc>
          <w:tcPr>
            <w:tcW w:w="104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1,122</w:t>
            </w:r>
          </w:p>
        </w:tc>
        <w:tc>
          <w:tcPr>
            <w:tcW w:w="13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2" w:type="dxa"/>
            <w:tcBorders/>
            <w:shd w:fill="auto" w:val="clear"/>
            <w:vAlign w:val="center"/>
          </w:tcPr>
          <w:p>
            <w:pPr>
              <w:pStyle w:val="TableContents"/>
              <w:spacing w:before="0" w:after="0"/>
              <w:ind w:left="0" w:right="0" w:firstLine="30"/>
              <w:rPr/>
            </w:pPr>
            <w:r>
              <w:rPr/>
              <w:t> </w:t>
            </w:r>
          </w:p>
        </w:tc>
        <w:tc>
          <w:tcPr>
            <w:tcW w:w="1121" w:type="dxa"/>
            <w:gridSpan w:val="2"/>
            <w:tcBorders/>
            <w:shd w:fill="auto" w:val="clear"/>
            <w:vAlign w:val="center"/>
          </w:tcPr>
          <w:p>
            <w:pPr>
              <w:pStyle w:val="TableContents"/>
              <w:spacing w:before="0" w:after="0"/>
              <w:jc w:val="right"/>
              <w:rPr/>
            </w:pPr>
            <w:r>
              <w:rPr/>
              <w:t>—</w:t>
            </w:r>
          </w:p>
        </w:tc>
        <w:tc>
          <w:tcPr>
            <w:tcW w:w="5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2" w:type="dxa"/>
            <w:tcBorders/>
            <w:shd w:fill="auto" w:val="clear"/>
            <w:vAlign w:val="center"/>
          </w:tcPr>
          <w:p>
            <w:pPr>
              <w:pStyle w:val="TableContents"/>
              <w:spacing w:before="0" w:after="0"/>
              <w:ind w:left="0" w:right="0" w:firstLine="30"/>
              <w:rPr/>
            </w:pPr>
            <w:r>
              <w:rPr/>
              <w:t> </w:t>
            </w:r>
          </w:p>
        </w:tc>
        <w:tc>
          <w:tcPr>
            <w:tcW w:w="1248" w:type="dxa"/>
            <w:gridSpan w:val="2"/>
            <w:tcBorders/>
            <w:shd w:fill="auto" w:val="clear"/>
            <w:vAlign w:val="center"/>
          </w:tcPr>
          <w:p>
            <w:pPr>
              <w:pStyle w:val="TableContents"/>
              <w:spacing w:before="0" w:after="0"/>
              <w:jc w:val="right"/>
              <w:rPr/>
            </w:pPr>
            <w:r>
              <w:rPr/>
              <w:t>—</w:t>
            </w:r>
          </w:p>
        </w:tc>
        <w:tc>
          <w:tcPr>
            <w:tcW w:w="13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2" w:type="dxa"/>
            <w:tcBorders/>
            <w:shd w:fill="auto" w:val="clear"/>
            <w:vAlign w:val="center"/>
          </w:tcPr>
          <w:p>
            <w:pPr>
              <w:pStyle w:val="TableContents"/>
              <w:spacing w:before="0" w:after="0"/>
              <w:ind w:left="0" w:right="0" w:firstLine="30"/>
              <w:rPr/>
            </w:pPr>
            <w:r>
              <w:rPr/>
              <w:t> </w:t>
            </w:r>
          </w:p>
        </w:tc>
        <w:tc>
          <w:tcPr>
            <w:tcW w:w="118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10,104</w:t>
            </w:r>
          </w:p>
        </w:tc>
        <w:tc>
          <w:tcPr>
            <w:tcW w:w="1283"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31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Deferred gains and other long-term liabilities</w:t>
            </w:r>
          </w:p>
        </w:tc>
        <w:tc>
          <w:tcPr>
            <w:tcW w:w="1189"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12,000</w:t>
            </w:r>
          </w:p>
        </w:tc>
        <w:tc>
          <w:tcPr>
            <w:tcW w:w="53"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2" w:type="dxa"/>
            <w:tcBorders/>
            <w:shd w:fill="CCEEFF" w:val="clear"/>
            <w:vAlign w:val="center"/>
          </w:tcPr>
          <w:p>
            <w:pPr>
              <w:pStyle w:val="TableContents"/>
              <w:spacing w:before="0" w:after="0"/>
              <w:ind w:left="0" w:right="0" w:firstLine="30"/>
              <w:rPr/>
            </w:pPr>
            <w:r>
              <w:rPr/>
              <w:t> </w:t>
            </w:r>
          </w:p>
        </w:tc>
        <w:tc>
          <w:tcPr>
            <w:tcW w:w="1041"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2,233</w:t>
            </w:r>
          </w:p>
        </w:tc>
        <w:tc>
          <w:tcPr>
            <w:tcW w:w="131"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2" w:type="dxa"/>
            <w:tcBorders/>
            <w:shd w:fill="CCEEFF" w:val="clear"/>
            <w:vAlign w:val="center"/>
          </w:tcPr>
          <w:p>
            <w:pPr>
              <w:pStyle w:val="TableContents"/>
              <w:spacing w:before="0" w:after="0"/>
              <w:ind w:left="0" w:right="0" w:firstLine="30"/>
              <w:rPr/>
            </w:pPr>
            <w:r>
              <w:rPr/>
              <w:t> </w:t>
            </w:r>
          </w:p>
        </w:tc>
        <w:tc>
          <w:tcPr>
            <w:tcW w:w="1121"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847</w:t>
            </w:r>
          </w:p>
        </w:tc>
        <w:tc>
          <w:tcPr>
            <w:tcW w:w="57"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2" w:type="dxa"/>
            <w:tcBorders/>
            <w:shd w:fill="CCEEFF" w:val="clear"/>
            <w:vAlign w:val="center"/>
          </w:tcPr>
          <w:p>
            <w:pPr>
              <w:pStyle w:val="TableContents"/>
              <w:spacing w:before="0" w:after="0"/>
              <w:ind w:left="0" w:right="0" w:firstLine="30"/>
              <w:rPr/>
            </w:pPr>
            <w:r>
              <w:rPr/>
              <w:t> </w:t>
            </w:r>
          </w:p>
        </w:tc>
        <w:tc>
          <w:tcPr>
            <w:tcW w:w="1248"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31"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2" w:type="dxa"/>
            <w:tcBorders/>
            <w:shd w:fill="CCEEFF" w:val="clear"/>
            <w:vAlign w:val="center"/>
          </w:tcPr>
          <w:p>
            <w:pPr>
              <w:pStyle w:val="TableContents"/>
              <w:spacing w:before="0" w:after="0"/>
              <w:ind w:left="0" w:right="0" w:firstLine="30"/>
              <w:rPr/>
            </w:pPr>
            <w:r>
              <w:rPr/>
              <w:t> </w:t>
            </w:r>
          </w:p>
        </w:tc>
        <w:tc>
          <w:tcPr>
            <w:tcW w:w="1189"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15,080</w:t>
            </w:r>
          </w:p>
        </w:tc>
        <w:tc>
          <w:tcPr>
            <w:tcW w:w="1283" w:type="dxa"/>
            <w:tcBorders>
              <w:bottom w:val="single" w:sz="2" w:space="0" w:color="000000"/>
            </w:tcBorders>
            <w:shd w:fill="CCEEFF" w:val="clear"/>
            <w:tcMar>
              <w:bottom w:w="28" w:type="dxa"/>
            </w:tcMar>
            <w:vAlign w:val="center"/>
          </w:tcPr>
          <w:p>
            <w:pPr>
              <w:pStyle w:val="TableContents"/>
              <w:spacing w:before="0" w:after="0"/>
              <w:ind w:left="0" w:right="0" w:firstLine="1260"/>
              <w:jc w:val="left"/>
              <w:rPr>
                <w:rFonts w:ascii="inherit" w:hAnsi="inherit"/>
                <w:sz w:val="17"/>
              </w:rPr>
            </w:pPr>
            <w:r>
              <w:rPr>
                <w:rFonts w:ascii="inherit" w:hAnsi="inherit"/>
                <w:sz w:val="17"/>
              </w:rPr>
            </w:r>
          </w:p>
        </w:tc>
      </w:tr>
      <w:tr>
        <w:trPr/>
        <w:tc>
          <w:tcPr>
            <w:tcW w:w="231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Total liabilities</w:t>
            </w:r>
          </w:p>
        </w:tc>
        <w:tc>
          <w:tcPr>
            <w:tcW w:w="118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180,366</w:t>
            </w:r>
          </w:p>
        </w:tc>
        <w:tc>
          <w:tcPr>
            <w:tcW w:w="5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2" w:type="dxa"/>
            <w:tcBorders/>
            <w:shd w:fill="auto" w:val="clear"/>
            <w:vAlign w:val="center"/>
          </w:tcPr>
          <w:p>
            <w:pPr>
              <w:pStyle w:val="TableContents"/>
              <w:spacing w:before="0" w:after="0"/>
              <w:ind w:left="0" w:right="0" w:firstLine="30"/>
              <w:rPr/>
            </w:pPr>
            <w:r>
              <w:rPr/>
              <w:t> </w:t>
            </w:r>
          </w:p>
        </w:tc>
        <w:tc>
          <w:tcPr>
            <w:tcW w:w="104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307,120</w:t>
            </w:r>
          </w:p>
        </w:tc>
        <w:tc>
          <w:tcPr>
            <w:tcW w:w="13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2" w:type="dxa"/>
            <w:tcBorders/>
            <w:shd w:fill="auto" w:val="clear"/>
            <w:vAlign w:val="center"/>
          </w:tcPr>
          <w:p>
            <w:pPr>
              <w:pStyle w:val="TableContents"/>
              <w:spacing w:before="0" w:after="0"/>
              <w:ind w:left="0" w:right="0" w:firstLine="30"/>
              <w:rPr/>
            </w:pPr>
            <w:r>
              <w:rPr/>
              <w:t> </w:t>
            </w:r>
          </w:p>
        </w:tc>
        <w:tc>
          <w:tcPr>
            <w:tcW w:w="112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267,247</w:t>
            </w:r>
          </w:p>
        </w:tc>
        <w:tc>
          <w:tcPr>
            <w:tcW w:w="5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2" w:type="dxa"/>
            <w:tcBorders/>
            <w:shd w:fill="auto" w:val="clear"/>
            <w:vAlign w:val="center"/>
          </w:tcPr>
          <w:p>
            <w:pPr>
              <w:pStyle w:val="TableContents"/>
              <w:spacing w:before="0" w:after="0"/>
              <w:ind w:left="0" w:right="0" w:firstLine="30"/>
              <w:rPr/>
            </w:pPr>
            <w:r>
              <w:rPr/>
              <w:t> </w:t>
            </w:r>
          </w:p>
        </w:tc>
        <w:tc>
          <w:tcPr>
            <w:tcW w:w="124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(448,495</w:t>
            </w:r>
          </w:p>
        </w:tc>
        <w:tc>
          <w:tcPr>
            <w:tcW w:w="13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2" w:type="dxa"/>
            <w:tcBorders/>
            <w:shd w:fill="auto" w:val="clear"/>
            <w:vAlign w:val="center"/>
          </w:tcPr>
          <w:p>
            <w:pPr>
              <w:pStyle w:val="TableContents"/>
              <w:spacing w:before="0" w:after="0"/>
              <w:ind w:left="0" w:right="0" w:firstLine="30"/>
              <w:rPr/>
            </w:pPr>
            <w:r>
              <w:rPr/>
              <w:t> </w:t>
            </w:r>
          </w:p>
        </w:tc>
        <w:tc>
          <w:tcPr>
            <w:tcW w:w="118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306,238</w:t>
            </w:r>
          </w:p>
        </w:tc>
        <w:tc>
          <w:tcPr>
            <w:tcW w:w="1283"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31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Commitments and contingencies</w:t>
            </w:r>
          </w:p>
        </w:tc>
        <w:tc>
          <w:tcPr>
            <w:tcW w:w="1242" w:type="dxa"/>
            <w:gridSpan w:val="3"/>
            <w:tcBorders/>
            <w:shd w:fill="CCEEFF" w:val="clear"/>
            <w:vAlign w:val="center"/>
          </w:tcPr>
          <w:p>
            <w:pPr>
              <w:pStyle w:val="TableContents"/>
              <w:spacing w:before="0" w:after="0"/>
              <w:ind w:left="0" w:right="0" w:firstLine="30"/>
              <w:rPr/>
            </w:pPr>
            <w:r>
              <w:rPr/>
              <w:t> </w:t>
            </w:r>
          </w:p>
        </w:tc>
        <w:tc>
          <w:tcPr>
            <w:tcW w:w="112" w:type="dxa"/>
            <w:tcBorders/>
            <w:shd w:fill="CCEEFF" w:val="clear"/>
            <w:vAlign w:val="center"/>
          </w:tcPr>
          <w:p>
            <w:pPr>
              <w:pStyle w:val="TableContents"/>
              <w:spacing w:before="0" w:after="0"/>
              <w:ind w:left="0" w:right="0" w:firstLine="30"/>
              <w:rPr/>
            </w:pPr>
            <w:r>
              <w:rPr/>
              <w:t> </w:t>
            </w:r>
          </w:p>
        </w:tc>
        <w:tc>
          <w:tcPr>
            <w:tcW w:w="1172" w:type="dxa"/>
            <w:gridSpan w:val="3"/>
            <w:tcBorders/>
            <w:shd w:fill="CCEEFF" w:val="clear"/>
            <w:vAlign w:val="center"/>
          </w:tcPr>
          <w:p>
            <w:pPr>
              <w:pStyle w:val="TableContents"/>
              <w:spacing w:before="0" w:after="0"/>
              <w:ind w:left="0" w:right="0" w:firstLine="30"/>
              <w:rPr/>
            </w:pPr>
            <w:r>
              <w:rPr/>
              <w:t> </w:t>
            </w:r>
          </w:p>
        </w:tc>
        <w:tc>
          <w:tcPr>
            <w:tcW w:w="112" w:type="dxa"/>
            <w:tcBorders/>
            <w:shd w:fill="CCEEFF" w:val="clear"/>
            <w:vAlign w:val="center"/>
          </w:tcPr>
          <w:p>
            <w:pPr>
              <w:pStyle w:val="TableContents"/>
              <w:spacing w:before="0" w:after="0"/>
              <w:ind w:left="0" w:right="0" w:firstLine="30"/>
              <w:rPr/>
            </w:pPr>
            <w:r>
              <w:rPr/>
              <w:t> </w:t>
            </w:r>
          </w:p>
        </w:tc>
        <w:tc>
          <w:tcPr>
            <w:tcW w:w="1178" w:type="dxa"/>
            <w:gridSpan w:val="3"/>
            <w:tcBorders/>
            <w:shd w:fill="CCEEFF" w:val="clear"/>
            <w:vAlign w:val="center"/>
          </w:tcPr>
          <w:p>
            <w:pPr>
              <w:pStyle w:val="TableContents"/>
              <w:spacing w:before="0" w:after="0"/>
              <w:ind w:left="0" w:right="0" w:firstLine="30"/>
              <w:rPr/>
            </w:pPr>
            <w:r>
              <w:rPr/>
              <w:t> </w:t>
            </w:r>
          </w:p>
        </w:tc>
        <w:tc>
          <w:tcPr>
            <w:tcW w:w="112" w:type="dxa"/>
            <w:tcBorders/>
            <w:shd w:fill="CCEEFF" w:val="clear"/>
            <w:vAlign w:val="center"/>
          </w:tcPr>
          <w:p>
            <w:pPr>
              <w:pStyle w:val="TableContents"/>
              <w:spacing w:before="0" w:after="0"/>
              <w:ind w:left="0" w:right="0" w:firstLine="30"/>
              <w:rPr/>
            </w:pPr>
            <w:r>
              <w:rPr/>
              <w:t> </w:t>
            </w:r>
          </w:p>
        </w:tc>
        <w:tc>
          <w:tcPr>
            <w:tcW w:w="1379" w:type="dxa"/>
            <w:gridSpan w:val="3"/>
            <w:tcBorders/>
            <w:shd w:fill="CCEEFF" w:val="clear"/>
            <w:vAlign w:val="center"/>
          </w:tcPr>
          <w:p>
            <w:pPr>
              <w:pStyle w:val="TableContents"/>
              <w:spacing w:before="0" w:after="0"/>
              <w:ind w:left="0" w:right="0" w:firstLine="30"/>
              <w:rPr/>
            </w:pPr>
            <w:r>
              <w:rPr/>
              <w:t> </w:t>
            </w:r>
          </w:p>
        </w:tc>
        <w:tc>
          <w:tcPr>
            <w:tcW w:w="112" w:type="dxa"/>
            <w:tcBorders/>
            <w:shd w:fill="CCEEFF" w:val="clear"/>
            <w:vAlign w:val="center"/>
          </w:tcPr>
          <w:p>
            <w:pPr>
              <w:pStyle w:val="TableContents"/>
              <w:spacing w:before="0" w:after="0"/>
              <w:ind w:left="0" w:right="0" w:firstLine="30"/>
              <w:rPr/>
            </w:pPr>
            <w:r>
              <w:rPr/>
              <w:t> </w:t>
            </w:r>
          </w:p>
        </w:tc>
        <w:tc>
          <w:tcPr>
            <w:tcW w:w="2472" w:type="dxa"/>
            <w:gridSpan w:val="3"/>
            <w:tcBorders/>
            <w:shd w:fill="CCEEFF" w:val="clear"/>
            <w:vAlign w:val="center"/>
          </w:tcPr>
          <w:p>
            <w:pPr>
              <w:pStyle w:val="TableContents"/>
              <w:spacing w:before="0" w:after="0"/>
              <w:ind w:left="0" w:right="0" w:firstLine="420"/>
              <w:rPr/>
            </w:pPr>
            <w:r>
              <w:rPr/>
              <w:t> </w:t>
            </w:r>
          </w:p>
        </w:tc>
      </w:tr>
      <w:tr>
        <w:trPr/>
        <w:tc>
          <w:tcPr>
            <w:tcW w:w="231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Temporary equity:</w:t>
            </w:r>
          </w:p>
        </w:tc>
        <w:tc>
          <w:tcPr>
            <w:tcW w:w="1242" w:type="dxa"/>
            <w:gridSpan w:val="3"/>
            <w:tcBorders/>
            <w:shd w:fill="auto" w:val="clear"/>
            <w:vAlign w:val="center"/>
          </w:tcPr>
          <w:p>
            <w:pPr>
              <w:pStyle w:val="TableContents"/>
              <w:spacing w:before="0" w:after="0"/>
              <w:ind w:left="0" w:right="0" w:firstLine="30"/>
              <w:rPr/>
            </w:pPr>
            <w:r>
              <w:rPr/>
              <w:t> </w:t>
            </w:r>
          </w:p>
        </w:tc>
        <w:tc>
          <w:tcPr>
            <w:tcW w:w="112" w:type="dxa"/>
            <w:tcBorders/>
            <w:shd w:fill="auto" w:val="clear"/>
            <w:vAlign w:val="center"/>
          </w:tcPr>
          <w:p>
            <w:pPr>
              <w:pStyle w:val="TableContents"/>
              <w:spacing w:before="0" w:after="0"/>
              <w:ind w:left="0" w:right="0" w:firstLine="30"/>
              <w:rPr/>
            </w:pPr>
            <w:r>
              <w:rPr/>
              <w:t> </w:t>
            </w:r>
          </w:p>
        </w:tc>
        <w:tc>
          <w:tcPr>
            <w:tcW w:w="1172" w:type="dxa"/>
            <w:gridSpan w:val="3"/>
            <w:tcBorders/>
            <w:shd w:fill="auto" w:val="clear"/>
            <w:vAlign w:val="center"/>
          </w:tcPr>
          <w:p>
            <w:pPr>
              <w:pStyle w:val="TableContents"/>
              <w:spacing w:before="0" w:after="0"/>
              <w:ind w:left="0" w:right="0" w:firstLine="30"/>
              <w:rPr/>
            </w:pPr>
            <w:r>
              <w:rPr/>
              <w:t> </w:t>
            </w:r>
          </w:p>
        </w:tc>
        <w:tc>
          <w:tcPr>
            <w:tcW w:w="112" w:type="dxa"/>
            <w:tcBorders/>
            <w:shd w:fill="auto" w:val="clear"/>
            <w:vAlign w:val="center"/>
          </w:tcPr>
          <w:p>
            <w:pPr>
              <w:pStyle w:val="TableContents"/>
              <w:spacing w:before="0" w:after="0"/>
              <w:ind w:left="0" w:right="0" w:firstLine="30"/>
              <w:rPr/>
            </w:pPr>
            <w:r>
              <w:rPr/>
              <w:t> </w:t>
            </w:r>
          </w:p>
        </w:tc>
        <w:tc>
          <w:tcPr>
            <w:tcW w:w="1178" w:type="dxa"/>
            <w:gridSpan w:val="3"/>
            <w:tcBorders/>
            <w:shd w:fill="auto" w:val="clear"/>
            <w:vAlign w:val="center"/>
          </w:tcPr>
          <w:p>
            <w:pPr>
              <w:pStyle w:val="TableContents"/>
              <w:spacing w:before="0" w:after="0"/>
              <w:ind w:left="0" w:right="0" w:firstLine="30"/>
              <w:rPr/>
            </w:pPr>
            <w:r>
              <w:rPr/>
              <w:t> </w:t>
            </w:r>
          </w:p>
        </w:tc>
        <w:tc>
          <w:tcPr>
            <w:tcW w:w="112" w:type="dxa"/>
            <w:tcBorders/>
            <w:shd w:fill="auto" w:val="clear"/>
            <w:vAlign w:val="center"/>
          </w:tcPr>
          <w:p>
            <w:pPr>
              <w:pStyle w:val="TableContents"/>
              <w:spacing w:before="0" w:after="0"/>
              <w:ind w:left="0" w:right="0" w:firstLine="30"/>
              <w:rPr/>
            </w:pPr>
            <w:r>
              <w:rPr/>
              <w:t> </w:t>
            </w:r>
          </w:p>
        </w:tc>
        <w:tc>
          <w:tcPr>
            <w:tcW w:w="1379" w:type="dxa"/>
            <w:gridSpan w:val="3"/>
            <w:tcBorders/>
            <w:shd w:fill="auto" w:val="clear"/>
            <w:vAlign w:val="center"/>
          </w:tcPr>
          <w:p>
            <w:pPr>
              <w:pStyle w:val="TableContents"/>
              <w:spacing w:before="0" w:after="0"/>
              <w:ind w:left="0" w:right="0" w:firstLine="30"/>
              <w:rPr/>
            </w:pPr>
            <w:r>
              <w:rPr/>
              <w:t> </w:t>
            </w:r>
          </w:p>
        </w:tc>
        <w:tc>
          <w:tcPr>
            <w:tcW w:w="112" w:type="dxa"/>
            <w:tcBorders/>
            <w:shd w:fill="auto" w:val="clear"/>
            <w:vAlign w:val="center"/>
          </w:tcPr>
          <w:p>
            <w:pPr>
              <w:pStyle w:val="TableContents"/>
              <w:spacing w:before="0" w:after="0"/>
              <w:ind w:left="0" w:right="0" w:firstLine="30"/>
              <w:rPr/>
            </w:pPr>
            <w:r>
              <w:rPr/>
              <w:t> </w:t>
            </w:r>
          </w:p>
        </w:tc>
        <w:tc>
          <w:tcPr>
            <w:tcW w:w="2472" w:type="dxa"/>
            <w:gridSpan w:val="3"/>
            <w:tcBorders/>
            <w:shd w:fill="auto" w:val="clear"/>
            <w:vAlign w:val="center"/>
          </w:tcPr>
          <w:p>
            <w:pPr>
              <w:pStyle w:val="TableContents"/>
              <w:spacing w:before="0" w:after="0"/>
              <w:ind w:left="0" w:right="0" w:firstLine="780"/>
              <w:rPr/>
            </w:pPr>
            <w:r>
              <w:rPr/>
              <w:t> </w:t>
            </w:r>
          </w:p>
        </w:tc>
      </w:tr>
      <w:tr>
        <w:trPr/>
        <w:tc>
          <w:tcPr>
            <w:tcW w:w="231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Redeemable noncontrolling interest</w:t>
            </w:r>
          </w:p>
        </w:tc>
        <w:tc>
          <w:tcPr>
            <w:tcW w:w="1189" w:type="dxa"/>
            <w:gridSpan w:val="2"/>
            <w:tcBorders/>
            <w:shd w:fill="CCEEFF" w:val="clear"/>
            <w:vAlign w:val="center"/>
          </w:tcPr>
          <w:p>
            <w:pPr>
              <w:pStyle w:val="TableContents"/>
              <w:spacing w:before="0" w:after="0"/>
              <w:jc w:val="right"/>
              <w:rPr/>
            </w:pPr>
            <w:r>
              <w:rPr/>
              <w:t>—</w:t>
            </w:r>
          </w:p>
        </w:tc>
        <w:tc>
          <w:tcPr>
            <w:tcW w:w="5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2" w:type="dxa"/>
            <w:tcBorders/>
            <w:shd w:fill="CCEEFF" w:val="clear"/>
            <w:vAlign w:val="center"/>
          </w:tcPr>
          <w:p>
            <w:pPr>
              <w:pStyle w:val="TableContents"/>
              <w:spacing w:before="0" w:after="0"/>
              <w:ind w:left="0" w:right="0" w:firstLine="30"/>
              <w:rPr/>
            </w:pPr>
            <w:r>
              <w:rPr/>
              <w:t> </w:t>
            </w:r>
          </w:p>
        </w:tc>
        <w:tc>
          <w:tcPr>
            <w:tcW w:w="1041" w:type="dxa"/>
            <w:gridSpan w:val="2"/>
            <w:tcBorders/>
            <w:shd w:fill="CCEEFF" w:val="clear"/>
            <w:vAlign w:val="center"/>
          </w:tcPr>
          <w:p>
            <w:pPr>
              <w:pStyle w:val="TableContents"/>
              <w:spacing w:before="0" w:after="0"/>
              <w:jc w:val="right"/>
              <w:rPr/>
            </w:pPr>
            <w:r>
              <w:rPr/>
              <w:t>—</w:t>
            </w:r>
          </w:p>
        </w:tc>
        <w:tc>
          <w:tcPr>
            <w:tcW w:w="13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2" w:type="dxa"/>
            <w:tcBorders/>
            <w:shd w:fill="CCEEFF" w:val="clear"/>
            <w:vAlign w:val="center"/>
          </w:tcPr>
          <w:p>
            <w:pPr>
              <w:pStyle w:val="TableContents"/>
              <w:spacing w:before="0" w:after="0"/>
              <w:ind w:left="0" w:right="0" w:firstLine="30"/>
              <w:rPr/>
            </w:pPr>
            <w:r>
              <w:rPr/>
              <w:t> </w:t>
            </w:r>
          </w:p>
        </w:tc>
        <w:tc>
          <w:tcPr>
            <w:tcW w:w="112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52,982</w:t>
            </w:r>
          </w:p>
        </w:tc>
        <w:tc>
          <w:tcPr>
            <w:tcW w:w="5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2" w:type="dxa"/>
            <w:tcBorders/>
            <w:shd w:fill="CCEEFF" w:val="clear"/>
            <w:vAlign w:val="center"/>
          </w:tcPr>
          <w:p>
            <w:pPr>
              <w:pStyle w:val="TableContents"/>
              <w:spacing w:before="0" w:after="0"/>
              <w:ind w:left="0" w:right="0" w:firstLine="30"/>
              <w:rPr/>
            </w:pPr>
            <w:r>
              <w:rPr/>
              <w:t> </w:t>
            </w:r>
          </w:p>
        </w:tc>
        <w:tc>
          <w:tcPr>
            <w:tcW w:w="1248" w:type="dxa"/>
            <w:gridSpan w:val="2"/>
            <w:tcBorders/>
            <w:shd w:fill="CCEEFF" w:val="clear"/>
            <w:vAlign w:val="center"/>
          </w:tcPr>
          <w:p>
            <w:pPr>
              <w:pStyle w:val="TableContents"/>
              <w:spacing w:before="0" w:after="0"/>
              <w:jc w:val="right"/>
              <w:rPr/>
            </w:pPr>
            <w:r>
              <w:rPr/>
              <w:t>—</w:t>
            </w:r>
          </w:p>
        </w:tc>
        <w:tc>
          <w:tcPr>
            <w:tcW w:w="13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2" w:type="dxa"/>
            <w:tcBorders/>
            <w:shd w:fill="CCEEFF" w:val="clear"/>
            <w:vAlign w:val="center"/>
          </w:tcPr>
          <w:p>
            <w:pPr>
              <w:pStyle w:val="TableContents"/>
              <w:spacing w:before="0" w:after="0"/>
              <w:ind w:left="0" w:right="0" w:firstLine="30"/>
              <w:rPr/>
            </w:pPr>
            <w:r>
              <w:rPr/>
              <w:t> </w:t>
            </w:r>
          </w:p>
        </w:tc>
        <w:tc>
          <w:tcPr>
            <w:tcW w:w="118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52,982</w:t>
            </w:r>
          </w:p>
        </w:tc>
        <w:tc>
          <w:tcPr>
            <w:tcW w:w="1283"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31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Stockholders’ equity:</w:t>
            </w:r>
          </w:p>
        </w:tc>
        <w:tc>
          <w:tcPr>
            <w:tcW w:w="1242" w:type="dxa"/>
            <w:gridSpan w:val="3"/>
            <w:tcBorders/>
            <w:shd w:fill="auto" w:val="clear"/>
            <w:vAlign w:val="center"/>
          </w:tcPr>
          <w:p>
            <w:pPr>
              <w:pStyle w:val="TableContents"/>
              <w:spacing w:before="0" w:after="0"/>
              <w:ind w:left="0" w:right="0" w:firstLine="30"/>
              <w:rPr/>
            </w:pPr>
            <w:r>
              <w:rPr/>
              <w:t> </w:t>
            </w:r>
          </w:p>
        </w:tc>
        <w:tc>
          <w:tcPr>
            <w:tcW w:w="112" w:type="dxa"/>
            <w:tcBorders/>
            <w:shd w:fill="auto" w:val="clear"/>
            <w:vAlign w:val="center"/>
          </w:tcPr>
          <w:p>
            <w:pPr>
              <w:pStyle w:val="TableContents"/>
              <w:spacing w:before="0" w:after="0"/>
              <w:ind w:left="0" w:right="0" w:firstLine="30"/>
              <w:rPr/>
            </w:pPr>
            <w:r>
              <w:rPr/>
              <w:t> </w:t>
            </w:r>
          </w:p>
        </w:tc>
        <w:tc>
          <w:tcPr>
            <w:tcW w:w="1172" w:type="dxa"/>
            <w:gridSpan w:val="3"/>
            <w:tcBorders/>
            <w:shd w:fill="auto" w:val="clear"/>
            <w:vAlign w:val="center"/>
          </w:tcPr>
          <w:p>
            <w:pPr>
              <w:pStyle w:val="TableContents"/>
              <w:spacing w:before="0" w:after="0"/>
              <w:ind w:left="0" w:right="0" w:firstLine="30"/>
              <w:rPr/>
            </w:pPr>
            <w:r>
              <w:rPr/>
              <w:t> </w:t>
            </w:r>
          </w:p>
        </w:tc>
        <w:tc>
          <w:tcPr>
            <w:tcW w:w="112" w:type="dxa"/>
            <w:tcBorders/>
            <w:shd w:fill="auto" w:val="clear"/>
            <w:vAlign w:val="center"/>
          </w:tcPr>
          <w:p>
            <w:pPr>
              <w:pStyle w:val="TableContents"/>
              <w:spacing w:before="0" w:after="0"/>
              <w:ind w:left="0" w:right="0" w:firstLine="30"/>
              <w:rPr/>
            </w:pPr>
            <w:r>
              <w:rPr/>
              <w:t> </w:t>
            </w:r>
          </w:p>
        </w:tc>
        <w:tc>
          <w:tcPr>
            <w:tcW w:w="1178" w:type="dxa"/>
            <w:gridSpan w:val="3"/>
            <w:tcBorders/>
            <w:shd w:fill="auto" w:val="clear"/>
            <w:vAlign w:val="center"/>
          </w:tcPr>
          <w:p>
            <w:pPr>
              <w:pStyle w:val="TableContents"/>
              <w:spacing w:before="0" w:after="0"/>
              <w:ind w:left="0" w:right="0" w:firstLine="30"/>
              <w:rPr/>
            </w:pPr>
            <w:r>
              <w:rPr/>
              <w:t> </w:t>
            </w:r>
          </w:p>
        </w:tc>
        <w:tc>
          <w:tcPr>
            <w:tcW w:w="112" w:type="dxa"/>
            <w:tcBorders/>
            <w:shd w:fill="auto" w:val="clear"/>
            <w:vAlign w:val="center"/>
          </w:tcPr>
          <w:p>
            <w:pPr>
              <w:pStyle w:val="TableContents"/>
              <w:spacing w:before="0" w:after="0"/>
              <w:ind w:left="0" w:right="0" w:firstLine="30"/>
              <w:rPr/>
            </w:pPr>
            <w:r>
              <w:rPr/>
              <w:t> </w:t>
            </w:r>
          </w:p>
        </w:tc>
        <w:tc>
          <w:tcPr>
            <w:tcW w:w="1379" w:type="dxa"/>
            <w:gridSpan w:val="3"/>
            <w:tcBorders/>
            <w:shd w:fill="auto" w:val="clear"/>
            <w:vAlign w:val="center"/>
          </w:tcPr>
          <w:p>
            <w:pPr>
              <w:pStyle w:val="TableContents"/>
              <w:spacing w:before="0" w:after="0"/>
              <w:ind w:left="0" w:right="0" w:firstLine="30"/>
              <w:rPr/>
            </w:pPr>
            <w:r>
              <w:rPr/>
              <w:t> </w:t>
            </w:r>
          </w:p>
        </w:tc>
        <w:tc>
          <w:tcPr>
            <w:tcW w:w="112" w:type="dxa"/>
            <w:tcBorders/>
            <w:shd w:fill="auto" w:val="clear"/>
            <w:vAlign w:val="center"/>
          </w:tcPr>
          <w:p>
            <w:pPr>
              <w:pStyle w:val="TableContents"/>
              <w:spacing w:before="0" w:after="0"/>
              <w:ind w:left="0" w:right="0" w:firstLine="30"/>
              <w:rPr/>
            </w:pPr>
            <w:r>
              <w:rPr/>
              <w:t> </w:t>
            </w:r>
          </w:p>
        </w:tc>
        <w:tc>
          <w:tcPr>
            <w:tcW w:w="2472" w:type="dxa"/>
            <w:gridSpan w:val="3"/>
            <w:tcBorders/>
            <w:shd w:fill="auto"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231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Class A Non-voting Common Stock, par value $.01 per share;</w:t>
            </w:r>
          </w:p>
        </w:tc>
        <w:tc>
          <w:tcPr>
            <w:tcW w:w="118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508</w:t>
            </w:r>
          </w:p>
        </w:tc>
        <w:tc>
          <w:tcPr>
            <w:tcW w:w="5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2" w:type="dxa"/>
            <w:tcBorders/>
            <w:shd w:fill="CCEEFF" w:val="clear"/>
            <w:vAlign w:val="center"/>
          </w:tcPr>
          <w:p>
            <w:pPr>
              <w:pStyle w:val="TableContents"/>
              <w:spacing w:before="0" w:after="0"/>
              <w:ind w:left="0" w:right="0" w:firstLine="30"/>
              <w:rPr/>
            </w:pPr>
            <w:r>
              <w:rPr/>
              <w:t> </w:t>
            </w:r>
          </w:p>
        </w:tc>
        <w:tc>
          <w:tcPr>
            <w:tcW w:w="104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12</w:t>
            </w:r>
          </w:p>
        </w:tc>
        <w:tc>
          <w:tcPr>
            <w:tcW w:w="13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2" w:type="dxa"/>
            <w:tcBorders/>
            <w:shd w:fill="CCEEFF" w:val="clear"/>
            <w:vAlign w:val="center"/>
          </w:tcPr>
          <w:p>
            <w:pPr>
              <w:pStyle w:val="TableContents"/>
              <w:spacing w:before="0" w:after="0"/>
              <w:ind w:left="0" w:right="0" w:firstLine="30"/>
              <w:rPr/>
            </w:pPr>
            <w:r>
              <w:rPr/>
              <w:t> </w:t>
            </w:r>
          </w:p>
        </w:tc>
        <w:tc>
          <w:tcPr>
            <w:tcW w:w="1121" w:type="dxa"/>
            <w:gridSpan w:val="2"/>
            <w:tcBorders/>
            <w:shd w:fill="CCEEFF" w:val="clear"/>
            <w:vAlign w:val="center"/>
          </w:tcPr>
          <w:p>
            <w:pPr>
              <w:pStyle w:val="TableContents"/>
              <w:spacing w:before="0" w:after="0"/>
              <w:jc w:val="right"/>
              <w:rPr/>
            </w:pPr>
            <w:r>
              <w:rPr/>
              <w:t>—</w:t>
            </w:r>
          </w:p>
        </w:tc>
        <w:tc>
          <w:tcPr>
            <w:tcW w:w="5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2" w:type="dxa"/>
            <w:tcBorders/>
            <w:shd w:fill="CCEEFF" w:val="clear"/>
            <w:vAlign w:val="center"/>
          </w:tcPr>
          <w:p>
            <w:pPr>
              <w:pStyle w:val="TableContents"/>
              <w:spacing w:before="0" w:after="0"/>
              <w:ind w:left="0" w:right="0" w:firstLine="30"/>
              <w:rPr/>
            </w:pPr>
            <w:r>
              <w:rPr/>
              <w:t> </w:t>
            </w:r>
          </w:p>
        </w:tc>
        <w:tc>
          <w:tcPr>
            <w:tcW w:w="1248"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(12</w:t>
            </w:r>
          </w:p>
        </w:tc>
        <w:tc>
          <w:tcPr>
            <w:tcW w:w="13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2" w:type="dxa"/>
            <w:tcBorders/>
            <w:shd w:fill="CCEEFF" w:val="clear"/>
            <w:vAlign w:val="center"/>
          </w:tcPr>
          <w:p>
            <w:pPr>
              <w:pStyle w:val="TableContents"/>
              <w:spacing w:before="0" w:after="0"/>
              <w:ind w:left="0" w:right="0" w:firstLine="30"/>
              <w:rPr/>
            </w:pPr>
            <w:r>
              <w:rPr/>
              <w:t> </w:t>
            </w:r>
          </w:p>
        </w:tc>
        <w:tc>
          <w:tcPr>
            <w:tcW w:w="118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508</w:t>
            </w:r>
          </w:p>
        </w:tc>
        <w:tc>
          <w:tcPr>
            <w:tcW w:w="1283" w:type="dxa"/>
            <w:tcBorders/>
            <w:shd w:fill="CCEEFF"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231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Class B Voting Common Stock, convertible, par value $.01 per share;</w:t>
            </w:r>
          </w:p>
        </w:tc>
        <w:tc>
          <w:tcPr>
            <w:tcW w:w="118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30</w:t>
            </w:r>
          </w:p>
        </w:tc>
        <w:tc>
          <w:tcPr>
            <w:tcW w:w="5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2" w:type="dxa"/>
            <w:tcBorders/>
            <w:shd w:fill="auto" w:val="clear"/>
            <w:vAlign w:val="center"/>
          </w:tcPr>
          <w:p>
            <w:pPr>
              <w:pStyle w:val="TableContents"/>
              <w:spacing w:before="0" w:after="0"/>
              <w:ind w:left="0" w:right="0" w:firstLine="30"/>
              <w:rPr/>
            </w:pPr>
            <w:r>
              <w:rPr/>
              <w:t> </w:t>
            </w:r>
          </w:p>
        </w:tc>
        <w:tc>
          <w:tcPr>
            <w:tcW w:w="1041" w:type="dxa"/>
            <w:gridSpan w:val="2"/>
            <w:tcBorders/>
            <w:shd w:fill="auto" w:val="clear"/>
            <w:vAlign w:val="center"/>
          </w:tcPr>
          <w:p>
            <w:pPr>
              <w:pStyle w:val="TableContents"/>
              <w:spacing w:before="0" w:after="0"/>
              <w:jc w:val="right"/>
              <w:rPr/>
            </w:pPr>
            <w:r>
              <w:rPr/>
              <w:t>—</w:t>
            </w:r>
          </w:p>
        </w:tc>
        <w:tc>
          <w:tcPr>
            <w:tcW w:w="13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2" w:type="dxa"/>
            <w:tcBorders/>
            <w:shd w:fill="auto" w:val="clear"/>
            <w:vAlign w:val="center"/>
          </w:tcPr>
          <w:p>
            <w:pPr>
              <w:pStyle w:val="TableContents"/>
              <w:spacing w:before="0" w:after="0"/>
              <w:ind w:left="0" w:right="0" w:firstLine="30"/>
              <w:rPr/>
            </w:pPr>
            <w:r>
              <w:rPr/>
              <w:t> </w:t>
            </w:r>
          </w:p>
        </w:tc>
        <w:tc>
          <w:tcPr>
            <w:tcW w:w="112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w:t>
            </w:r>
          </w:p>
        </w:tc>
        <w:tc>
          <w:tcPr>
            <w:tcW w:w="5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2" w:type="dxa"/>
            <w:tcBorders/>
            <w:shd w:fill="auto" w:val="clear"/>
            <w:vAlign w:val="center"/>
          </w:tcPr>
          <w:p>
            <w:pPr>
              <w:pStyle w:val="TableContents"/>
              <w:spacing w:before="0" w:after="0"/>
              <w:ind w:left="0" w:right="0" w:firstLine="30"/>
              <w:rPr/>
            </w:pPr>
            <w:r>
              <w:rPr/>
              <w:t> </w:t>
            </w:r>
          </w:p>
        </w:tc>
        <w:tc>
          <w:tcPr>
            <w:tcW w:w="124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w:t>
            </w:r>
          </w:p>
        </w:tc>
        <w:tc>
          <w:tcPr>
            <w:tcW w:w="13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2" w:type="dxa"/>
            <w:tcBorders/>
            <w:shd w:fill="auto" w:val="clear"/>
            <w:vAlign w:val="center"/>
          </w:tcPr>
          <w:p>
            <w:pPr>
              <w:pStyle w:val="TableContents"/>
              <w:spacing w:before="0" w:after="0"/>
              <w:ind w:left="0" w:right="0" w:firstLine="30"/>
              <w:rPr/>
            </w:pPr>
            <w:r>
              <w:rPr/>
              <w:t> </w:t>
            </w:r>
          </w:p>
        </w:tc>
        <w:tc>
          <w:tcPr>
            <w:tcW w:w="118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30</w:t>
            </w:r>
          </w:p>
        </w:tc>
        <w:tc>
          <w:tcPr>
            <w:tcW w:w="1283" w:type="dxa"/>
            <w:tcBorders/>
            <w:shd w:fill="auto"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231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Additional paid-in capital</w:t>
            </w:r>
          </w:p>
        </w:tc>
        <w:tc>
          <w:tcPr>
            <w:tcW w:w="118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315,092</w:t>
            </w:r>
          </w:p>
        </w:tc>
        <w:tc>
          <w:tcPr>
            <w:tcW w:w="5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2" w:type="dxa"/>
            <w:tcBorders/>
            <w:shd w:fill="CCEEFF" w:val="clear"/>
            <w:vAlign w:val="center"/>
          </w:tcPr>
          <w:p>
            <w:pPr>
              <w:pStyle w:val="TableContents"/>
              <w:spacing w:before="0" w:after="0"/>
              <w:ind w:left="0" w:right="0" w:firstLine="30"/>
              <w:rPr/>
            </w:pPr>
            <w:r>
              <w:rPr/>
              <w:t> </w:t>
            </w:r>
          </w:p>
        </w:tc>
        <w:tc>
          <w:tcPr>
            <w:tcW w:w="104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155,527</w:t>
            </w:r>
          </w:p>
        </w:tc>
        <w:tc>
          <w:tcPr>
            <w:tcW w:w="13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2" w:type="dxa"/>
            <w:tcBorders/>
            <w:shd w:fill="CCEEFF" w:val="clear"/>
            <w:vAlign w:val="center"/>
          </w:tcPr>
          <w:p>
            <w:pPr>
              <w:pStyle w:val="TableContents"/>
              <w:spacing w:before="0" w:after="0"/>
              <w:ind w:left="0" w:right="0" w:firstLine="30"/>
              <w:rPr/>
            </w:pPr>
            <w:r>
              <w:rPr/>
              <w:t> </w:t>
            </w:r>
          </w:p>
        </w:tc>
        <w:tc>
          <w:tcPr>
            <w:tcW w:w="112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103,763</w:t>
            </w:r>
          </w:p>
        </w:tc>
        <w:tc>
          <w:tcPr>
            <w:tcW w:w="5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2" w:type="dxa"/>
            <w:tcBorders/>
            <w:shd w:fill="CCEEFF" w:val="clear"/>
            <w:vAlign w:val="center"/>
          </w:tcPr>
          <w:p>
            <w:pPr>
              <w:pStyle w:val="TableContents"/>
              <w:spacing w:before="0" w:after="0"/>
              <w:ind w:left="0" w:right="0" w:firstLine="30"/>
              <w:rPr/>
            </w:pPr>
            <w:r>
              <w:rPr/>
              <w:t> </w:t>
            </w:r>
          </w:p>
        </w:tc>
        <w:tc>
          <w:tcPr>
            <w:tcW w:w="1248"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(259,290</w:t>
            </w:r>
          </w:p>
        </w:tc>
        <w:tc>
          <w:tcPr>
            <w:tcW w:w="13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2" w:type="dxa"/>
            <w:tcBorders/>
            <w:shd w:fill="CCEEFF" w:val="clear"/>
            <w:vAlign w:val="center"/>
          </w:tcPr>
          <w:p>
            <w:pPr>
              <w:pStyle w:val="TableContents"/>
              <w:spacing w:before="0" w:after="0"/>
              <w:ind w:left="0" w:right="0" w:firstLine="30"/>
              <w:rPr/>
            </w:pPr>
            <w:r>
              <w:rPr/>
              <w:t> </w:t>
            </w:r>
          </w:p>
        </w:tc>
        <w:tc>
          <w:tcPr>
            <w:tcW w:w="118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315,092</w:t>
            </w:r>
          </w:p>
        </w:tc>
        <w:tc>
          <w:tcPr>
            <w:tcW w:w="1283" w:type="dxa"/>
            <w:tcBorders/>
            <w:shd w:fill="CCEEFF"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231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Retained earnings</w:t>
            </w:r>
          </w:p>
        </w:tc>
        <w:tc>
          <w:tcPr>
            <w:tcW w:w="118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630,501</w:t>
            </w:r>
          </w:p>
        </w:tc>
        <w:tc>
          <w:tcPr>
            <w:tcW w:w="5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2" w:type="dxa"/>
            <w:tcBorders/>
            <w:shd w:fill="auto" w:val="clear"/>
            <w:vAlign w:val="center"/>
          </w:tcPr>
          <w:p>
            <w:pPr>
              <w:pStyle w:val="TableContents"/>
              <w:spacing w:before="0" w:after="0"/>
              <w:ind w:left="0" w:right="0" w:firstLine="30"/>
              <w:rPr/>
            </w:pPr>
            <w:r>
              <w:rPr/>
              <w:t> </w:t>
            </w:r>
          </w:p>
        </w:tc>
        <w:tc>
          <w:tcPr>
            <w:tcW w:w="104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509,249</w:t>
            </w:r>
          </w:p>
        </w:tc>
        <w:tc>
          <w:tcPr>
            <w:tcW w:w="13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2" w:type="dxa"/>
            <w:tcBorders/>
            <w:shd w:fill="auto" w:val="clear"/>
            <w:vAlign w:val="center"/>
          </w:tcPr>
          <w:p>
            <w:pPr>
              <w:pStyle w:val="TableContents"/>
              <w:spacing w:before="0" w:after="0"/>
              <w:ind w:left="0" w:right="0" w:firstLine="30"/>
              <w:rPr/>
            </w:pPr>
            <w:r>
              <w:rPr/>
              <w:t> </w:t>
            </w:r>
          </w:p>
        </w:tc>
        <w:tc>
          <w:tcPr>
            <w:tcW w:w="112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6,334</w:t>
            </w:r>
          </w:p>
        </w:tc>
        <w:tc>
          <w:tcPr>
            <w:tcW w:w="5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2" w:type="dxa"/>
            <w:tcBorders/>
            <w:shd w:fill="auto" w:val="clear"/>
            <w:vAlign w:val="center"/>
          </w:tcPr>
          <w:p>
            <w:pPr>
              <w:pStyle w:val="TableContents"/>
              <w:spacing w:before="0" w:after="0"/>
              <w:ind w:left="0" w:right="0" w:firstLine="30"/>
              <w:rPr/>
            </w:pPr>
            <w:r>
              <w:rPr/>
              <w:t> </w:t>
            </w:r>
          </w:p>
        </w:tc>
        <w:tc>
          <w:tcPr>
            <w:tcW w:w="124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(515,583</w:t>
            </w:r>
          </w:p>
        </w:tc>
        <w:tc>
          <w:tcPr>
            <w:tcW w:w="13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2" w:type="dxa"/>
            <w:tcBorders/>
            <w:shd w:fill="auto" w:val="clear"/>
            <w:vAlign w:val="center"/>
          </w:tcPr>
          <w:p>
            <w:pPr>
              <w:pStyle w:val="TableContents"/>
              <w:spacing w:before="0" w:after="0"/>
              <w:ind w:left="0" w:right="0" w:firstLine="30"/>
              <w:rPr/>
            </w:pPr>
            <w:r>
              <w:rPr/>
              <w:t> </w:t>
            </w:r>
          </w:p>
        </w:tc>
        <w:tc>
          <w:tcPr>
            <w:tcW w:w="118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630,501</w:t>
            </w:r>
          </w:p>
        </w:tc>
        <w:tc>
          <w:tcPr>
            <w:tcW w:w="1283" w:type="dxa"/>
            <w:tcBorders/>
            <w:shd w:fill="auto"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231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Accumulated other comprehensive income (loss)</w:t>
            </w:r>
          </w:p>
        </w:tc>
        <w:tc>
          <w:tcPr>
            <w:tcW w:w="1189"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9,056</w:t>
            </w:r>
          </w:p>
        </w:tc>
        <w:tc>
          <w:tcPr>
            <w:tcW w:w="53"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2" w:type="dxa"/>
            <w:tcBorders/>
            <w:shd w:fill="CCEEFF" w:val="clear"/>
            <w:vAlign w:val="center"/>
          </w:tcPr>
          <w:p>
            <w:pPr>
              <w:pStyle w:val="TableContents"/>
              <w:spacing w:before="0" w:after="0"/>
              <w:ind w:left="0" w:right="0" w:firstLine="30"/>
              <w:rPr/>
            </w:pPr>
            <w:r>
              <w:rPr/>
              <w:t> </w:t>
            </w:r>
          </w:p>
        </w:tc>
        <w:tc>
          <w:tcPr>
            <w:tcW w:w="1041"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(611</w:t>
            </w:r>
          </w:p>
        </w:tc>
        <w:tc>
          <w:tcPr>
            <w:tcW w:w="131"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2" w:type="dxa"/>
            <w:tcBorders/>
            <w:shd w:fill="CCEEFF" w:val="clear"/>
            <w:vAlign w:val="center"/>
          </w:tcPr>
          <w:p>
            <w:pPr>
              <w:pStyle w:val="TableContents"/>
              <w:spacing w:before="0" w:after="0"/>
              <w:ind w:left="0" w:right="0" w:firstLine="30"/>
              <w:rPr/>
            </w:pPr>
            <w:r>
              <w:rPr/>
              <w:t> </w:t>
            </w:r>
          </w:p>
        </w:tc>
        <w:tc>
          <w:tcPr>
            <w:tcW w:w="1121"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1,017</w:t>
            </w:r>
          </w:p>
        </w:tc>
        <w:tc>
          <w:tcPr>
            <w:tcW w:w="57"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2" w:type="dxa"/>
            <w:tcBorders/>
            <w:shd w:fill="CCEEFF" w:val="clear"/>
            <w:vAlign w:val="center"/>
          </w:tcPr>
          <w:p>
            <w:pPr>
              <w:pStyle w:val="TableContents"/>
              <w:spacing w:before="0" w:after="0"/>
              <w:ind w:left="0" w:right="0" w:firstLine="30"/>
              <w:rPr/>
            </w:pPr>
            <w:r>
              <w:rPr/>
              <w:t> </w:t>
            </w:r>
          </w:p>
        </w:tc>
        <w:tc>
          <w:tcPr>
            <w:tcW w:w="1248"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(406</w:t>
            </w:r>
          </w:p>
        </w:tc>
        <w:tc>
          <w:tcPr>
            <w:tcW w:w="131"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2" w:type="dxa"/>
            <w:tcBorders/>
            <w:shd w:fill="CCEEFF" w:val="clear"/>
            <w:vAlign w:val="center"/>
          </w:tcPr>
          <w:p>
            <w:pPr>
              <w:pStyle w:val="TableContents"/>
              <w:spacing w:before="0" w:after="0"/>
              <w:ind w:left="0" w:right="0" w:firstLine="30"/>
              <w:rPr/>
            </w:pPr>
            <w:r>
              <w:rPr/>
              <w:t> </w:t>
            </w:r>
          </w:p>
        </w:tc>
        <w:tc>
          <w:tcPr>
            <w:tcW w:w="1189"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9,056</w:t>
            </w:r>
          </w:p>
        </w:tc>
        <w:tc>
          <w:tcPr>
            <w:tcW w:w="1283" w:type="dxa"/>
            <w:tcBorders>
              <w:bottom w:val="single" w:sz="2" w:space="0" w:color="000000"/>
            </w:tcBorders>
            <w:shd w:fill="CCEEFF" w:val="clear"/>
            <w:tcMar>
              <w:bottom w:w="28" w:type="dxa"/>
            </w:tcMar>
            <w:vAlign w:val="center"/>
          </w:tcPr>
          <w:p>
            <w:pPr>
              <w:pStyle w:val="TableContents"/>
              <w:spacing w:before="0" w:after="0"/>
              <w:ind w:left="0" w:right="0" w:firstLine="900"/>
              <w:jc w:val="left"/>
              <w:rPr>
                <w:rFonts w:ascii="inherit" w:hAnsi="inherit"/>
                <w:sz w:val="17"/>
              </w:rPr>
            </w:pPr>
            <w:r>
              <w:rPr>
                <w:rFonts w:ascii="inherit" w:hAnsi="inherit"/>
                <w:sz w:val="17"/>
              </w:rPr>
            </w:r>
          </w:p>
        </w:tc>
      </w:tr>
      <w:tr>
        <w:trPr/>
        <w:tc>
          <w:tcPr>
            <w:tcW w:w="231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EZCORP, Inc. stockholders' equity</w:t>
            </w:r>
          </w:p>
        </w:tc>
        <w:tc>
          <w:tcPr>
            <w:tcW w:w="1189"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955,187</w:t>
            </w:r>
          </w:p>
        </w:tc>
        <w:tc>
          <w:tcPr>
            <w:tcW w:w="53"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2" w:type="dxa"/>
            <w:tcBorders/>
            <w:shd w:fill="auto" w:val="clear"/>
            <w:vAlign w:val="center"/>
          </w:tcPr>
          <w:p>
            <w:pPr>
              <w:pStyle w:val="TableContents"/>
              <w:spacing w:before="0" w:after="0"/>
              <w:ind w:left="0" w:right="0" w:firstLine="30"/>
              <w:rPr/>
            </w:pPr>
            <w:r>
              <w:rPr/>
              <w:t> </w:t>
            </w:r>
          </w:p>
        </w:tc>
        <w:tc>
          <w:tcPr>
            <w:tcW w:w="1041"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664,177</w:t>
            </w:r>
          </w:p>
        </w:tc>
        <w:tc>
          <w:tcPr>
            <w:tcW w:w="131"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2" w:type="dxa"/>
            <w:tcBorders/>
            <w:shd w:fill="auto" w:val="clear"/>
            <w:vAlign w:val="center"/>
          </w:tcPr>
          <w:p>
            <w:pPr>
              <w:pStyle w:val="TableContents"/>
              <w:spacing w:before="0" w:after="0"/>
              <w:ind w:left="0" w:right="0" w:firstLine="30"/>
              <w:rPr/>
            </w:pPr>
            <w:r>
              <w:rPr/>
              <w:t> </w:t>
            </w:r>
          </w:p>
        </w:tc>
        <w:tc>
          <w:tcPr>
            <w:tcW w:w="1121" w:type="dxa"/>
            <w:gridSpan w:val="2"/>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111,115</w:t>
            </w:r>
          </w:p>
        </w:tc>
        <w:tc>
          <w:tcPr>
            <w:tcW w:w="57"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2" w:type="dxa"/>
            <w:tcBorders/>
            <w:shd w:fill="auto" w:val="clear"/>
            <w:vAlign w:val="center"/>
          </w:tcPr>
          <w:p>
            <w:pPr>
              <w:pStyle w:val="TableContents"/>
              <w:spacing w:before="0" w:after="0"/>
              <w:ind w:left="0" w:right="0" w:firstLine="30"/>
              <w:rPr/>
            </w:pPr>
            <w:r>
              <w:rPr/>
              <w:t> </w:t>
            </w:r>
          </w:p>
        </w:tc>
        <w:tc>
          <w:tcPr>
            <w:tcW w:w="1248"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(775,292</w:t>
            </w:r>
          </w:p>
        </w:tc>
        <w:tc>
          <w:tcPr>
            <w:tcW w:w="131"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2" w:type="dxa"/>
            <w:tcBorders/>
            <w:shd w:fill="auto" w:val="clear"/>
            <w:vAlign w:val="center"/>
          </w:tcPr>
          <w:p>
            <w:pPr>
              <w:pStyle w:val="TableContents"/>
              <w:spacing w:before="0" w:after="0"/>
              <w:ind w:left="0" w:right="0" w:firstLine="30"/>
              <w:rPr/>
            </w:pPr>
            <w:r>
              <w:rPr/>
              <w:t> </w:t>
            </w:r>
          </w:p>
        </w:tc>
        <w:tc>
          <w:tcPr>
            <w:tcW w:w="1189"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955,187</w:t>
            </w:r>
          </w:p>
        </w:tc>
        <w:tc>
          <w:tcPr>
            <w:tcW w:w="1283" w:type="dxa"/>
            <w:tcBorders>
              <w:bottom w:val="single" w:sz="2" w:space="0" w:color="000000"/>
            </w:tcBorders>
            <w:shd w:fill="auto" w:val="clear"/>
            <w:tcMar>
              <w:bottom w:w="28" w:type="dxa"/>
            </w:tcMar>
            <w:vAlign w:val="center"/>
          </w:tcPr>
          <w:p>
            <w:pPr>
              <w:pStyle w:val="TableContents"/>
              <w:spacing w:before="0" w:after="0"/>
              <w:ind w:left="0" w:right="0" w:firstLine="1260"/>
              <w:jc w:val="left"/>
              <w:rPr>
                <w:rFonts w:ascii="inherit" w:hAnsi="inherit"/>
                <w:sz w:val="17"/>
              </w:rPr>
            </w:pPr>
            <w:r>
              <w:rPr>
                <w:rFonts w:ascii="inherit" w:hAnsi="inherit"/>
                <w:sz w:val="17"/>
              </w:rPr>
            </w:r>
          </w:p>
        </w:tc>
      </w:tr>
      <w:tr>
        <w:trPr/>
        <w:tc>
          <w:tcPr>
            <w:tcW w:w="231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Total liabilities and stockholders’ equity</w:t>
            </w:r>
          </w:p>
        </w:tc>
        <w:tc>
          <w:tcPr>
            <w:tcW w:w="146"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043"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1,135,553</w:t>
            </w:r>
          </w:p>
        </w:tc>
        <w:tc>
          <w:tcPr>
            <w:tcW w:w="53"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2" w:type="dxa"/>
            <w:tcBorders/>
            <w:shd w:fill="CCEEFF" w:val="clear"/>
            <w:vAlign w:val="center"/>
          </w:tcPr>
          <w:p>
            <w:pPr>
              <w:pStyle w:val="TableContents"/>
              <w:spacing w:before="0" w:after="0"/>
              <w:ind w:left="0" w:right="0" w:firstLine="30"/>
              <w:rPr/>
            </w:pPr>
            <w:r>
              <w:rPr/>
              <w:t> </w:t>
            </w:r>
          </w:p>
        </w:tc>
        <w:tc>
          <w:tcPr>
            <w:tcW w:w="146"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895"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971,297</w:t>
            </w:r>
          </w:p>
        </w:tc>
        <w:tc>
          <w:tcPr>
            <w:tcW w:w="131"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2" w:type="dxa"/>
            <w:tcBorders/>
            <w:shd w:fill="CCEEFF" w:val="clear"/>
            <w:vAlign w:val="center"/>
          </w:tcPr>
          <w:p>
            <w:pPr>
              <w:pStyle w:val="TableContents"/>
              <w:spacing w:before="0" w:after="0"/>
              <w:ind w:left="0" w:right="0" w:firstLine="30"/>
              <w:rPr/>
            </w:pPr>
            <w:r>
              <w:rPr/>
              <w:t> </w:t>
            </w:r>
          </w:p>
        </w:tc>
        <w:tc>
          <w:tcPr>
            <w:tcW w:w="158"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63"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431,344</w:t>
            </w:r>
          </w:p>
        </w:tc>
        <w:tc>
          <w:tcPr>
            <w:tcW w:w="57"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2" w:type="dxa"/>
            <w:tcBorders/>
            <w:shd w:fill="CCEEFF" w:val="clear"/>
            <w:vAlign w:val="center"/>
          </w:tcPr>
          <w:p>
            <w:pPr>
              <w:pStyle w:val="TableContents"/>
              <w:spacing w:before="0" w:after="0"/>
              <w:ind w:left="0" w:right="0" w:firstLine="30"/>
              <w:rPr/>
            </w:pPr>
            <w:r>
              <w:rPr/>
              <w:t> </w:t>
            </w:r>
          </w:p>
        </w:tc>
        <w:tc>
          <w:tcPr>
            <w:tcW w:w="146"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102"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(1,223,787</w:t>
            </w:r>
          </w:p>
        </w:tc>
        <w:tc>
          <w:tcPr>
            <w:tcW w:w="131" w:type="dxa"/>
            <w:tcBorders>
              <w:bottom w:val="double" w:sz="6"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2" w:type="dxa"/>
            <w:tcBorders/>
            <w:shd w:fill="CCEEFF" w:val="clear"/>
            <w:vAlign w:val="center"/>
          </w:tcPr>
          <w:p>
            <w:pPr>
              <w:pStyle w:val="TableContents"/>
              <w:spacing w:before="0" w:after="0"/>
              <w:ind w:left="0" w:right="0" w:firstLine="30"/>
              <w:rPr/>
            </w:pPr>
            <w:r>
              <w:rPr/>
              <w:t> </w:t>
            </w:r>
          </w:p>
        </w:tc>
        <w:tc>
          <w:tcPr>
            <w:tcW w:w="146"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043"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1,314,407</w:t>
            </w:r>
          </w:p>
        </w:tc>
        <w:tc>
          <w:tcPr>
            <w:tcW w:w="1283" w:type="dxa"/>
            <w:tcBorders>
              <w:bottom w:val="double" w:sz="6" w:space="0" w:color="000000"/>
            </w:tcBorders>
            <w:shd w:fill="CCEEFF" w:val="clear"/>
            <w:tcMar>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29</w:t>
      </w:r>
      <w:r>
        <w:br w:type="page"/>
      </w:r>
    </w:p>
    <w:p>
      <w:pPr>
        <w:pStyle w:val="TextBody"/>
        <w:spacing w:lineRule="auto" w:line="288" w:before="0" w:after="0"/>
        <w:rPr/>
      </w:pPr>
      <w:hyperlink w:anchor="s3C670D11F0E4023C4138EF888D62AF9D">
        <w:bookmarkStart w:id="30" w:name="s3B1AE4FA4462D007E1A2EF88668011092"/>
        <w:bookmarkEnd w:id="30"/>
        <w:r>
          <w:rPr>
            <w:rStyle w:val="InternetLink"/>
            <w:rFonts w:ascii="inherit" w:hAnsi="inherit"/>
            <w:color w:val="0000FF"/>
            <w:sz w:val="13"/>
            <w:u w:val="single"/>
          </w:rPr>
          <w:t>Table of Contents</w:t>
        </w:r>
      </w:hyperlink>
    </w:p>
    <w:p>
      <w:pPr>
        <w:pStyle w:val="TextBody"/>
        <w:spacing w:before="0" w:after="0"/>
        <w:rPr/>
      </w:pPr>
      <w:r>
        <w:rPr/>
      </w:r>
    </w:p>
    <w:p>
      <w:pPr>
        <w:pStyle w:val="TextBody"/>
        <w:spacing w:lineRule="auto" w:line="288" w:before="0" w:after="0"/>
        <w:rPr>
          <w:rFonts w:ascii="inherit" w:hAnsi="inherit"/>
          <w:sz w:val="17"/>
        </w:rPr>
      </w:pPr>
      <w:r>
        <w:rPr>
          <w:rFonts w:ascii="inherit" w:hAnsi="inherit"/>
          <w:sz w:val="17"/>
        </w:rPr>
      </w:r>
    </w:p>
    <w:tbl>
      <w:tblPr>
        <w:tblW w:w="10205" w:type="dxa"/>
        <w:jc w:val="left"/>
        <w:tblInd w:w="0" w:type="dxa"/>
        <w:tblCellMar>
          <w:top w:w="0" w:type="dxa"/>
          <w:left w:w="0" w:type="dxa"/>
          <w:bottom w:w="0" w:type="dxa"/>
          <w:right w:w="0" w:type="dxa"/>
        </w:tblCellMar>
      </w:tblPr>
      <w:tblGrid>
        <w:gridCol w:w="2308"/>
        <w:gridCol w:w="150"/>
        <w:gridCol w:w="930"/>
        <w:gridCol w:w="135"/>
        <w:gridCol w:w="115"/>
        <w:gridCol w:w="150"/>
        <w:gridCol w:w="930"/>
        <w:gridCol w:w="135"/>
        <w:gridCol w:w="115"/>
        <w:gridCol w:w="150"/>
        <w:gridCol w:w="933"/>
        <w:gridCol w:w="137"/>
        <w:gridCol w:w="115"/>
        <w:gridCol w:w="150"/>
        <w:gridCol w:w="989"/>
        <w:gridCol w:w="135"/>
        <w:gridCol w:w="115"/>
        <w:gridCol w:w="150"/>
        <w:gridCol w:w="1077"/>
        <w:gridCol w:w="1286"/>
      </w:tblGrid>
      <w:tr>
        <w:trPr/>
        <w:tc>
          <w:tcPr>
            <w:tcW w:w="10205" w:type="dxa"/>
            <w:gridSpan w:val="20"/>
            <w:tcBorders/>
            <w:shd w:fill="auto" w:val="clear"/>
            <w:vAlign w:val="center"/>
          </w:tcPr>
          <w:p>
            <w:pPr>
              <w:pStyle w:val="TableContents"/>
              <w:spacing w:before="0" w:after="283"/>
              <w:rPr>
                <w:sz w:val="4"/>
                <w:szCs w:val="4"/>
              </w:rPr>
            </w:pPr>
            <w:r>
              <w:rPr>
                <w:sz w:val="4"/>
                <w:szCs w:val="4"/>
              </w:rPr>
            </w:r>
          </w:p>
        </w:tc>
      </w:tr>
      <w:tr>
        <w:trPr/>
        <w:tc>
          <w:tcPr>
            <w:tcW w:w="2308"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930"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930"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933"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989"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077" w:type="dxa"/>
            <w:tcBorders/>
            <w:shd w:fill="auto" w:val="clear"/>
            <w:vAlign w:val="center"/>
          </w:tcPr>
          <w:p>
            <w:pPr>
              <w:pStyle w:val="TableContents"/>
              <w:spacing w:before="0" w:after="283"/>
              <w:rPr>
                <w:sz w:val="4"/>
                <w:szCs w:val="4"/>
              </w:rPr>
            </w:pPr>
            <w:r>
              <w:rPr>
                <w:sz w:val="4"/>
                <w:szCs w:val="4"/>
              </w:rPr>
            </w:r>
          </w:p>
        </w:tc>
        <w:tc>
          <w:tcPr>
            <w:tcW w:w="1286" w:type="dxa"/>
            <w:tcBorders/>
            <w:shd w:fill="auto" w:val="clear"/>
            <w:vAlign w:val="center"/>
          </w:tcPr>
          <w:p>
            <w:pPr>
              <w:pStyle w:val="TableContents"/>
              <w:spacing w:before="0" w:after="283"/>
              <w:ind w:left="0" w:right="0" w:firstLine="30"/>
              <w:rPr>
                <w:sz w:val="4"/>
                <w:szCs w:val="4"/>
              </w:rPr>
            </w:pPr>
            <w:r>
              <w:rPr>
                <w:sz w:val="4"/>
                <w:szCs w:val="4"/>
              </w:rPr>
            </w:r>
          </w:p>
        </w:tc>
      </w:tr>
      <w:tr>
        <w:trPr/>
        <w:tc>
          <w:tcPr>
            <w:tcW w:w="2308" w:type="dxa"/>
            <w:tcBorders/>
            <w:shd w:fill="auto" w:val="clear"/>
            <w:vAlign w:val="center"/>
          </w:tcPr>
          <w:p>
            <w:pPr>
              <w:pStyle w:val="TableContents"/>
              <w:spacing w:before="0" w:after="0"/>
              <w:ind w:left="0" w:right="0" w:firstLine="30"/>
              <w:jc w:val="left"/>
              <w:rPr/>
            </w:pPr>
            <w:r>
              <w:rPr/>
              <w:t> </w:t>
            </w:r>
          </w:p>
        </w:tc>
        <w:tc>
          <w:tcPr>
            <w:tcW w:w="7897" w:type="dxa"/>
            <w:gridSpan w:val="19"/>
            <w:tcBorders/>
            <w:shd w:fill="auto" w:val="clear"/>
            <w:vAlign w:val="center"/>
          </w:tcPr>
          <w:p>
            <w:pPr>
              <w:pStyle w:val="TableContents"/>
              <w:spacing w:before="0" w:after="0"/>
              <w:ind w:left="0" w:right="0" w:firstLine="30"/>
              <w:jc w:val="center"/>
              <w:rPr>
                <w:rFonts w:ascii="inherit" w:hAnsi="inherit"/>
                <w:b/>
                <w:sz w:val="15"/>
              </w:rPr>
            </w:pPr>
            <w:r>
              <w:rPr>
                <w:rFonts w:ascii="inherit" w:hAnsi="inherit"/>
                <w:b/>
                <w:sz w:val="15"/>
              </w:rPr>
              <w:t>March 31, 2012</w:t>
            </w:r>
          </w:p>
        </w:tc>
      </w:tr>
      <w:tr>
        <w:trPr/>
        <w:tc>
          <w:tcPr>
            <w:tcW w:w="2308" w:type="dxa"/>
            <w:tcBorders/>
            <w:shd w:fill="auto" w:val="clear"/>
            <w:vAlign w:val="center"/>
          </w:tcPr>
          <w:p>
            <w:pPr>
              <w:pStyle w:val="TableContents"/>
              <w:spacing w:before="0" w:after="0"/>
              <w:ind w:left="0" w:right="0" w:firstLine="30"/>
              <w:rPr/>
            </w:pPr>
            <w:r>
              <w:rPr/>
              <w:t>  </w:t>
            </w:r>
          </w:p>
        </w:tc>
        <w:tc>
          <w:tcPr>
            <w:tcW w:w="1215"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Parent</w:t>
            </w:r>
          </w:p>
        </w:tc>
        <w:tc>
          <w:tcPr>
            <w:tcW w:w="115" w:type="dxa"/>
            <w:tcBorders/>
            <w:shd w:fill="auto" w:val="clear"/>
            <w:vAlign w:val="center"/>
          </w:tcPr>
          <w:p>
            <w:pPr>
              <w:pStyle w:val="TableContents"/>
              <w:spacing w:before="0" w:after="0"/>
              <w:ind w:left="0" w:right="0" w:firstLine="30"/>
              <w:jc w:val="center"/>
              <w:rPr>
                <w:rFonts w:ascii="inherit" w:hAnsi="inherit"/>
                <w:sz w:val="13"/>
              </w:rPr>
            </w:pPr>
            <w:r>
              <w:rPr>
                <w:rFonts w:ascii="inherit" w:hAnsi="inherit"/>
                <w:sz w:val="13"/>
              </w:rPr>
            </w:r>
          </w:p>
        </w:tc>
        <w:tc>
          <w:tcPr>
            <w:tcW w:w="1215" w:type="dxa"/>
            <w:gridSpan w:val="3"/>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3"/>
              </w:rPr>
            </w:pPr>
            <w:r>
              <w:rPr>
                <w:rFonts w:ascii="inherit" w:hAnsi="inherit"/>
                <w:b/>
                <w:sz w:val="13"/>
              </w:rPr>
              <w:t>Subsidiary</w:t>
            </w:r>
          </w:p>
          <w:p>
            <w:pPr>
              <w:pStyle w:val="TableContents"/>
              <w:spacing w:before="0" w:after="0"/>
              <w:ind w:left="0" w:right="0" w:firstLine="30"/>
              <w:jc w:val="center"/>
              <w:rPr>
                <w:rFonts w:ascii="inherit" w:hAnsi="inherit"/>
                <w:b/>
                <w:sz w:val="13"/>
              </w:rPr>
            </w:pPr>
            <w:r>
              <w:rPr>
                <w:rFonts w:ascii="inherit" w:hAnsi="inherit"/>
                <w:b/>
                <w:sz w:val="13"/>
              </w:rPr>
              <w:t>Guarantors</w:t>
            </w:r>
          </w:p>
        </w:tc>
        <w:tc>
          <w:tcPr>
            <w:tcW w:w="115"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r>
          </w:p>
        </w:tc>
        <w:tc>
          <w:tcPr>
            <w:tcW w:w="1220" w:type="dxa"/>
            <w:gridSpan w:val="3"/>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3"/>
              </w:rPr>
            </w:pPr>
            <w:r>
              <w:rPr>
                <w:rFonts w:ascii="inherit" w:hAnsi="inherit"/>
                <w:b/>
                <w:sz w:val="13"/>
              </w:rPr>
              <w:t>Other</w:t>
            </w:r>
          </w:p>
          <w:p>
            <w:pPr>
              <w:pStyle w:val="TableContents"/>
              <w:spacing w:before="0" w:after="0"/>
              <w:ind w:left="0" w:right="0" w:firstLine="30"/>
              <w:jc w:val="center"/>
              <w:rPr>
                <w:rFonts w:ascii="inherit" w:hAnsi="inherit"/>
                <w:b/>
                <w:sz w:val="13"/>
              </w:rPr>
            </w:pPr>
            <w:r>
              <w:rPr>
                <w:rFonts w:ascii="inherit" w:hAnsi="inherit"/>
                <w:b/>
                <w:sz w:val="13"/>
              </w:rPr>
              <w:t>Subsidiaries</w:t>
            </w:r>
          </w:p>
        </w:tc>
        <w:tc>
          <w:tcPr>
            <w:tcW w:w="115"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r>
          </w:p>
        </w:tc>
        <w:tc>
          <w:tcPr>
            <w:tcW w:w="1274"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Eliminations</w:t>
            </w:r>
          </w:p>
        </w:tc>
        <w:tc>
          <w:tcPr>
            <w:tcW w:w="115" w:type="dxa"/>
            <w:tcBorders/>
            <w:shd w:fill="auto" w:val="clear"/>
            <w:vAlign w:val="center"/>
          </w:tcPr>
          <w:p>
            <w:pPr>
              <w:pStyle w:val="TableContents"/>
              <w:spacing w:before="0" w:after="0"/>
              <w:ind w:left="0" w:right="0" w:firstLine="30"/>
              <w:jc w:val="center"/>
              <w:rPr>
                <w:rFonts w:ascii="inherit" w:hAnsi="inherit"/>
                <w:sz w:val="13"/>
              </w:rPr>
            </w:pPr>
            <w:r>
              <w:rPr>
                <w:rFonts w:ascii="inherit" w:hAnsi="inherit"/>
                <w:sz w:val="13"/>
              </w:rPr>
            </w:r>
          </w:p>
        </w:tc>
        <w:tc>
          <w:tcPr>
            <w:tcW w:w="2513"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Consolidated</w:t>
            </w:r>
          </w:p>
        </w:tc>
      </w:tr>
      <w:tr>
        <w:trPr/>
        <w:tc>
          <w:tcPr>
            <w:tcW w:w="2308" w:type="dxa"/>
            <w:tcBorders/>
            <w:shd w:fill="auto" w:val="clear"/>
            <w:vAlign w:val="center"/>
          </w:tcPr>
          <w:p>
            <w:pPr>
              <w:pStyle w:val="TableContents"/>
              <w:spacing w:before="0" w:after="0"/>
              <w:ind w:left="0" w:right="0" w:firstLine="30"/>
              <w:rPr/>
            </w:pPr>
            <w:r>
              <w:rPr/>
              <w:t>  </w:t>
            </w:r>
          </w:p>
        </w:tc>
        <w:tc>
          <w:tcPr>
            <w:tcW w:w="7897" w:type="dxa"/>
            <w:gridSpan w:val="19"/>
            <w:tcBorders>
              <w:top w:val="single" w:sz="2" w:space="0" w:color="000000"/>
            </w:tcBorders>
            <w:shd w:fill="auto" w:val="clear"/>
            <w:tcMar>
              <w:top w:w="30" w:type="dxa"/>
            </w:tcMar>
            <w:vAlign w:val="center"/>
          </w:tcPr>
          <w:p>
            <w:pPr>
              <w:pStyle w:val="TableContents"/>
              <w:spacing w:before="0" w:after="0"/>
              <w:ind w:left="0" w:right="0" w:firstLine="30"/>
              <w:jc w:val="center"/>
              <w:rPr>
                <w:rFonts w:ascii="inherit" w:hAnsi="inherit"/>
                <w:i/>
                <w:sz w:val="13"/>
              </w:rPr>
            </w:pPr>
            <w:r>
              <w:rPr>
                <w:rFonts w:ascii="inherit" w:hAnsi="inherit"/>
                <w:i/>
                <w:sz w:val="13"/>
              </w:rPr>
              <w:t>(in thousands)</w:t>
            </w:r>
          </w:p>
        </w:tc>
      </w:tr>
      <w:tr>
        <w:trPr/>
        <w:tc>
          <w:tcPr>
            <w:tcW w:w="2308"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Assets:</w:t>
            </w:r>
          </w:p>
        </w:tc>
        <w:tc>
          <w:tcPr>
            <w:tcW w:w="1215" w:type="dxa"/>
            <w:gridSpan w:val="3"/>
            <w:tcBorders/>
            <w:shd w:fill="auto" w:val="clear"/>
            <w:vAlign w:val="center"/>
          </w:tcPr>
          <w:p>
            <w:pPr>
              <w:pStyle w:val="TableContents"/>
              <w:spacing w:before="0" w:after="0"/>
              <w:ind w:left="0" w:right="0" w:firstLine="30"/>
              <w:rPr/>
            </w:pPr>
            <w:r>
              <w:rPr/>
              <w:t> </w:t>
            </w:r>
          </w:p>
        </w:tc>
        <w:tc>
          <w:tcPr>
            <w:tcW w:w="115" w:type="dxa"/>
            <w:tcBorders/>
            <w:shd w:fill="auto" w:val="clear"/>
            <w:vAlign w:val="center"/>
          </w:tcPr>
          <w:p>
            <w:pPr>
              <w:pStyle w:val="TableContents"/>
              <w:spacing w:before="0" w:after="0"/>
              <w:ind w:left="0" w:right="0" w:firstLine="30"/>
              <w:rPr/>
            </w:pPr>
            <w:r>
              <w:rPr/>
              <w:t> </w:t>
            </w:r>
          </w:p>
        </w:tc>
        <w:tc>
          <w:tcPr>
            <w:tcW w:w="1215" w:type="dxa"/>
            <w:gridSpan w:val="3"/>
            <w:tcBorders/>
            <w:shd w:fill="auto" w:val="clear"/>
            <w:vAlign w:val="center"/>
          </w:tcPr>
          <w:p>
            <w:pPr>
              <w:pStyle w:val="TableContents"/>
              <w:spacing w:before="0" w:after="0"/>
              <w:ind w:left="0" w:right="0" w:firstLine="30"/>
              <w:rPr/>
            </w:pPr>
            <w:r>
              <w:rPr/>
              <w:t> </w:t>
            </w:r>
          </w:p>
        </w:tc>
        <w:tc>
          <w:tcPr>
            <w:tcW w:w="115" w:type="dxa"/>
            <w:tcBorders/>
            <w:shd w:fill="auto" w:val="clear"/>
            <w:vAlign w:val="center"/>
          </w:tcPr>
          <w:p>
            <w:pPr>
              <w:pStyle w:val="TableContents"/>
              <w:spacing w:before="0" w:after="0"/>
              <w:ind w:left="0" w:right="0" w:firstLine="30"/>
              <w:rPr/>
            </w:pPr>
            <w:r>
              <w:rPr/>
              <w:t> </w:t>
            </w:r>
          </w:p>
        </w:tc>
        <w:tc>
          <w:tcPr>
            <w:tcW w:w="1220" w:type="dxa"/>
            <w:gridSpan w:val="3"/>
            <w:tcBorders/>
            <w:shd w:fill="auto" w:val="clear"/>
            <w:vAlign w:val="center"/>
          </w:tcPr>
          <w:p>
            <w:pPr>
              <w:pStyle w:val="TableContents"/>
              <w:spacing w:before="0" w:after="0"/>
              <w:ind w:left="0" w:right="0" w:firstLine="30"/>
              <w:rPr/>
            </w:pPr>
            <w:r>
              <w:rPr/>
              <w:t> </w:t>
            </w:r>
          </w:p>
        </w:tc>
        <w:tc>
          <w:tcPr>
            <w:tcW w:w="115" w:type="dxa"/>
            <w:tcBorders/>
            <w:shd w:fill="auto" w:val="clear"/>
            <w:vAlign w:val="center"/>
          </w:tcPr>
          <w:p>
            <w:pPr>
              <w:pStyle w:val="TableContents"/>
              <w:spacing w:before="0" w:after="0"/>
              <w:ind w:left="0" w:right="0" w:firstLine="30"/>
              <w:rPr/>
            </w:pPr>
            <w:r>
              <w:rPr/>
              <w:t> </w:t>
            </w:r>
          </w:p>
        </w:tc>
        <w:tc>
          <w:tcPr>
            <w:tcW w:w="1274" w:type="dxa"/>
            <w:gridSpan w:val="3"/>
            <w:tcBorders/>
            <w:shd w:fill="auto" w:val="clear"/>
            <w:vAlign w:val="center"/>
          </w:tcPr>
          <w:p>
            <w:pPr>
              <w:pStyle w:val="TableContents"/>
              <w:spacing w:before="0" w:after="0"/>
              <w:ind w:left="0" w:right="0" w:firstLine="30"/>
              <w:rPr/>
            </w:pPr>
            <w:r>
              <w:rPr/>
              <w:t> </w:t>
            </w:r>
          </w:p>
        </w:tc>
        <w:tc>
          <w:tcPr>
            <w:tcW w:w="115" w:type="dxa"/>
            <w:tcBorders/>
            <w:shd w:fill="auto" w:val="clear"/>
            <w:vAlign w:val="center"/>
          </w:tcPr>
          <w:p>
            <w:pPr>
              <w:pStyle w:val="TableContents"/>
              <w:spacing w:before="0" w:after="0"/>
              <w:ind w:left="0" w:right="0" w:firstLine="30"/>
              <w:rPr/>
            </w:pPr>
            <w:r>
              <w:rPr/>
              <w:t> </w:t>
            </w:r>
          </w:p>
        </w:tc>
        <w:tc>
          <w:tcPr>
            <w:tcW w:w="2513" w:type="dxa"/>
            <w:gridSpan w:val="3"/>
            <w:tcBorders/>
            <w:shd w:fill="auto" w:val="clear"/>
            <w:vAlign w:val="center"/>
          </w:tcPr>
          <w:p>
            <w:pPr>
              <w:pStyle w:val="TableContents"/>
              <w:spacing w:before="0" w:after="0"/>
              <w:ind w:left="0" w:right="0" w:firstLine="420"/>
              <w:rPr/>
            </w:pPr>
            <w:r>
              <w:rPr/>
              <w:t> </w:t>
            </w:r>
          </w:p>
        </w:tc>
      </w:tr>
      <w:tr>
        <w:trPr/>
        <w:tc>
          <w:tcPr>
            <w:tcW w:w="2308"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Current assets:</w:t>
            </w:r>
          </w:p>
        </w:tc>
        <w:tc>
          <w:tcPr>
            <w:tcW w:w="1215" w:type="dxa"/>
            <w:gridSpan w:val="3"/>
            <w:tcBorders/>
            <w:shd w:fill="CCEEFF" w:val="clear"/>
            <w:vAlign w:val="center"/>
          </w:tcPr>
          <w:p>
            <w:pPr>
              <w:pStyle w:val="TableContents"/>
              <w:spacing w:before="0" w:after="0"/>
              <w:ind w:left="0" w:right="0" w:firstLine="30"/>
              <w:rPr/>
            </w:pPr>
            <w:r>
              <w:rPr/>
              <w:t> </w:t>
            </w:r>
          </w:p>
        </w:tc>
        <w:tc>
          <w:tcPr>
            <w:tcW w:w="115" w:type="dxa"/>
            <w:tcBorders/>
            <w:shd w:fill="CCEEFF" w:val="clear"/>
            <w:vAlign w:val="center"/>
          </w:tcPr>
          <w:p>
            <w:pPr>
              <w:pStyle w:val="TableContents"/>
              <w:spacing w:before="0" w:after="0"/>
              <w:ind w:left="0" w:right="0" w:firstLine="30"/>
              <w:rPr/>
            </w:pPr>
            <w:r>
              <w:rPr/>
              <w:t> </w:t>
            </w:r>
          </w:p>
        </w:tc>
        <w:tc>
          <w:tcPr>
            <w:tcW w:w="1215" w:type="dxa"/>
            <w:gridSpan w:val="3"/>
            <w:tcBorders/>
            <w:shd w:fill="CCEEFF" w:val="clear"/>
            <w:vAlign w:val="center"/>
          </w:tcPr>
          <w:p>
            <w:pPr>
              <w:pStyle w:val="TableContents"/>
              <w:spacing w:before="0" w:after="0"/>
              <w:ind w:left="0" w:right="0" w:firstLine="30"/>
              <w:rPr/>
            </w:pPr>
            <w:r>
              <w:rPr/>
              <w:t> </w:t>
            </w:r>
          </w:p>
        </w:tc>
        <w:tc>
          <w:tcPr>
            <w:tcW w:w="115" w:type="dxa"/>
            <w:tcBorders/>
            <w:shd w:fill="CCEEFF" w:val="clear"/>
            <w:vAlign w:val="center"/>
          </w:tcPr>
          <w:p>
            <w:pPr>
              <w:pStyle w:val="TableContents"/>
              <w:spacing w:before="0" w:after="0"/>
              <w:ind w:left="0" w:right="0" w:firstLine="30"/>
              <w:rPr/>
            </w:pPr>
            <w:r>
              <w:rPr/>
              <w:t> </w:t>
            </w:r>
          </w:p>
        </w:tc>
        <w:tc>
          <w:tcPr>
            <w:tcW w:w="1220" w:type="dxa"/>
            <w:gridSpan w:val="3"/>
            <w:tcBorders/>
            <w:shd w:fill="CCEEFF" w:val="clear"/>
            <w:vAlign w:val="center"/>
          </w:tcPr>
          <w:p>
            <w:pPr>
              <w:pStyle w:val="TableContents"/>
              <w:spacing w:before="0" w:after="0"/>
              <w:ind w:left="0" w:right="0" w:firstLine="30"/>
              <w:rPr/>
            </w:pPr>
            <w:r>
              <w:rPr/>
              <w:t> </w:t>
            </w:r>
          </w:p>
        </w:tc>
        <w:tc>
          <w:tcPr>
            <w:tcW w:w="115" w:type="dxa"/>
            <w:tcBorders/>
            <w:shd w:fill="CCEEFF" w:val="clear"/>
            <w:vAlign w:val="center"/>
          </w:tcPr>
          <w:p>
            <w:pPr>
              <w:pStyle w:val="TableContents"/>
              <w:spacing w:before="0" w:after="0"/>
              <w:ind w:left="0" w:right="0" w:firstLine="30"/>
              <w:rPr/>
            </w:pPr>
            <w:r>
              <w:rPr/>
              <w:t> </w:t>
            </w:r>
          </w:p>
        </w:tc>
        <w:tc>
          <w:tcPr>
            <w:tcW w:w="1274" w:type="dxa"/>
            <w:gridSpan w:val="3"/>
            <w:tcBorders/>
            <w:shd w:fill="CCEEFF" w:val="clear"/>
            <w:vAlign w:val="center"/>
          </w:tcPr>
          <w:p>
            <w:pPr>
              <w:pStyle w:val="TableContents"/>
              <w:spacing w:before="0" w:after="0"/>
              <w:ind w:left="0" w:right="0" w:firstLine="30"/>
              <w:rPr/>
            </w:pPr>
            <w:r>
              <w:rPr/>
              <w:t> </w:t>
            </w:r>
          </w:p>
        </w:tc>
        <w:tc>
          <w:tcPr>
            <w:tcW w:w="115" w:type="dxa"/>
            <w:tcBorders/>
            <w:shd w:fill="CCEEFF" w:val="clear"/>
            <w:vAlign w:val="center"/>
          </w:tcPr>
          <w:p>
            <w:pPr>
              <w:pStyle w:val="TableContents"/>
              <w:spacing w:before="0" w:after="0"/>
              <w:ind w:left="0" w:right="0" w:firstLine="30"/>
              <w:rPr/>
            </w:pPr>
            <w:r>
              <w:rPr/>
              <w:t> </w:t>
            </w:r>
          </w:p>
        </w:tc>
        <w:tc>
          <w:tcPr>
            <w:tcW w:w="2513" w:type="dxa"/>
            <w:gridSpan w:val="3"/>
            <w:tcBorders/>
            <w:shd w:fill="CCEEFF" w:val="clear"/>
            <w:vAlign w:val="center"/>
          </w:tcPr>
          <w:p>
            <w:pPr>
              <w:pStyle w:val="TableContents"/>
              <w:spacing w:before="0" w:after="0"/>
              <w:ind w:left="0" w:right="0" w:firstLine="780"/>
              <w:rPr/>
            </w:pPr>
            <w:r>
              <w:rPr/>
              <w:t> </w:t>
            </w:r>
          </w:p>
        </w:tc>
      </w:tr>
      <w:tr>
        <w:trPr/>
        <w:tc>
          <w:tcPr>
            <w:tcW w:w="2308"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Cash and cash equivalents</w:t>
            </w:r>
          </w:p>
        </w:tc>
        <w:tc>
          <w:tcPr>
            <w:tcW w:w="150"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930" w:type="dxa"/>
            <w:tcBorders/>
            <w:shd w:fill="auto" w:val="clear"/>
            <w:vAlign w:val="center"/>
          </w:tcPr>
          <w:p>
            <w:pPr>
              <w:pStyle w:val="TableContents"/>
              <w:spacing w:before="0" w:after="0"/>
              <w:jc w:val="right"/>
              <w:rPr>
                <w:rFonts w:ascii="inherit" w:hAnsi="inherit"/>
                <w:sz w:val="17"/>
              </w:rPr>
            </w:pPr>
            <w:r>
              <w:rPr>
                <w:rFonts w:ascii="inherit" w:hAnsi="inherit"/>
                <w:sz w:val="17"/>
              </w:rPr>
              <w:t>703</w:t>
            </w:r>
          </w:p>
        </w:tc>
        <w:tc>
          <w:tcPr>
            <w:tcW w:w="13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50"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930" w:type="dxa"/>
            <w:tcBorders/>
            <w:shd w:fill="auto" w:val="clear"/>
            <w:vAlign w:val="center"/>
          </w:tcPr>
          <w:p>
            <w:pPr>
              <w:pStyle w:val="TableContents"/>
              <w:spacing w:before="0" w:after="0"/>
              <w:jc w:val="right"/>
              <w:rPr>
                <w:rFonts w:ascii="inherit" w:hAnsi="inherit"/>
                <w:sz w:val="17"/>
              </w:rPr>
            </w:pPr>
            <w:r>
              <w:rPr>
                <w:rFonts w:ascii="inherit" w:hAnsi="inherit"/>
                <w:sz w:val="17"/>
              </w:rPr>
              <w:t>29,020</w:t>
            </w:r>
          </w:p>
        </w:tc>
        <w:tc>
          <w:tcPr>
            <w:tcW w:w="13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50"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933" w:type="dxa"/>
            <w:tcBorders/>
            <w:shd w:fill="auto" w:val="clear"/>
            <w:vAlign w:val="center"/>
          </w:tcPr>
          <w:p>
            <w:pPr>
              <w:pStyle w:val="TableContents"/>
              <w:spacing w:before="0" w:after="0"/>
              <w:jc w:val="right"/>
              <w:rPr>
                <w:rFonts w:ascii="inherit" w:hAnsi="inherit"/>
                <w:sz w:val="17"/>
              </w:rPr>
            </w:pPr>
            <w:r>
              <w:rPr>
                <w:rFonts w:ascii="inherit" w:hAnsi="inherit"/>
                <w:sz w:val="17"/>
              </w:rPr>
              <w:t>16,951</w:t>
            </w:r>
          </w:p>
        </w:tc>
        <w:tc>
          <w:tcPr>
            <w:tcW w:w="13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50"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989" w:type="dxa"/>
            <w:tcBorders/>
            <w:shd w:fill="auto" w:val="clear"/>
            <w:vAlign w:val="center"/>
          </w:tcPr>
          <w:p>
            <w:pPr>
              <w:pStyle w:val="TableContents"/>
              <w:spacing w:before="0" w:after="0"/>
              <w:jc w:val="right"/>
              <w:rPr/>
            </w:pPr>
            <w:r>
              <w:rPr/>
              <w:t>—</w:t>
            </w:r>
          </w:p>
        </w:tc>
        <w:tc>
          <w:tcPr>
            <w:tcW w:w="13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50"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077" w:type="dxa"/>
            <w:tcBorders/>
            <w:shd w:fill="auto" w:val="clear"/>
            <w:vAlign w:val="center"/>
          </w:tcPr>
          <w:p>
            <w:pPr>
              <w:pStyle w:val="TableContents"/>
              <w:spacing w:before="0" w:after="0"/>
              <w:jc w:val="right"/>
              <w:rPr>
                <w:rFonts w:ascii="inherit" w:hAnsi="inherit"/>
                <w:sz w:val="17"/>
              </w:rPr>
            </w:pPr>
            <w:r>
              <w:rPr>
                <w:rFonts w:ascii="inherit" w:hAnsi="inherit"/>
                <w:sz w:val="17"/>
              </w:rPr>
              <w:t>46,674</w:t>
            </w:r>
          </w:p>
        </w:tc>
        <w:tc>
          <w:tcPr>
            <w:tcW w:w="1286" w:type="dxa"/>
            <w:tcBorders/>
            <w:shd w:fill="auto"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2308" w:type="dxa"/>
            <w:tcBorders/>
            <w:shd w:fill="CCEEFF" w:val="clear"/>
            <w:vAlign w:val="center"/>
          </w:tcPr>
          <w:p>
            <w:pPr>
              <w:pStyle w:val="TableContents"/>
              <w:spacing w:before="0" w:after="0"/>
              <w:ind w:left="0" w:right="0" w:firstLine="30"/>
              <w:rPr>
                <w:rFonts w:ascii="inherit" w:hAnsi="inherit"/>
                <w:sz w:val="15"/>
              </w:rPr>
            </w:pPr>
            <w:r>
              <w:rPr>
                <w:rFonts w:ascii="inherit" w:hAnsi="inherit"/>
                <w:sz w:val="15"/>
              </w:rPr>
              <w:t>Restricted cash</w:t>
            </w:r>
          </w:p>
        </w:tc>
        <w:tc>
          <w:tcPr>
            <w:tcW w:w="1080" w:type="dxa"/>
            <w:gridSpan w:val="2"/>
            <w:tcBorders/>
            <w:shd w:fill="CCEEFF" w:val="clear"/>
            <w:vAlign w:val="center"/>
          </w:tcPr>
          <w:p>
            <w:pPr>
              <w:pStyle w:val="TableContents"/>
              <w:spacing w:before="0" w:after="0"/>
              <w:jc w:val="right"/>
              <w:rPr/>
            </w:pPr>
            <w:r>
              <w:rPr/>
              <w:t>—</w:t>
            </w:r>
          </w:p>
        </w:tc>
        <w:tc>
          <w:tcPr>
            <w:tcW w:w="13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080" w:type="dxa"/>
            <w:gridSpan w:val="2"/>
            <w:tcBorders/>
            <w:shd w:fill="CCEEFF" w:val="clear"/>
            <w:vAlign w:val="center"/>
          </w:tcPr>
          <w:p>
            <w:pPr>
              <w:pStyle w:val="TableContents"/>
              <w:spacing w:before="0" w:after="0"/>
              <w:jc w:val="right"/>
              <w:rPr/>
            </w:pPr>
            <w:r>
              <w:rPr/>
              <w:t>—</w:t>
            </w:r>
          </w:p>
        </w:tc>
        <w:tc>
          <w:tcPr>
            <w:tcW w:w="13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08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930</w:t>
            </w:r>
          </w:p>
        </w:tc>
        <w:tc>
          <w:tcPr>
            <w:tcW w:w="13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139" w:type="dxa"/>
            <w:gridSpan w:val="2"/>
            <w:tcBorders/>
            <w:shd w:fill="CCEEFF" w:val="clear"/>
            <w:vAlign w:val="center"/>
          </w:tcPr>
          <w:p>
            <w:pPr>
              <w:pStyle w:val="TableContents"/>
              <w:spacing w:before="0" w:after="0"/>
              <w:jc w:val="right"/>
              <w:rPr/>
            </w:pPr>
            <w:r>
              <w:rPr/>
              <w:t>—</w:t>
            </w:r>
          </w:p>
        </w:tc>
        <w:tc>
          <w:tcPr>
            <w:tcW w:w="13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22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930</w:t>
            </w:r>
          </w:p>
        </w:tc>
        <w:tc>
          <w:tcPr>
            <w:tcW w:w="1286" w:type="dxa"/>
            <w:tcBorders/>
            <w:shd w:fill="CCEEFF"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2308"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Pawn loans</w:t>
            </w:r>
          </w:p>
        </w:tc>
        <w:tc>
          <w:tcPr>
            <w:tcW w:w="1080" w:type="dxa"/>
            <w:gridSpan w:val="2"/>
            <w:tcBorders/>
            <w:shd w:fill="auto" w:val="clear"/>
            <w:vAlign w:val="center"/>
          </w:tcPr>
          <w:p>
            <w:pPr>
              <w:pStyle w:val="TableContents"/>
              <w:spacing w:before="0" w:after="0"/>
              <w:jc w:val="right"/>
              <w:rPr/>
            </w:pPr>
            <w:r>
              <w:rPr/>
              <w:t>—</w:t>
            </w:r>
          </w:p>
        </w:tc>
        <w:tc>
          <w:tcPr>
            <w:tcW w:w="13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08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108,804</w:t>
            </w:r>
          </w:p>
        </w:tc>
        <w:tc>
          <w:tcPr>
            <w:tcW w:w="13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08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13,501</w:t>
            </w:r>
          </w:p>
        </w:tc>
        <w:tc>
          <w:tcPr>
            <w:tcW w:w="13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139" w:type="dxa"/>
            <w:gridSpan w:val="2"/>
            <w:tcBorders/>
            <w:shd w:fill="auto" w:val="clear"/>
            <w:vAlign w:val="center"/>
          </w:tcPr>
          <w:p>
            <w:pPr>
              <w:pStyle w:val="TableContents"/>
              <w:spacing w:before="0" w:after="0"/>
              <w:jc w:val="right"/>
              <w:rPr/>
            </w:pPr>
            <w:r>
              <w:rPr/>
              <w:t>—</w:t>
            </w:r>
          </w:p>
        </w:tc>
        <w:tc>
          <w:tcPr>
            <w:tcW w:w="13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22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122,305</w:t>
            </w:r>
          </w:p>
        </w:tc>
        <w:tc>
          <w:tcPr>
            <w:tcW w:w="1286" w:type="dxa"/>
            <w:tcBorders/>
            <w:shd w:fill="auto"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2308"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Consumer loans, net</w:t>
            </w:r>
          </w:p>
        </w:tc>
        <w:tc>
          <w:tcPr>
            <w:tcW w:w="1080" w:type="dxa"/>
            <w:gridSpan w:val="2"/>
            <w:tcBorders/>
            <w:shd w:fill="CCEEFF" w:val="clear"/>
            <w:vAlign w:val="center"/>
          </w:tcPr>
          <w:p>
            <w:pPr>
              <w:pStyle w:val="TableContents"/>
              <w:spacing w:before="0" w:after="0"/>
              <w:jc w:val="right"/>
              <w:rPr/>
            </w:pPr>
            <w:r>
              <w:rPr/>
              <w:t>—</w:t>
            </w:r>
          </w:p>
        </w:tc>
        <w:tc>
          <w:tcPr>
            <w:tcW w:w="13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08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11,910</w:t>
            </w:r>
          </w:p>
        </w:tc>
        <w:tc>
          <w:tcPr>
            <w:tcW w:w="13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08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12,365</w:t>
            </w:r>
          </w:p>
        </w:tc>
        <w:tc>
          <w:tcPr>
            <w:tcW w:w="13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139" w:type="dxa"/>
            <w:gridSpan w:val="2"/>
            <w:tcBorders/>
            <w:shd w:fill="CCEEFF" w:val="clear"/>
            <w:vAlign w:val="center"/>
          </w:tcPr>
          <w:p>
            <w:pPr>
              <w:pStyle w:val="TableContents"/>
              <w:spacing w:before="0" w:after="0"/>
              <w:jc w:val="right"/>
              <w:rPr/>
            </w:pPr>
            <w:r>
              <w:rPr/>
              <w:t>—</w:t>
            </w:r>
          </w:p>
        </w:tc>
        <w:tc>
          <w:tcPr>
            <w:tcW w:w="13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22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24,275</w:t>
            </w:r>
          </w:p>
        </w:tc>
        <w:tc>
          <w:tcPr>
            <w:tcW w:w="1286" w:type="dxa"/>
            <w:tcBorders/>
            <w:shd w:fill="CCEEFF"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2308"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Pawn service charges receivable, net</w:t>
            </w:r>
          </w:p>
        </w:tc>
        <w:tc>
          <w:tcPr>
            <w:tcW w:w="1080" w:type="dxa"/>
            <w:gridSpan w:val="2"/>
            <w:tcBorders/>
            <w:shd w:fill="auto" w:val="clear"/>
            <w:vAlign w:val="center"/>
          </w:tcPr>
          <w:p>
            <w:pPr>
              <w:pStyle w:val="TableContents"/>
              <w:spacing w:before="0" w:after="0"/>
              <w:jc w:val="right"/>
              <w:rPr/>
            </w:pPr>
            <w:r>
              <w:rPr/>
              <w:t>—</w:t>
            </w:r>
          </w:p>
        </w:tc>
        <w:tc>
          <w:tcPr>
            <w:tcW w:w="13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08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20,210</w:t>
            </w:r>
          </w:p>
        </w:tc>
        <w:tc>
          <w:tcPr>
            <w:tcW w:w="13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08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2,086</w:t>
            </w:r>
          </w:p>
        </w:tc>
        <w:tc>
          <w:tcPr>
            <w:tcW w:w="13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139" w:type="dxa"/>
            <w:gridSpan w:val="2"/>
            <w:tcBorders/>
            <w:shd w:fill="auto" w:val="clear"/>
            <w:vAlign w:val="center"/>
          </w:tcPr>
          <w:p>
            <w:pPr>
              <w:pStyle w:val="TableContents"/>
              <w:spacing w:before="0" w:after="0"/>
              <w:jc w:val="right"/>
              <w:rPr/>
            </w:pPr>
            <w:r>
              <w:rPr/>
              <w:t>—</w:t>
            </w:r>
          </w:p>
        </w:tc>
        <w:tc>
          <w:tcPr>
            <w:tcW w:w="13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22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22,296</w:t>
            </w:r>
          </w:p>
        </w:tc>
        <w:tc>
          <w:tcPr>
            <w:tcW w:w="1286" w:type="dxa"/>
            <w:tcBorders/>
            <w:shd w:fill="auto"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2308"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Consumer loan fees receivable, net</w:t>
            </w:r>
          </w:p>
        </w:tc>
        <w:tc>
          <w:tcPr>
            <w:tcW w:w="1080" w:type="dxa"/>
            <w:gridSpan w:val="2"/>
            <w:tcBorders/>
            <w:shd w:fill="CCEEFF" w:val="clear"/>
            <w:vAlign w:val="center"/>
          </w:tcPr>
          <w:p>
            <w:pPr>
              <w:pStyle w:val="TableContents"/>
              <w:spacing w:before="0" w:after="0"/>
              <w:jc w:val="right"/>
              <w:rPr/>
            </w:pPr>
            <w:r>
              <w:rPr/>
              <w:t>—</w:t>
            </w:r>
          </w:p>
        </w:tc>
        <w:tc>
          <w:tcPr>
            <w:tcW w:w="13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08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5,523</w:t>
            </w:r>
          </w:p>
        </w:tc>
        <w:tc>
          <w:tcPr>
            <w:tcW w:w="13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08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19,028</w:t>
            </w:r>
          </w:p>
        </w:tc>
        <w:tc>
          <w:tcPr>
            <w:tcW w:w="13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139" w:type="dxa"/>
            <w:gridSpan w:val="2"/>
            <w:tcBorders/>
            <w:shd w:fill="CCEEFF" w:val="clear"/>
            <w:vAlign w:val="center"/>
          </w:tcPr>
          <w:p>
            <w:pPr>
              <w:pStyle w:val="TableContents"/>
              <w:spacing w:before="0" w:after="0"/>
              <w:jc w:val="right"/>
              <w:rPr/>
            </w:pPr>
            <w:r>
              <w:rPr/>
              <w:t>—</w:t>
            </w:r>
          </w:p>
        </w:tc>
        <w:tc>
          <w:tcPr>
            <w:tcW w:w="13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22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24,551</w:t>
            </w:r>
          </w:p>
        </w:tc>
        <w:tc>
          <w:tcPr>
            <w:tcW w:w="1286" w:type="dxa"/>
            <w:tcBorders/>
            <w:shd w:fill="CCEEFF"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2308"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Inventory, net</w:t>
            </w:r>
          </w:p>
        </w:tc>
        <w:tc>
          <w:tcPr>
            <w:tcW w:w="1080" w:type="dxa"/>
            <w:gridSpan w:val="2"/>
            <w:tcBorders/>
            <w:shd w:fill="auto" w:val="clear"/>
            <w:vAlign w:val="center"/>
          </w:tcPr>
          <w:p>
            <w:pPr>
              <w:pStyle w:val="TableContents"/>
              <w:spacing w:before="0" w:after="0"/>
              <w:jc w:val="right"/>
              <w:rPr/>
            </w:pPr>
            <w:r>
              <w:rPr/>
              <w:t>—</w:t>
            </w:r>
          </w:p>
        </w:tc>
        <w:tc>
          <w:tcPr>
            <w:tcW w:w="13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08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75,815</w:t>
            </w:r>
          </w:p>
        </w:tc>
        <w:tc>
          <w:tcPr>
            <w:tcW w:w="13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08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12,019</w:t>
            </w:r>
          </w:p>
        </w:tc>
        <w:tc>
          <w:tcPr>
            <w:tcW w:w="13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139" w:type="dxa"/>
            <w:gridSpan w:val="2"/>
            <w:tcBorders/>
            <w:shd w:fill="auto" w:val="clear"/>
            <w:vAlign w:val="center"/>
          </w:tcPr>
          <w:p>
            <w:pPr>
              <w:pStyle w:val="TableContents"/>
              <w:spacing w:before="0" w:after="0"/>
              <w:jc w:val="right"/>
              <w:rPr/>
            </w:pPr>
            <w:r>
              <w:rPr/>
              <w:t>—</w:t>
            </w:r>
          </w:p>
        </w:tc>
        <w:tc>
          <w:tcPr>
            <w:tcW w:w="13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22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87,834</w:t>
            </w:r>
          </w:p>
        </w:tc>
        <w:tc>
          <w:tcPr>
            <w:tcW w:w="1286" w:type="dxa"/>
            <w:tcBorders/>
            <w:shd w:fill="auto"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2308"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Deferred tax asset</w:t>
            </w:r>
          </w:p>
        </w:tc>
        <w:tc>
          <w:tcPr>
            <w:tcW w:w="108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12,298</w:t>
            </w:r>
          </w:p>
        </w:tc>
        <w:tc>
          <w:tcPr>
            <w:tcW w:w="13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08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5,478</w:t>
            </w:r>
          </w:p>
        </w:tc>
        <w:tc>
          <w:tcPr>
            <w:tcW w:w="13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08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452</w:t>
            </w:r>
          </w:p>
        </w:tc>
        <w:tc>
          <w:tcPr>
            <w:tcW w:w="13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139" w:type="dxa"/>
            <w:gridSpan w:val="2"/>
            <w:tcBorders/>
            <w:shd w:fill="CCEEFF" w:val="clear"/>
            <w:vAlign w:val="center"/>
          </w:tcPr>
          <w:p>
            <w:pPr>
              <w:pStyle w:val="TableContents"/>
              <w:spacing w:before="0" w:after="0"/>
              <w:jc w:val="right"/>
              <w:rPr/>
            </w:pPr>
            <w:r>
              <w:rPr/>
              <w:t>—</w:t>
            </w:r>
          </w:p>
        </w:tc>
        <w:tc>
          <w:tcPr>
            <w:tcW w:w="13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22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18,228</w:t>
            </w:r>
          </w:p>
        </w:tc>
        <w:tc>
          <w:tcPr>
            <w:tcW w:w="1286" w:type="dxa"/>
            <w:tcBorders/>
            <w:shd w:fill="CCEEFF"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2308"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Intercompany receivables</w:t>
            </w:r>
          </w:p>
        </w:tc>
        <w:tc>
          <w:tcPr>
            <w:tcW w:w="108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286,603</w:t>
            </w:r>
          </w:p>
        </w:tc>
        <w:tc>
          <w:tcPr>
            <w:tcW w:w="13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08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83,648</w:t>
            </w:r>
          </w:p>
        </w:tc>
        <w:tc>
          <w:tcPr>
            <w:tcW w:w="13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083" w:type="dxa"/>
            <w:gridSpan w:val="2"/>
            <w:tcBorders/>
            <w:shd w:fill="auto" w:val="clear"/>
            <w:vAlign w:val="center"/>
          </w:tcPr>
          <w:p>
            <w:pPr>
              <w:pStyle w:val="TableContents"/>
              <w:spacing w:before="0" w:after="0"/>
              <w:jc w:val="right"/>
              <w:rPr/>
            </w:pPr>
            <w:r>
              <w:rPr/>
              <w:t>—</w:t>
            </w:r>
          </w:p>
        </w:tc>
        <w:tc>
          <w:tcPr>
            <w:tcW w:w="13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13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(370,251</w:t>
            </w:r>
          </w:p>
        </w:tc>
        <w:tc>
          <w:tcPr>
            <w:tcW w:w="13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5" w:type="dxa"/>
            <w:tcBorders/>
            <w:shd w:fill="auto" w:val="clear"/>
            <w:vAlign w:val="center"/>
          </w:tcPr>
          <w:p>
            <w:pPr>
              <w:pStyle w:val="TableContents"/>
              <w:spacing w:before="0" w:after="0"/>
              <w:ind w:left="0" w:right="0" w:firstLine="30"/>
              <w:rPr/>
            </w:pPr>
            <w:r>
              <w:rPr/>
              <w:t> </w:t>
            </w:r>
          </w:p>
        </w:tc>
        <w:tc>
          <w:tcPr>
            <w:tcW w:w="1227" w:type="dxa"/>
            <w:gridSpan w:val="2"/>
            <w:tcBorders/>
            <w:shd w:fill="auto" w:val="clear"/>
            <w:vAlign w:val="center"/>
          </w:tcPr>
          <w:p>
            <w:pPr>
              <w:pStyle w:val="TableContents"/>
              <w:spacing w:before="0" w:after="0"/>
              <w:jc w:val="right"/>
              <w:rPr/>
            </w:pPr>
            <w:r>
              <w:rPr/>
              <w:t>—</w:t>
            </w:r>
          </w:p>
        </w:tc>
        <w:tc>
          <w:tcPr>
            <w:tcW w:w="1286" w:type="dxa"/>
            <w:tcBorders/>
            <w:shd w:fill="auto"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2308"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Income tax receivable</w:t>
            </w:r>
          </w:p>
        </w:tc>
        <w:tc>
          <w:tcPr>
            <w:tcW w:w="108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2,351</w:t>
            </w:r>
          </w:p>
        </w:tc>
        <w:tc>
          <w:tcPr>
            <w:tcW w:w="13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080" w:type="dxa"/>
            <w:gridSpan w:val="2"/>
            <w:tcBorders/>
            <w:shd w:fill="CCEEFF" w:val="clear"/>
            <w:vAlign w:val="center"/>
          </w:tcPr>
          <w:p>
            <w:pPr>
              <w:pStyle w:val="TableContents"/>
              <w:spacing w:before="0" w:after="0"/>
              <w:jc w:val="right"/>
              <w:rPr/>
            </w:pPr>
            <w:r>
              <w:rPr/>
              <w:t>—</w:t>
            </w:r>
          </w:p>
        </w:tc>
        <w:tc>
          <w:tcPr>
            <w:tcW w:w="13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083" w:type="dxa"/>
            <w:gridSpan w:val="2"/>
            <w:tcBorders/>
            <w:shd w:fill="CCEEFF" w:val="clear"/>
            <w:vAlign w:val="center"/>
          </w:tcPr>
          <w:p>
            <w:pPr>
              <w:pStyle w:val="TableContents"/>
              <w:spacing w:before="0" w:after="0"/>
              <w:jc w:val="right"/>
              <w:rPr/>
            </w:pPr>
            <w:r>
              <w:rPr/>
              <w:t>—</w:t>
            </w:r>
          </w:p>
        </w:tc>
        <w:tc>
          <w:tcPr>
            <w:tcW w:w="13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139" w:type="dxa"/>
            <w:gridSpan w:val="2"/>
            <w:tcBorders/>
            <w:shd w:fill="CCEEFF" w:val="clear"/>
            <w:vAlign w:val="center"/>
          </w:tcPr>
          <w:p>
            <w:pPr>
              <w:pStyle w:val="TableContents"/>
              <w:spacing w:before="0" w:after="0"/>
              <w:jc w:val="right"/>
              <w:rPr/>
            </w:pPr>
            <w:r>
              <w:rPr/>
              <w:t>—</w:t>
            </w:r>
          </w:p>
        </w:tc>
        <w:tc>
          <w:tcPr>
            <w:tcW w:w="13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22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2,351</w:t>
            </w:r>
          </w:p>
        </w:tc>
        <w:tc>
          <w:tcPr>
            <w:tcW w:w="1286" w:type="dxa"/>
            <w:tcBorders/>
            <w:shd w:fill="CCEEFF"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2308"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Prepaid expenses and other assets</w:t>
            </w:r>
          </w:p>
        </w:tc>
        <w:tc>
          <w:tcPr>
            <w:tcW w:w="108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4</w:t>
            </w:r>
          </w:p>
        </w:tc>
        <w:tc>
          <w:tcPr>
            <w:tcW w:w="135"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08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29,440</w:t>
            </w:r>
          </w:p>
        </w:tc>
        <w:tc>
          <w:tcPr>
            <w:tcW w:w="135"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083"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5,030</w:t>
            </w:r>
          </w:p>
        </w:tc>
        <w:tc>
          <w:tcPr>
            <w:tcW w:w="137"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139"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135"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227"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34,474</w:t>
            </w:r>
          </w:p>
        </w:tc>
        <w:tc>
          <w:tcPr>
            <w:tcW w:w="1286" w:type="dxa"/>
            <w:tcBorders>
              <w:bottom w:val="single" w:sz="2" w:space="0" w:color="000000"/>
            </w:tcBorders>
            <w:shd w:fill="auto" w:val="clear"/>
            <w:tcMar>
              <w:bottom w:w="28" w:type="dxa"/>
            </w:tcMar>
            <w:vAlign w:val="center"/>
          </w:tcPr>
          <w:p>
            <w:pPr>
              <w:pStyle w:val="TableContents"/>
              <w:spacing w:before="0" w:after="0"/>
              <w:ind w:left="0" w:right="0" w:firstLine="1260"/>
              <w:jc w:val="left"/>
              <w:rPr>
                <w:rFonts w:ascii="inherit" w:hAnsi="inherit"/>
                <w:sz w:val="17"/>
              </w:rPr>
            </w:pPr>
            <w:r>
              <w:rPr>
                <w:rFonts w:ascii="inherit" w:hAnsi="inherit"/>
                <w:sz w:val="17"/>
              </w:rPr>
            </w:r>
          </w:p>
        </w:tc>
      </w:tr>
      <w:tr>
        <w:trPr/>
        <w:tc>
          <w:tcPr>
            <w:tcW w:w="2308"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Total current assets</w:t>
            </w:r>
          </w:p>
        </w:tc>
        <w:tc>
          <w:tcPr>
            <w:tcW w:w="108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301,959</w:t>
            </w:r>
          </w:p>
        </w:tc>
        <w:tc>
          <w:tcPr>
            <w:tcW w:w="13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08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369,848</w:t>
            </w:r>
          </w:p>
        </w:tc>
        <w:tc>
          <w:tcPr>
            <w:tcW w:w="13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08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82,362</w:t>
            </w:r>
          </w:p>
        </w:tc>
        <w:tc>
          <w:tcPr>
            <w:tcW w:w="13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13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(370,251</w:t>
            </w:r>
          </w:p>
        </w:tc>
        <w:tc>
          <w:tcPr>
            <w:tcW w:w="13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5" w:type="dxa"/>
            <w:tcBorders/>
            <w:shd w:fill="CCEEFF" w:val="clear"/>
            <w:vAlign w:val="center"/>
          </w:tcPr>
          <w:p>
            <w:pPr>
              <w:pStyle w:val="TableContents"/>
              <w:spacing w:before="0" w:after="0"/>
              <w:ind w:left="0" w:right="0" w:firstLine="30"/>
              <w:rPr/>
            </w:pPr>
            <w:r>
              <w:rPr/>
              <w:t> </w:t>
            </w:r>
          </w:p>
        </w:tc>
        <w:tc>
          <w:tcPr>
            <w:tcW w:w="122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383,918</w:t>
            </w:r>
          </w:p>
        </w:tc>
        <w:tc>
          <w:tcPr>
            <w:tcW w:w="1286"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308"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Investments in unconsolidated affiliates</w:t>
            </w:r>
          </w:p>
        </w:tc>
        <w:tc>
          <w:tcPr>
            <w:tcW w:w="108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70,881</w:t>
            </w:r>
          </w:p>
        </w:tc>
        <w:tc>
          <w:tcPr>
            <w:tcW w:w="13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08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49,175</w:t>
            </w:r>
          </w:p>
        </w:tc>
        <w:tc>
          <w:tcPr>
            <w:tcW w:w="13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083" w:type="dxa"/>
            <w:gridSpan w:val="2"/>
            <w:tcBorders/>
            <w:shd w:fill="auto" w:val="clear"/>
            <w:vAlign w:val="center"/>
          </w:tcPr>
          <w:p>
            <w:pPr>
              <w:pStyle w:val="TableContents"/>
              <w:spacing w:before="0" w:after="0"/>
              <w:jc w:val="right"/>
              <w:rPr/>
            </w:pPr>
            <w:r>
              <w:rPr/>
              <w:t>—</w:t>
            </w:r>
          </w:p>
        </w:tc>
        <w:tc>
          <w:tcPr>
            <w:tcW w:w="13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139" w:type="dxa"/>
            <w:gridSpan w:val="2"/>
            <w:tcBorders/>
            <w:shd w:fill="auto" w:val="clear"/>
            <w:vAlign w:val="center"/>
          </w:tcPr>
          <w:p>
            <w:pPr>
              <w:pStyle w:val="TableContents"/>
              <w:spacing w:before="0" w:after="0"/>
              <w:jc w:val="right"/>
              <w:rPr/>
            </w:pPr>
            <w:r>
              <w:rPr/>
              <w:t>—</w:t>
            </w:r>
          </w:p>
        </w:tc>
        <w:tc>
          <w:tcPr>
            <w:tcW w:w="13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22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120,056</w:t>
            </w:r>
          </w:p>
        </w:tc>
        <w:tc>
          <w:tcPr>
            <w:tcW w:w="1286"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308"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Investments in subsidiaries</w:t>
            </w:r>
          </w:p>
        </w:tc>
        <w:tc>
          <w:tcPr>
            <w:tcW w:w="108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465,383</w:t>
            </w:r>
          </w:p>
        </w:tc>
        <w:tc>
          <w:tcPr>
            <w:tcW w:w="13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08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89,574</w:t>
            </w:r>
          </w:p>
        </w:tc>
        <w:tc>
          <w:tcPr>
            <w:tcW w:w="13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083" w:type="dxa"/>
            <w:gridSpan w:val="2"/>
            <w:tcBorders/>
            <w:shd w:fill="CCEEFF" w:val="clear"/>
            <w:vAlign w:val="center"/>
          </w:tcPr>
          <w:p>
            <w:pPr>
              <w:pStyle w:val="TableContents"/>
              <w:spacing w:before="0" w:after="0"/>
              <w:jc w:val="right"/>
              <w:rPr/>
            </w:pPr>
            <w:r>
              <w:rPr/>
              <w:t>—</w:t>
            </w:r>
          </w:p>
        </w:tc>
        <w:tc>
          <w:tcPr>
            <w:tcW w:w="13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13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(554,957</w:t>
            </w:r>
          </w:p>
        </w:tc>
        <w:tc>
          <w:tcPr>
            <w:tcW w:w="13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5" w:type="dxa"/>
            <w:tcBorders/>
            <w:shd w:fill="CCEEFF" w:val="clear"/>
            <w:vAlign w:val="center"/>
          </w:tcPr>
          <w:p>
            <w:pPr>
              <w:pStyle w:val="TableContents"/>
              <w:spacing w:before="0" w:after="0"/>
              <w:ind w:left="0" w:right="0" w:firstLine="30"/>
              <w:rPr/>
            </w:pPr>
            <w:r>
              <w:rPr/>
              <w:t> </w:t>
            </w:r>
          </w:p>
        </w:tc>
        <w:tc>
          <w:tcPr>
            <w:tcW w:w="1227" w:type="dxa"/>
            <w:gridSpan w:val="2"/>
            <w:tcBorders/>
            <w:shd w:fill="CCEEFF" w:val="clear"/>
            <w:vAlign w:val="center"/>
          </w:tcPr>
          <w:p>
            <w:pPr>
              <w:pStyle w:val="TableContents"/>
              <w:spacing w:before="0" w:after="0"/>
              <w:jc w:val="right"/>
              <w:rPr/>
            </w:pPr>
            <w:r>
              <w:rPr/>
              <w:t>—</w:t>
            </w:r>
          </w:p>
        </w:tc>
        <w:tc>
          <w:tcPr>
            <w:tcW w:w="1286"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308"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Property and equipment, net</w:t>
            </w:r>
          </w:p>
        </w:tc>
        <w:tc>
          <w:tcPr>
            <w:tcW w:w="1080" w:type="dxa"/>
            <w:gridSpan w:val="2"/>
            <w:tcBorders/>
            <w:shd w:fill="auto" w:val="clear"/>
            <w:vAlign w:val="center"/>
          </w:tcPr>
          <w:p>
            <w:pPr>
              <w:pStyle w:val="TableContents"/>
              <w:spacing w:before="0" w:after="0"/>
              <w:jc w:val="right"/>
              <w:rPr/>
            </w:pPr>
            <w:r>
              <w:rPr/>
              <w:t>—</w:t>
            </w:r>
          </w:p>
        </w:tc>
        <w:tc>
          <w:tcPr>
            <w:tcW w:w="13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08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66,331</w:t>
            </w:r>
          </w:p>
        </w:tc>
        <w:tc>
          <w:tcPr>
            <w:tcW w:w="13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08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28,713</w:t>
            </w:r>
          </w:p>
        </w:tc>
        <w:tc>
          <w:tcPr>
            <w:tcW w:w="13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139" w:type="dxa"/>
            <w:gridSpan w:val="2"/>
            <w:tcBorders/>
            <w:shd w:fill="auto" w:val="clear"/>
            <w:vAlign w:val="center"/>
          </w:tcPr>
          <w:p>
            <w:pPr>
              <w:pStyle w:val="TableContents"/>
              <w:spacing w:before="0" w:after="0"/>
              <w:jc w:val="right"/>
              <w:rPr/>
            </w:pPr>
            <w:r>
              <w:rPr/>
              <w:t>—</w:t>
            </w:r>
          </w:p>
        </w:tc>
        <w:tc>
          <w:tcPr>
            <w:tcW w:w="13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22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95,044</w:t>
            </w:r>
          </w:p>
        </w:tc>
        <w:tc>
          <w:tcPr>
            <w:tcW w:w="1286"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308"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Goodwill</w:t>
            </w:r>
          </w:p>
        </w:tc>
        <w:tc>
          <w:tcPr>
            <w:tcW w:w="108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42</w:t>
            </w:r>
          </w:p>
        </w:tc>
        <w:tc>
          <w:tcPr>
            <w:tcW w:w="13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08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213,824</w:t>
            </w:r>
          </w:p>
        </w:tc>
        <w:tc>
          <w:tcPr>
            <w:tcW w:w="13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08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110,415</w:t>
            </w:r>
          </w:p>
        </w:tc>
        <w:tc>
          <w:tcPr>
            <w:tcW w:w="13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139" w:type="dxa"/>
            <w:gridSpan w:val="2"/>
            <w:tcBorders/>
            <w:shd w:fill="CCEEFF" w:val="clear"/>
            <w:vAlign w:val="center"/>
          </w:tcPr>
          <w:p>
            <w:pPr>
              <w:pStyle w:val="TableContents"/>
              <w:spacing w:before="0" w:after="0"/>
              <w:jc w:val="right"/>
              <w:rPr/>
            </w:pPr>
            <w:r>
              <w:rPr/>
              <w:t>—</w:t>
            </w:r>
          </w:p>
        </w:tc>
        <w:tc>
          <w:tcPr>
            <w:tcW w:w="13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22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324,281</w:t>
            </w:r>
          </w:p>
        </w:tc>
        <w:tc>
          <w:tcPr>
            <w:tcW w:w="1286"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308"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Intangible assets, net</w:t>
            </w:r>
          </w:p>
        </w:tc>
        <w:tc>
          <w:tcPr>
            <w:tcW w:w="108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1,848</w:t>
            </w:r>
          </w:p>
        </w:tc>
        <w:tc>
          <w:tcPr>
            <w:tcW w:w="13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08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16,028</w:t>
            </w:r>
          </w:p>
        </w:tc>
        <w:tc>
          <w:tcPr>
            <w:tcW w:w="13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08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20,928</w:t>
            </w:r>
          </w:p>
        </w:tc>
        <w:tc>
          <w:tcPr>
            <w:tcW w:w="13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139" w:type="dxa"/>
            <w:gridSpan w:val="2"/>
            <w:tcBorders/>
            <w:shd w:fill="auto" w:val="clear"/>
            <w:vAlign w:val="center"/>
          </w:tcPr>
          <w:p>
            <w:pPr>
              <w:pStyle w:val="TableContents"/>
              <w:spacing w:before="0" w:after="0"/>
              <w:jc w:val="right"/>
              <w:rPr/>
            </w:pPr>
            <w:r>
              <w:rPr/>
              <w:t>—</w:t>
            </w:r>
          </w:p>
        </w:tc>
        <w:tc>
          <w:tcPr>
            <w:tcW w:w="13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22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38,804</w:t>
            </w:r>
          </w:p>
        </w:tc>
        <w:tc>
          <w:tcPr>
            <w:tcW w:w="1286"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308"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Non-current consumer loans, net</w:t>
            </w:r>
          </w:p>
        </w:tc>
        <w:tc>
          <w:tcPr>
            <w:tcW w:w="1080" w:type="dxa"/>
            <w:gridSpan w:val="2"/>
            <w:tcBorders/>
            <w:shd w:fill="CCEEFF" w:val="clear"/>
            <w:vAlign w:val="center"/>
          </w:tcPr>
          <w:p>
            <w:pPr>
              <w:pStyle w:val="TableContents"/>
              <w:spacing w:before="0" w:after="0"/>
              <w:jc w:val="right"/>
              <w:rPr/>
            </w:pPr>
            <w:r>
              <w:rPr/>
              <w:t>—</w:t>
            </w:r>
          </w:p>
        </w:tc>
        <w:tc>
          <w:tcPr>
            <w:tcW w:w="13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080" w:type="dxa"/>
            <w:gridSpan w:val="2"/>
            <w:tcBorders/>
            <w:shd w:fill="CCEEFF" w:val="clear"/>
            <w:vAlign w:val="center"/>
          </w:tcPr>
          <w:p>
            <w:pPr>
              <w:pStyle w:val="TableContents"/>
              <w:spacing w:before="0" w:after="0"/>
              <w:jc w:val="right"/>
              <w:rPr/>
            </w:pPr>
            <w:r>
              <w:rPr/>
              <w:t>—</w:t>
            </w:r>
          </w:p>
        </w:tc>
        <w:tc>
          <w:tcPr>
            <w:tcW w:w="13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08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56,632</w:t>
            </w:r>
          </w:p>
        </w:tc>
        <w:tc>
          <w:tcPr>
            <w:tcW w:w="13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139" w:type="dxa"/>
            <w:gridSpan w:val="2"/>
            <w:tcBorders/>
            <w:shd w:fill="CCEEFF" w:val="clear"/>
            <w:vAlign w:val="center"/>
          </w:tcPr>
          <w:p>
            <w:pPr>
              <w:pStyle w:val="TableContents"/>
              <w:spacing w:before="0" w:after="0"/>
              <w:jc w:val="right"/>
              <w:rPr/>
            </w:pPr>
            <w:r>
              <w:rPr/>
              <w:t>—</w:t>
            </w:r>
          </w:p>
        </w:tc>
        <w:tc>
          <w:tcPr>
            <w:tcW w:w="13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22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56,632</w:t>
            </w:r>
          </w:p>
        </w:tc>
        <w:tc>
          <w:tcPr>
            <w:tcW w:w="1286"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308"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Other assets, net</w:t>
            </w:r>
          </w:p>
        </w:tc>
        <w:tc>
          <w:tcPr>
            <w:tcW w:w="1080"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135"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08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6,821</w:t>
            </w:r>
          </w:p>
        </w:tc>
        <w:tc>
          <w:tcPr>
            <w:tcW w:w="135"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083"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1,971</w:t>
            </w:r>
          </w:p>
        </w:tc>
        <w:tc>
          <w:tcPr>
            <w:tcW w:w="137"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139"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135"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227"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8,792</w:t>
            </w:r>
          </w:p>
        </w:tc>
        <w:tc>
          <w:tcPr>
            <w:tcW w:w="1286" w:type="dxa"/>
            <w:tcBorders>
              <w:bottom w:val="single" w:sz="2" w:space="0" w:color="000000"/>
            </w:tcBorders>
            <w:shd w:fill="auto" w:val="clear"/>
            <w:tcMar>
              <w:bottom w:w="28" w:type="dxa"/>
            </w:tcMar>
            <w:vAlign w:val="center"/>
          </w:tcPr>
          <w:p>
            <w:pPr>
              <w:pStyle w:val="TableContents"/>
              <w:spacing w:before="0" w:after="0"/>
              <w:ind w:left="0" w:right="0" w:firstLine="1260"/>
              <w:jc w:val="left"/>
              <w:rPr>
                <w:rFonts w:ascii="inherit" w:hAnsi="inherit"/>
                <w:sz w:val="17"/>
              </w:rPr>
            </w:pPr>
            <w:r>
              <w:rPr>
                <w:rFonts w:ascii="inherit" w:hAnsi="inherit"/>
                <w:sz w:val="17"/>
              </w:rPr>
            </w:r>
          </w:p>
        </w:tc>
      </w:tr>
      <w:tr>
        <w:trPr/>
        <w:tc>
          <w:tcPr>
            <w:tcW w:w="2308"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Total assets</w:t>
            </w:r>
          </w:p>
        </w:tc>
        <w:tc>
          <w:tcPr>
            <w:tcW w:w="150"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30"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840,113</w:t>
            </w:r>
          </w:p>
        </w:tc>
        <w:tc>
          <w:tcPr>
            <w:tcW w:w="135"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50"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30"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811,601</w:t>
            </w:r>
          </w:p>
        </w:tc>
        <w:tc>
          <w:tcPr>
            <w:tcW w:w="135"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50"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33"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301,021</w:t>
            </w:r>
          </w:p>
        </w:tc>
        <w:tc>
          <w:tcPr>
            <w:tcW w:w="137"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50"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89"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(925,208</w:t>
            </w:r>
          </w:p>
        </w:tc>
        <w:tc>
          <w:tcPr>
            <w:tcW w:w="135" w:type="dxa"/>
            <w:tcBorders>
              <w:bottom w:val="double" w:sz="6"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5" w:type="dxa"/>
            <w:tcBorders/>
            <w:shd w:fill="CCEEFF" w:val="clear"/>
            <w:vAlign w:val="center"/>
          </w:tcPr>
          <w:p>
            <w:pPr>
              <w:pStyle w:val="TableContents"/>
              <w:spacing w:before="0" w:after="0"/>
              <w:ind w:left="0" w:right="0" w:firstLine="30"/>
              <w:rPr/>
            </w:pPr>
            <w:r>
              <w:rPr/>
              <w:t> </w:t>
            </w:r>
          </w:p>
        </w:tc>
        <w:tc>
          <w:tcPr>
            <w:tcW w:w="150"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077"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1,027,527</w:t>
            </w:r>
          </w:p>
        </w:tc>
        <w:tc>
          <w:tcPr>
            <w:tcW w:w="1286"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308"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Liabilities and stockholders’ equity:</w:t>
            </w:r>
          </w:p>
        </w:tc>
        <w:tc>
          <w:tcPr>
            <w:tcW w:w="1215" w:type="dxa"/>
            <w:gridSpan w:val="3"/>
            <w:tcBorders/>
            <w:shd w:fill="auto" w:val="clear"/>
            <w:vAlign w:val="center"/>
          </w:tcPr>
          <w:p>
            <w:pPr>
              <w:pStyle w:val="TableContents"/>
              <w:spacing w:before="0" w:after="0"/>
              <w:ind w:left="0" w:right="0" w:firstLine="30"/>
              <w:rPr/>
            </w:pPr>
            <w:r>
              <w:rPr/>
              <w:t> </w:t>
            </w:r>
          </w:p>
        </w:tc>
        <w:tc>
          <w:tcPr>
            <w:tcW w:w="115" w:type="dxa"/>
            <w:tcBorders/>
            <w:shd w:fill="auto" w:val="clear"/>
            <w:vAlign w:val="center"/>
          </w:tcPr>
          <w:p>
            <w:pPr>
              <w:pStyle w:val="TableContents"/>
              <w:spacing w:before="0" w:after="0"/>
              <w:ind w:left="0" w:right="0" w:firstLine="30"/>
              <w:rPr/>
            </w:pPr>
            <w:r>
              <w:rPr/>
              <w:t> </w:t>
            </w:r>
          </w:p>
        </w:tc>
        <w:tc>
          <w:tcPr>
            <w:tcW w:w="1215" w:type="dxa"/>
            <w:gridSpan w:val="3"/>
            <w:tcBorders/>
            <w:shd w:fill="auto" w:val="clear"/>
            <w:vAlign w:val="center"/>
          </w:tcPr>
          <w:p>
            <w:pPr>
              <w:pStyle w:val="TableContents"/>
              <w:spacing w:before="0" w:after="0"/>
              <w:ind w:left="0" w:right="0" w:firstLine="30"/>
              <w:rPr/>
            </w:pPr>
            <w:r>
              <w:rPr/>
              <w:t> </w:t>
            </w:r>
          </w:p>
        </w:tc>
        <w:tc>
          <w:tcPr>
            <w:tcW w:w="115" w:type="dxa"/>
            <w:tcBorders/>
            <w:shd w:fill="auto" w:val="clear"/>
            <w:vAlign w:val="center"/>
          </w:tcPr>
          <w:p>
            <w:pPr>
              <w:pStyle w:val="TableContents"/>
              <w:spacing w:before="0" w:after="0"/>
              <w:ind w:left="0" w:right="0" w:firstLine="30"/>
              <w:rPr/>
            </w:pPr>
            <w:r>
              <w:rPr/>
              <w:t> </w:t>
            </w:r>
          </w:p>
        </w:tc>
        <w:tc>
          <w:tcPr>
            <w:tcW w:w="1220" w:type="dxa"/>
            <w:gridSpan w:val="3"/>
            <w:tcBorders/>
            <w:shd w:fill="auto" w:val="clear"/>
            <w:vAlign w:val="center"/>
          </w:tcPr>
          <w:p>
            <w:pPr>
              <w:pStyle w:val="TableContents"/>
              <w:spacing w:before="0" w:after="0"/>
              <w:ind w:left="0" w:right="0" w:firstLine="30"/>
              <w:rPr/>
            </w:pPr>
            <w:r>
              <w:rPr/>
              <w:t> </w:t>
            </w:r>
          </w:p>
        </w:tc>
        <w:tc>
          <w:tcPr>
            <w:tcW w:w="115" w:type="dxa"/>
            <w:tcBorders/>
            <w:shd w:fill="auto" w:val="clear"/>
            <w:vAlign w:val="center"/>
          </w:tcPr>
          <w:p>
            <w:pPr>
              <w:pStyle w:val="TableContents"/>
              <w:spacing w:before="0" w:after="0"/>
              <w:ind w:left="0" w:right="0" w:firstLine="30"/>
              <w:rPr/>
            </w:pPr>
            <w:r>
              <w:rPr/>
              <w:t> </w:t>
            </w:r>
          </w:p>
        </w:tc>
        <w:tc>
          <w:tcPr>
            <w:tcW w:w="1274" w:type="dxa"/>
            <w:gridSpan w:val="3"/>
            <w:tcBorders/>
            <w:shd w:fill="auto" w:val="clear"/>
            <w:vAlign w:val="center"/>
          </w:tcPr>
          <w:p>
            <w:pPr>
              <w:pStyle w:val="TableContents"/>
              <w:spacing w:before="0" w:after="0"/>
              <w:ind w:left="0" w:right="0" w:firstLine="30"/>
              <w:rPr/>
            </w:pPr>
            <w:r>
              <w:rPr/>
              <w:t> </w:t>
            </w:r>
          </w:p>
        </w:tc>
        <w:tc>
          <w:tcPr>
            <w:tcW w:w="115" w:type="dxa"/>
            <w:tcBorders/>
            <w:shd w:fill="auto" w:val="clear"/>
            <w:vAlign w:val="center"/>
          </w:tcPr>
          <w:p>
            <w:pPr>
              <w:pStyle w:val="TableContents"/>
              <w:spacing w:before="0" w:after="0"/>
              <w:ind w:left="0" w:right="0" w:firstLine="30"/>
              <w:rPr/>
            </w:pPr>
            <w:r>
              <w:rPr/>
              <w:t> </w:t>
            </w:r>
          </w:p>
        </w:tc>
        <w:tc>
          <w:tcPr>
            <w:tcW w:w="2513" w:type="dxa"/>
            <w:gridSpan w:val="3"/>
            <w:tcBorders/>
            <w:shd w:fill="auto" w:val="clear"/>
            <w:vAlign w:val="center"/>
          </w:tcPr>
          <w:p>
            <w:pPr>
              <w:pStyle w:val="TableContents"/>
              <w:spacing w:before="0" w:after="0"/>
              <w:ind w:left="0" w:right="0" w:firstLine="420"/>
              <w:rPr/>
            </w:pPr>
            <w:r>
              <w:rPr/>
              <w:t> </w:t>
            </w:r>
          </w:p>
        </w:tc>
      </w:tr>
      <w:tr>
        <w:trPr/>
        <w:tc>
          <w:tcPr>
            <w:tcW w:w="2308"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Current liabilities:</w:t>
            </w:r>
          </w:p>
        </w:tc>
        <w:tc>
          <w:tcPr>
            <w:tcW w:w="1215" w:type="dxa"/>
            <w:gridSpan w:val="3"/>
            <w:tcBorders/>
            <w:shd w:fill="CCEEFF" w:val="clear"/>
            <w:vAlign w:val="center"/>
          </w:tcPr>
          <w:p>
            <w:pPr>
              <w:pStyle w:val="TableContents"/>
              <w:spacing w:before="0" w:after="0"/>
              <w:ind w:left="0" w:right="0" w:firstLine="30"/>
              <w:rPr/>
            </w:pPr>
            <w:r>
              <w:rPr/>
              <w:t> </w:t>
            </w:r>
          </w:p>
        </w:tc>
        <w:tc>
          <w:tcPr>
            <w:tcW w:w="115" w:type="dxa"/>
            <w:tcBorders/>
            <w:shd w:fill="CCEEFF" w:val="clear"/>
            <w:vAlign w:val="center"/>
          </w:tcPr>
          <w:p>
            <w:pPr>
              <w:pStyle w:val="TableContents"/>
              <w:spacing w:before="0" w:after="0"/>
              <w:ind w:left="0" w:right="0" w:firstLine="30"/>
              <w:rPr/>
            </w:pPr>
            <w:r>
              <w:rPr/>
              <w:t> </w:t>
            </w:r>
          </w:p>
        </w:tc>
        <w:tc>
          <w:tcPr>
            <w:tcW w:w="1215" w:type="dxa"/>
            <w:gridSpan w:val="3"/>
            <w:tcBorders/>
            <w:shd w:fill="CCEEFF" w:val="clear"/>
            <w:vAlign w:val="center"/>
          </w:tcPr>
          <w:p>
            <w:pPr>
              <w:pStyle w:val="TableContents"/>
              <w:spacing w:before="0" w:after="0"/>
              <w:ind w:left="0" w:right="0" w:firstLine="30"/>
              <w:rPr/>
            </w:pPr>
            <w:r>
              <w:rPr/>
              <w:t> </w:t>
            </w:r>
          </w:p>
        </w:tc>
        <w:tc>
          <w:tcPr>
            <w:tcW w:w="115" w:type="dxa"/>
            <w:tcBorders/>
            <w:shd w:fill="CCEEFF" w:val="clear"/>
            <w:vAlign w:val="center"/>
          </w:tcPr>
          <w:p>
            <w:pPr>
              <w:pStyle w:val="TableContents"/>
              <w:spacing w:before="0" w:after="0"/>
              <w:ind w:left="0" w:right="0" w:firstLine="30"/>
              <w:rPr/>
            </w:pPr>
            <w:r>
              <w:rPr/>
              <w:t> </w:t>
            </w:r>
          </w:p>
        </w:tc>
        <w:tc>
          <w:tcPr>
            <w:tcW w:w="1220" w:type="dxa"/>
            <w:gridSpan w:val="3"/>
            <w:tcBorders/>
            <w:shd w:fill="CCEEFF" w:val="clear"/>
            <w:vAlign w:val="center"/>
          </w:tcPr>
          <w:p>
            <w:pPr>
              <w:pStyle w:val="TableContents"/>
              <w:spacing w:before="0" w:after="0"/>
              <w:ind w:left="0" w:right="0" w:firstLine="30"/>
              <w:rPr/>
            </w:pPr>
            <w:r>
              <w:rPr/>
              <w:t> </w:t>
            </w:r>
          </w:p>
        </w:tc>
        <w:tc>
          <w:tcPr>
            <w:tcW w:w="115" w:type="dxa"/>
            <w:tcBorders/>
            <w:shd w:fill="CCEEFF" w:val="clear"/>
            <w:vAlign w:val="center"/>
          </w:tcPr>
          <w:p>
            <w:pPr>
              <w:pStyle w:val="TableContents"/>
              <w:spacing w:before="0" w:after="0"/>
              <w:ind w:left="0" w:right="0" w:firstLine="30"/>
              <w:rPr/>
            </w:pPr>
            <w:r>
              <w:rPr/>
              <w:t> </w:t>
            </w:r>
          </w:p>
        </w:tc>
        <w:tc>
          <w:tcPr>
            <w:tcW w:w="1274" w:type="dxa"/>
            <w:gridSpan w:val="3"/>
            <w:tcBorders/>
            <w:shd w:fill="CCEEFF" w:val="clear"/>
            <w:vAlign w:val="center"/>
          </w:tcPr>
          <w:p>
            <w:pPr>
              <w:pStyle w:val="TableContents"/>
              <w:spacing w:before="0" w:after="0"/>
              <w:ind w:left="0" w:right="0" w:firstLine="30"/>
              <w:rPr/>
            </w:pPr>
            <w:r>
              <w:rPr/>
              <w:t> </w:t>
            </w:r>
          </w:p>
        </w:tc>
        <w:tc>
          <w:tcPr>
            <w:tcW w:w="115" w:type="dxa"/>
            <w:tcBorders/>
            <w:shd w:fill="CCEEFF" w:val="clear"/>
            <w:vAlign w:val="center"/>
          </w:tcPr>
          <w:p>
            <w:pPr>
              <w:pStyle w:val="TableContents"/>
              <w:spacing w:before="0" w:after="0"/>
              <w:ind w:left="0" w:right="0" w:firstLine="30"/>
              <w:rPr/>
            </w:pPr>
            <w:r>
              <w:rPr/>
              <w:t> </w:t>
            </w:r>
          </w:p>
        </w:tc>
        <w:tc>
          <w:tcPr>
            <w:tcW w:w="2513" w:type="dxa"/>
            <w:gridSpan w:val="3"/>
            <w:tcBorders/>
            <w:shd w:fill="CCEEFF" w:val="clear"/>
            <w:vAlign w:val="center"/>
          </w:tcPr>
          <w:p>
            <w:pPr>
              <w:pStyle w:val="TableContents"/>
              <w:spacing w:before="0" w:after="0"/>
              <w:ind w:left="0" w:right="0" w:firstLine="780"/>
              <w:rPr/>
            </w:pPr>
            <w:r>
              <w:rPr/>
              <w:t> </w:t>
            </w:r>
          </w:p>
        </w:tc>
      </w:tr>
      <w:tr>
        <w:trPr/>
        <w:tc>
          <w:tcPr>
            <w:tcW w:w="2308"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Current maturities of long-term debt</w:t>
            </w:r>
          </w:p>
        </w:tc>
        <w:tc>
          <w:tcPr>
            <w:tcW w:w="1080" w:type="dxa"/>
            <w:gridSpan w:val="2"/>
            <w:tcBorders/>
            <w:shd w:fill="auto" w:val="clear"/>
            <w:vAlign w:val="center"/>
          </w:tcPr>
          <w:p>
            <w:pPr>
              <w:pStyle w:val="TableContents"/>
              <w:spacing w:before="0" w:after="0"/>
              <w:jc w:val="right"/>
              <w:rPr/>
            </w:pPr>
            <w:r>
              <w:rPr/>
              <w:t>—</w:t>
            </w:r>
          </w:p>
        </w:tc>
        <w:tc>
          <w:tcPr>
            <w:tcW w:w="13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080" w:type="dxa"/>
            <w:gridSpan w:val="2"/>
            <w:tcBorders/>
            <w:shd w:fill="auto" w:val="clear"/>
            <w:vAlign w:val="center"/>
          </w:tcPr>
          <w:p>
            <w:pPr>
              <w:pStyle w:val="TableContents"/>
              <w:spacing w:before="0" w:after="0"/>
              <w:jc w:val="right"/>
              <w:rPr/>
            </w:pPr>
            <w:r>
              <w:rPr/>
              <w:t>—</w:t>
            </w:r>
          </w:p>
        </w:tc>
        <w:tc>
          <w:tcPr>
            <w:tcW w:w="13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08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22,849</w:t>
            </w:r>
          </w:p>
        </w:tc>
        <w:tc>
          <w:tcPr>
            <w:tcW w:w="13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139" w:type="dxa"/>
            <w:gridSpan w:val="2"/>
            <w:tcBorders/>
            <w:shd w:fill="auto" w:val="clear"/>
            <w:vAlign w:val="center"/>
          </w:tcPr>
          <w:p>
            <w:pPr>
              <w:pStyle w:val="TableContents"/>
              <w:spacing w:before="0" w:after="0"/>
              <w:jc w:val="right"/>
              <w:rPr/>
            </w:pPr>
            <w:r>
              <w:rPr/>
              <w:t>—</w:t>
            </w:r>
          </w:p>
        </w:tc>
        <w:tc>
          <w:tcPr>
            <w:tcW w:w="13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22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22,849</w:t>
            </w:r>
          </w:p>
        </w:tc>
        <w:tc>
          <w:tcPr>
            <w:tcW w:w="1286" w:type="dxa"/>
            <w:tcBorders/>
            <w:shd w:fill="auto"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2308"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Accounts payable and other accrued expenses</w:t>
            </w:r>
          </w:p>
        </w:tc>
        <w:tc>
          <w:tcPr>
            <w:tcW w:w="108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46</w:t>
            </w:r>
          </w:p>
        </w:tc>
        <w:tc>
          <w:tcPr>
            <w:tcW w:w="13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08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45,443</w:t>
            </w:r>
          </w:p>
        </w:tc>
        <w:tc>
          <w:tcPr>
            <w:tcW w:w="13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08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12,621</w:t>
            </w:r>
          </w:p>
        </w:tc>
        <w:tc>
          <w:tcPr>
            <w:tcW w:w="13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139" w:type="dxa"/>
            <w:gridSpan w:val="2"/>
            <w:tcBorders/>
            <w:shd w:fill="CCEEFF" w:val="clear"/>
            <w:vAlign w:val="center"/>
          </w:tcPr>
          <w:p>
            <w:pPr>
              <w:pStyle w:val="TableContents"/>
              <w:spacing w:before="0" w:after="0"/>
              <w:jc w:val="right"/>
              <w:rPr/>
            </w:pPr>
            <w:r>
              <w:rPr/>
              <w:t>—</w:t>
            </w:r>
          </w:p>
        </w:tc>
        <w:tc>
          <w:tcPr>
            <w:tcW w:w="13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22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58,110</w:t>
            </w:r>
          </w:p>
        </w:tc>
        <w:tc>
          <w:tcPr>
            <w:tcW w:w="1286" w:type="dxa"/>
            <w:tcBorders/>
            <w:shd w:fill="CCEEFF"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2308"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Other current liabilities</w:t>
            </w:r>
          </w:p>
        </w:tc>
        <w:tc>
          <w:tcPr>
            <w:tcW w:w="1080" w:type="dxa"/>
            <w:gridSpan w:val="2"/>
            <w:tcBorders/>
            <w:shd w:fill="auto" w:val="clear"/>
            <w:vAlign w:val="center"/>
          </w:tcPr>
          <w:p>
            <w:pPr>
              <w:pStyle w:val="TableContents"/>
              <w:spacing w:before="0" w:after="0"/>
              <w:jc w:val="right"/>
              <w:rPr/>
            </w:pPr>
            <w:r>
              <w:rPr/>
              <w:t>—</w:t>
            </w:r>
          </w:p>
        </w:tc>
        <w:tc>
          <w:tcPr>
            <w:tcW w:w="13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08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5,123</w:t>
            </w:r>
          </w:p>
        </w:tc>
        <w:tc>
          <w:tcPr>
            <w:tcW w:w="13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08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11,600</w:t>
            </w:r>
          </w:p>
        </w:tc>
        <w:tc>
          <w:tcPr>
            <w:tcW w:w="13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139" w:type="dxa"/>
            <w:gridSpan w:val="2"/>
            <w:tcBorders/>
            <w:shd w:fill="auto" w:val="clear"/>
            <w:vAlign w:val="center"/>
          </w:tcPr>
          <w:p>
            <w:pPr>
              <w:pStyle w:val="TableContents"/>
              <w:spacing w:before="0" w:after="0"/>
              <w:jc w:val="right"/>
              <w:rPr/>
            </w:pPr>
            <w:r>
              <w:rPr/>
              <w:t>—</w:t>
            </w:r>
          </w:p>
        </w:tc>
        <w:tc>
          <w:tcPr>
            <w:tcW w:w="13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22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16,723</w:t>
            </w:r>
          </w:p>
        </w:tc>
        <w:tc>
          <w:tcPr>
            <w:tcW w:w="1286" w:type="dxa"/>
            <w:tcBorders/>
            <w:shd w:fill="auto"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2308"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Customer layaway deposits</w:t>
            </w:r>
          </w:p>
        </w:tc>
        <w:tc>
          <w:tcPr>
            <w:tcW w:w="1080" w:type="dxa"/>
            <w:gridSpan w:val="2"/>
            <w:tcBorders/>
            <w:shd w:fill="CCEEFF" w:val="clear"/>
            <w:vAlign w:val="center"/>
          </w:tcPr>
          <w:p>
            <w:pPr>
              <w:pStyle w:val="TableContents"/>
              <w:spacing w:before="0" w:after="0"/>
              <w:jc w:val="right"/>
              <w:rPr/>
            </w:pPr>
            <w:r>
              <w:rPr/>
              <w:t>—</w:t>
            </w:r>
          </w:p>
        </w:tc>
        <w:tc>
          <w:tcPr>
            <w:tcW w:w="13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08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6,551</w:t>
            </w:r>
          </w:p>
        </w:tc>
        <w:tc>
          <w:tcPr>
            <w:tcW w:w="13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08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642</w:t>
            </w:r>
          </w:p>
        </w:tc>
        <w:tc>
          <w:tcPr>
            <w:tcW w:w="13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139" w:type="dxa"/>
            <w:gridSpan w:val="2"/>
            <w:tcBorders/>
            <w:shd w:fill="CCEEFF" w:val="clear"/>
            <w:vAlign w:val="center"/>
          </w:tcPr>
          <w:p>
            <w:pPr>
              <w:pStyle w:val="TableContents"/>
              <w:spacing w:before="0" w:after="0"/>
              <w:jc w:val="right"/>
              <w:rPr/>
            </w:pPr>
            <w:r>
              <w:rPr/>
              <w:t>—</w:t>
            </w:r>
          </w:p>
        </w:tc>
        <w:tc>
          <w:tcPr>
            <w:tcW w:w="13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22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7,193</w:t>
            </w:r>
          </w:p>
        </w:tc>
        <w:tc>
          <w:tcPr>
            <w:tcW w:w="1286" w:type="dxa"/>
            <w:tcBorders/>
            <w:shd w:fill="CCEEFF"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2308"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Intercompany payables</w:t>
            </w:r>
          </w:p>
        </w:tc>
        <w:tc>
          <w:tcPr>
            <w:tcW w:w="108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47,389</w:t>
            </w:r>
          </w:p>
        </w:tc>
        <w:tc>
          <w:tcPr>
            <w:tcW w:w="135"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08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282,342</w:t>
            </w:r>
          </w:p>
        </w:tc>
        <w:tc>
          <w:tcPr>
            <w:tcW w:w="135"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083"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30,251</w:t>
            </w:r>
          </w:p>
        </w:tc>
        <w:tc>
          <w:tcPr>
            <w:tcW w:w="137"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139"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(359,982</w:t>
            </w:r>
          </w:p>
        </w:tc>
        <w:tc>
          <w:tcPr>
            <w:tcW w:w="135"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5" w:type="dxa"/>
            <w:tcBorders/>
            <w:shd w:fill="auto" w:val="clear"/>
            <w:vAlign w:val="center"/>
          </w:tcPr>
          <w:p>
            <w:pPr>
              <w:pStyle w:val="TableContents"/>
              <w:spacing w:before="0" w:after="0"/>
              <w:ind w:left="0" w:right="0" w:firstLine="30"/>
              <w:rPr/>
            </w:pPr>
            <w:r>
              <w:rPr/>
              <w:t> </w:t>
            </w:r>
          </w:p>
        </w:tc>
        <w:tc>
          <w:tcPr>
            <w:tcW w:w="1227"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1286" w:type="dxa"/>
            <w:tcBorders>
              <w:bottom w:val="single" w:sz="2" w:space="0" w:color="000000"/>
            </w:tcBorders>
            <w:shd w:fill="auto" w:val="clear"/>
            <w:tcMar>
              <w:bottom w:w="28" w:type="dxa"/>
            </w:tcMar>
            <w:vAlign w:val="center"/>
          </w:tcPr>
          <w:p>
            <w:pPr>
              <w:pStyle w:val="TableContents"/>
              <w:spacing w:before="0" w:after="0"/>
              <w:ind w:left="0" w:right="0" w:firstLine="1260"/>
              <w:jc w:val="left"/>
              <w:rPr>
                <w:rFonts w:ascii="inherit" w:hAnsi="inherit"/>
                <w:sz w:val="17"/>
              </w:rPr>
            </w:pPr>
            <w:r>
              <w:rPr>
                <w:rFonts w:ascii="inherit" w:hAnsi="inherit"/>
                <w:sz w:val="17"/>
              </w:rPr>
            </w:r>
          </w:p>
        </w:tc>
      </w:tr>
      <w:tr>
        <w:trPr/>
        <w:tc>
          <w:tcPr>
            <w:tcW w:w="2308"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Total current liabilities</w:t>
            </w:r>
          </w:p>
        </w:tc>
        <w:tc>
          <w:tcPr>
            <w:tcW w:w="108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47,435</w:t>
            </w:r>
          </w:p>
        </w:tc>
        <w:tc>
          <w:tcPr>
            <w:tcW w:w="13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08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339,459</w:t>
            </w:r>
          </w:p>
        </w:tc>
        <w:tc>
          <w:tcPr>
            <w:tcW w:w="13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08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77,963</w:t>
            </w:r>
          </w:p>
        </w:tc>
        <w:tc>
          <w:tcPr>
            <w:tcW w:w="13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13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(359,982</w:t>
            </w:r>
          </w:p>
        </w:tc>
        <w:tc>
          <w:tcPr>
            <w:tcW w:w="13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5" w:type="dxa"/>
            <w:tcBorders/>
            <w:shd w:fill="CCEEFF" w:val="clear"/>
            <w:vAlign w:val="center"/>
          </w:tcPr>
          <w:p>
            <w:pPr>
              <w:pStyle w:val="TableContents"/>
              <w:spacing w:before="0" w:after="0"/>
              <w:ind w:left="0" w:right="0" w:firstLine="30"/>
              <w:rPr/>
            </w:pPr>
            <w:r>
              <w:rPr/>
              <w:t> </w:t>
            </w:r>
          </w:p>
        </w:tc>
        <w:tc>
          <w:tcPr>
            <w:tcW w:w="122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104,875</w:t>
            </w:r>
          </w:p>
        </w:tc>
        <w:tc>
          <w:tcPr>
            <w:tcW w:w="1286"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308"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Long-term debt, less current maturities</w:t>
            </w:r>
          </w:p>
        </w:tc>
        <w:tc>
          <w:tcPr>
            <w:tcW w:w="108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30,000</w:t>
            </w:r>
          </w:p>
        </w:tc>
        <w:tc>
          <w:tcPr>
            <w:tcW w:w="13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080" w:type="dxa"/>
            <w:gridSpan w:val="2"/>
            <w:tcBorders/>
            <w:shd w:fill="auto" w:val="clear"/>
            <w:vAlign w:val="center"/>
          </w:tcPr>
          <w:p>
            <w:pPr>
              <w:pStyle w:val="TableContents"/>
              <w:spacing w:before="0" w:after="0"/>
              <w:jc w:val="right"/>
              <w:rPr/>
            </w:pPr>
            <w:r>
              <w:rPr/>
              <w:t>—</w:t>
            </w:r>
          </w:p>
        </w:tc>
        <w:tc>
          <w:tcPr>
            <w:tcW w:w="13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08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88,353</w:t>
            </w:r>
          </w:p>
        </w:tc>
        <w:tc>
          <w:tcPr>
            <w:tcW w:w="13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13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(10,269</w:t>
            </w:r>
          </w:p>
        </w:tc>
        <w:tc>
          <w:tcPr>
            <w:tcW w:w="13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5" w:type="dxa"/>
            <w:tcBorders/>
            <w:shd w:fill="auto" w:val="clear"/>
            <w:vAlign w:val="center"/>
          </w:tcPr>
          <w:p>
            <w:pPr>
              <w:pStyle w:val="TableContents"/>
              <w:spacing w:before="0" w:after="0"/>
              <w:ind w:left="0" w:right="0" w:firstLine="30"/>
              <w:rPr/>
            </w:pPr>
            <w:r>
              <w:rPr/>
              <w:t> </w:t>
            </w:r>
          </w:p>
        </w:tc>
        <w:tc>
          <w:tcPr>
            <w:tcW w:w="122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108,084</w:t>
            </w:r>
          </w:p>
        </w:tc>
        <w:tc>
          <w:tcPr>
            <w:tcW w:w="1286"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308"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Deferred tax liability</w:t>
            </w:r>
          </w:p>
        </w:tc>
        <w:tc>
          <w:tcPr>
            <w:tcW w:w="108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6,960</w:t>
            </w:r>
          </w:p>
        </w:tc>
        <w:tc>
          <w:tcPr>
            <w:tcW w:w="13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08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1,304</w:t>
            </w:r>
          </w:p>
        </w:tc>
        <w:tc>
          <w:tcPr>
            <w:tcW w:w="13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08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191</w:t>
            </w:r>
          </w:p>
        </w:tc>
        <w:tc>
          <w:tcPr>
            <w:tcW w:w="13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139" w:type="dxa"/>
            <w:gridSpan w:val="2"/>
            <w:tcBorders/>
            <w:shd w:fill="CCEEFF" w:val="clear"/>
            <w:vAlign w:val="center"/>
          </w:tcPr>
          <w:p>
            <w:pPr>
              <w:pStyle w:val="TableContents"/>
              <w:spacing w:before="0" w:after="0"/>
              <w:jc w:val="right"/>
              <w:rPr/>
            </w:pPr>
            <w:r>
              <w:rPr/>
              <w:t>—</w:t>
            </w:r>
          </w:p>
        </w:tc>
        <w:tc>
          <w:tcPr>
            <w:tcW w:w="13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22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8,455</w:t>
            </w:r>
          </w:p>
        </w:tc>
        <w:tc>
          <w:tcPr>
            <w:tcW w:w="1286"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308"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Deferred gains and other long-term liabilities</w:t>
            </w:r>
          </w:p>
        </w:tc>
        <w:tc>
          <w:tcPr>
            <w:tcW w:w="1080"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135"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08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1,989</w:t>
            </w:r>
          </w:p>
        </w:tc>
        <w:tc>
          <w:tcPr>
            <w:tcW w:w="135"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083"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11,498</w:t>
            </w:r>
          </w:p>
        </w:tc>
        <w:tc>
          <w:tcPr>
            <w:tcW w:w="137"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139"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135"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227"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13,487</w:t>
            </w:r>
          </w:p>
        </w:tc>
        <w:tc>
          <w:tcPr>
            <w:tcW w:w="1286" w:type="dxa"/>
            <w:tcBorders>
              <w:bottom w:val="single" w:sz="2" w:space="0" w:color="000000"/>
            </w:tcBorders>
            <w:shd w:fill="auto" w:val="clear"/>
            <w:tcMar>
              <w:bottom w:w="28" w:type="dxa"/>
            </w:tcM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2308"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Total liabilities</w:t>
            </w:r>
          </w:p>
        </w:tc>
        <w:tc>
          <w:tcPr>
            <w:tcW w:w="108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84,395</w:t>
            </w:r>
          </w:p>
        </w:tc>
        <w:tc>
          <w:tcPr>
            <w:tcW w:w="13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08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342,752</w:t>
            </w:r>
          </w:p>
        </w:tc>
        <w:tc>
          <w:tcPr>
            <w:tcW w:w="13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08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178,005</w:t>
            </w:r>
          </w:p>
        </w:tc>
        <w:tc>
          <w:tcPr>
            <w:tcW w:w="13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13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(370,251</w:t>
            </w:r>
          </w:p>
        </w:tc>
        <w:tc>
          <w:tcPr>
            <w:tcW w:w="13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5" w:type="dxa"/>
            <w:tcBorders/>
            <w:shd w:fill="CCEEFF" w:val="clear"/>
            <w:vAlign w:val="center"/>
          </w:tcPr>
          <w:p>
            <w:pPr>
              <w:pStyle w:val="TableContents"/>
              <w:spacing w:before="0" w:after="0"/>
              <w:ind w:left="0" w:right="0" w:firstLine="30"/>
              <w:rPr/>
            </w:pPr>
            <w:r>
              <w:rPr/>
              <w:t> </w:t>
            </w:r>
          </w:p>
        </w:tc>
        <w:tc>
          <w:tcPr>
            <w:tcW w:w="122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234,901</w:t>
            </w:r>
          </w:p>
        </w:tc>
        <w:tc>
          <w:tcPr>
            <w:tcW w:w="1286"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308"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Commitments and contingencies</w:t>
            </w:r>
          </w:p>
        </w:tc>
        <w:tc>
          <w:tcPr>
            <w:tcW w:w="1215" w:type="dxa"/>
            <w:gridSpan w:val="3"/>
            <w:tcBorders/>
            <w:shd w:fill="auto" w:val="clear"/>
            <w:vAlign w:val="center"/>
          </w:tcPr>
          <w:p>
            <w:pPr>
              <w:pStyle w:val="TableContents"/>
              <w:spacing w:before="0" w:after="0"/>
              <w:ind w:left="0" w:right="0" w:firstLine="30"/>
              <w:rPr/>
            </w:pPr>
            <w:r>
              <w:rPr/>
              <w:t> </w:t>
            </w:r>
          </w:p>
        </w:tc>
        <w:tc>
          <w:tcPr>
            <w:tcW w:w="115" w:type="dxa"/>
            <w:tcBorders/>
            <w:shd w:fill="auto" w:val="clear"/>
            <w:vAlign w:val="center"/>
          </w:tcPr>
          <w:p>
            <w:pPr>
              <w:pStyle w:val="TableContents"/>
              <w:spacing w:before="0" w:after="0"/>
              <w:ind w:left="0" w:right="0" w:firstLine="30"/>
              <w:rPr/>
            </w:pPr>
            <w:r>
              <w:rPr/>
              <w:t> </w:t>
            </w:r>
          </w:p>
        </w:tc>
        <w:tc>
          <w:tcPr>
            <w:tcW w:w="1215" w:type="dxa"/>
            <w:gridSpan w:val="3"/>
            <w:tcBorders/>
            <w:shd w:fill="auto" w:val="clear"/>
            <w:vAlign w:val="center"/>
          </w:tcPr>
          <w:p>
            <w:pPr>
              <w:pStyle w:val="TableContents"/>
              <w:spacing w:before="0" w:after="0"/>
              <w:ind w:left="0" w:right="0" w:firstLine="30"/>
              <w:rPr/>
            </w:pPr>
            <w:r>
              <w:rPr/>
              <w:t> </w:t>
            </w:r>
          </w:p>
        </w:tc>
        <w:tc>
          <w:tcPr>
            <w:tcW w:w="115" w:type="dxa"/>
            <w:tcBorders/>
            <w:shd w:fill="auto" w:val="clear"/>
            <w:vAlign w:val="center"/>
          </w:tcPr>
          <w:p>
            <w:pPr>
              <w:pStyle w:val="TableContents"/>
              <w:spacing w:before="0" w:after="0"/>
              <w:ind w:left="0" w:right="0" w:firstLine="30"/>
              <w:rPr/>
            </w:pPr>
            <w:r>
              <w:rPr/>
              <w:t> </w:t>
            </w:r>
          </w:p>
        </w:tc>
        <w:tc>
          <w:tcPr>
            <w:tcW w:w="1220" w:type="dxa"/>
            <w:gridSpan w:val="3"/>
            <w:tcBorders/>
            <w:shd w:fill="auto" w:val="clear"/>
            <w:vAlign w:val="center"/>
          </w:tcPr>
          <w:p>
            <w:pPr>
              <w:pStyle w:val="TableContents"/>
              <w:spacing w:before="0" w:after="0"/>
              <w:ind w:left="0" w:right="0" w:firstLine="30"/>
              <w:rPr/>
            </w:pPr>
            <w:r>
              <w:rPr/>
              <w:t> </w:t>
            </w:r>
          </w:p>
        </w:tc>
        <w:tc>
          <w:tcPr>
            <w:tcW w:w="115" w:type="dxa"/>
            <w:tcBorders/>
            <w:shd w:fill="auto" w:val="clear"/>
            <w:vAlign w:val="center"/>
          </w:tcPr>
          <w:p>
            <w:pPr>
              <w:pStyle w:val="TableContents"/>
              <w:spacing w:before="0" w:after="0"/>
              <w:ind w:left="0" w:right="0" w:firstLine="30"/>
              <w:rPr/>
            </w:pPr>
            <w:r>
              <w:rPr/>
              <w:t> </w:t>
            </w:r>
          </w:p>
        </w:tc>
        <w:tc>
          <w:tcPr>
            <w:tcW w:w="1274" w:type="dxa"/>
            <w:gridSpan w:val="3"/>
            <w:tcBorders/>
            <w:shd w:fill="auto" w:val="clear"/>
            <w:vAlign w:val="center"/>
          </w:tcPr>
          <w:p>
            <w:pPr>
              <w:pStyle w:val="TableContents"/>
              <w:spacing w:before="0" w:after="0"/>
              <w:ind w:left="0" w:right="0" w:firstLine="30"/>
              <w:rPr/>
            </w:pPr>
            <w:r>
              <w:rPr/>
              <w:t> </w:t>
            </w:r>
          </w:p>
        </w:tc>
        <w:tc>
          <w:tcPr>
            <w:tcW w:w="115" w:type="dxa"/>
            <w:tcBorders/>
            <w:shd w:fill="auto" w:val="clear"/>
            <w:vAlign w:val="center"/>
          </w:tcPr>
          <w:p>
            <w:pPr>
              <w:pStyle w:val="TableContents"/>
              <w:spacing w:before="0" w:after="0"/>
              <w:ind w:left="0" w:right="0" w:firstLine="30"/>
              <w:rPr/>
            </w:pPr>
            <w:r>
              <w:rPr/>
              <w:t> </w:t>
            </w:r>
          </w:p>
        </w:tc>
        <w:tc>
          <w:tcPr>
            <w:tcW w:w="2513" w:type="dxa"/>
            <w:gridSpan w:val="3"/>
            <w:tcBorders/>
            <w:shd w:fill="auto" w:val="clear"/>
            <w:vAlign w:val="center"/>
          </w:tcPr>
          <w:p>
            <w:pPr>
              <w:pStyle w:val="TableContents"/>
              <w:spacing w:before="0" w:after="0"/>
              <w:ind w:left="0" w:right="0" w:firstLine="420"/>
              <w:rPr/>
            </w:pPr>
            <w:r>
              <w:rPr/>
              <w:t> </w:t>
            </w:r>
          </w:p>
        </w:tc>
      </w:tr>
      <w:tr>
        <w:trPr/>
        <w:tc>
          <w:tcPr>
            <w:tcW w:w="2308"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Temporary equity:</w:t>
            </w:r>
          </w:p>
        </w:tc>
        <w:tc>
          <w:tcPr>
            <w:tcW w:w="1215" w:type="dxa"/>
            <w:gridSpan w:val="3"/>
            <w:tcBorders/>
            <w:shd w:fill="CCEEFF" w:val="clear"/>
            <w:vAlign w:val="center"/>
          </w:tcPr>
          <w:p>
            <w:pPr>
              <w:pStyle w:val="TableContents"/>
              <w:spacing w:before="0" w:after="0"/>
              <w:ind w:left="0" w:right="0" w:firstLine="30"/>
              <w:rPr/>
            </w:pPr>
            <w:r>
              <w:rPr/>
              <w:t> </w:t>
            </w:r>
          </w:p>
        </w:tc>
        <w:tc>
          <w:tcPr>
            <w:tcW w:w="115" w:type="dxa"/>
            <w:tcBorders/>
            <w:shd w:fill="CCEEFF" w:val="clear"/>
            <w:vAlign w:val="center"/>
          </w:tcPr>
          <w:p>
            <w:pPr>
              <w:pStyle w:val="TableContents"/>
              <w:spacing w:before="0" w:after="0"/>
              <w:ind w:left="0" w:right="0" w:firstLine="30"/>
              <w:rPr/>
            </w:pPr>
            <w:r>
              <w:rPr/>
              <w:t> </w:t>
            </w:r>
          </w:p>
        </w:tc>
        <w:tc>
          <w:tcPr>
            <w:tcW w:w="1215" w:type="dxa"/>
            <w:gridSpan w:val="3"/>
            <w:tcBorders/>
            <w:shd w:fill="CCEEFF" w:val="clear"/>
            <w:vAlign w:val="center"/>
          </w:tcPr>
          <w:p>
            <w:pPr>
              <w:pStyle w:val="TableContents"/>
              <w:spacing w:before="0" w:after="0"/>
              <w:ind w:left="0" w:right="0" w:firstLine="30"/>
              <w:rPr/>
            </w:pPr>
            <w:r>
              <w:rPr/>
              <w:t> </w:t>
            </w:r>
          </w:p>
        </w:tc>
        <w:tc>
          <w:tcPr>
            <w:tcW w:w="115" w:type="dxa"/>
            <w:tcBorders/>
            <w:shd w:fill="CCEEFF" w:val="clear"/>
            <w:vAlign w:val="center"/>
          </w:tcPr>
          <w:p>
            <w:pPr>
              <w:pStyle w:val="TableContents"/>
              <w:spacing w:before="0" w:after="0"/>
              <w:ind w:left="0" w:right="0" w:firstLine="30"/>
              <w:rPr/>
            </w:pPr>
            <w:r>
              <w:rPr/>
              <w:t> </w:t>
            </w:r>
          </w:p>
        </w:tc>
        <w:tc>
          <w:tcPr>
            <w:tcW w:w="1220" w:type="dxa"/>
            <w:gridSpan w:val="3"/>
            <w:tcBorders/>
            <w:shd w:fill="CCEEFF" w:val="clear"/>
            <w:vAlign w:val="center"/>
          </w:tcPr>
          <w:p>
            <w:pPr>
              <w:pStyle w:val="TableContents"/>
              <w:spacing w:before="0" w:after="0"/>
              <w:ind w:left="0" w:right="0" w:firstLine="30"/>
              <w:rPr/>
            </w:pPr>
            <w:r>
              <w:rPr/>
              <w:t> </w:t>
            </w:r>
          </w:p>
        </w:tc>
        <w:tc>
          <w:tcPr>
            <w:tcW w:w="115" w:type="dxa"/>
            <w:tcBorders/>
            <w:shd w:fill="CCEEFF" w:val="clear"/>
            <w:vAlign w:val="center"/>
          </w:tcPr>
          <w:p>
            <w:pPr>
              <w:pStyle w:val="TableContents"/>
              <w:spacing w:before="0" w:after="0"/>
              <w:ind w:left="0" w:right="0" w:firstLine="30"/>
              <w:rPr/>
            </w:pPr>
            <w:r>
              <w:rPr/>
              <w:t> </w:t>
            </w:r>
          </w:p>
        </w:tc>
        <w:tc>
          <w:tcPr>
            <w:tcW w:w="1274" w:type="dxa"/>
            <w:gridSpan w:val="3"/>
            <w:tcBorders/>
            <w:shd w:fill="CCEEFF" w:val="clear"/>
            <w:vAlign w:val="center"/>
          </w:tcPr>
          <w:p>
            <w:pPr>
              <w:pStyle w:val="TableContents"/>
              <w:spacing w:before="0" w:after="0"/>
              <w:ind w:left="0" w:right="0" w:firstLine="30"/>
              <w:rPr/>
            </w:pPr>
            <w:r>
              <w:rPr/>
              <w:t> </w:t>
            </w:r>
          </w:p>
        </w:tc>
        <w:tc>
          <w:tcPr>
            <w:tcW w:w="115" w:type="dxa"/>
            <w:tcBorders/>
            <w:shd w:fill="CCEEFF" w:val="clear"/>
            <w:vAlign w:val="center"/>
          </w:tcPr>
          <w:p>
            <w:pPr>
              <w:pStyle w:val="TableContents"/>
              <w:spacing w:before="0" w:after="0"/>
              <w:ind w:left="0" w:right="0" w:firstLine="30"/>
              <w:rPr/>
            </w:pPr>
            <w:r>
              <w:rPr/>
              <w:t> </w:t>
            </w:r>
          </w:p>
        </w:tc>
        <w:tc>
          <w:tcPr>
            <w:tcW w:w="2513" w:type="dxa"/>
            <w:gridSpan w:val="3"/>
            <w:tcBorders/>
            <w:shd w:fill="CCEEFF" w:val="clear"/>
            <w:vAlign w:val="center"/>
          </w:tcPr>
          <w:p>
            <w:pPr>
              <w:pStyle w:val="TableContents"/>
              <w:spacing w:before="0" w:after="0"/>
              <w:ind w:left="0" w:right="0" w:firstLine="780"/>
              <w:rPr/>
            </w:pPr>
            <w:r>
              <w:rPr/>
              <w:t> </w:t>
            </w:r>
          </w:p>
        </w:tc>
      </w:tr>
      <w:tr>
        <w:trPr/>
        <w:tc>
          <w:tcPr>
            <w:tcW w:w="2308"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Redeemable noncontrolling interest</w:t>
            </w:r>
          </w:p>
        </w:tc>
        <w:tc>
          <w:tcPr>
            <w:tcW w:w="1080" w:type="dxa"/>
            <w:gridSpan w:val="2"/>
            <w:tcBorders/>
            <w:shd w:fill="auto" w:val="clear"/>
            <w:vAlign w:val="center"/>
          </w:tcPr>
          <w:p>
            <w:pPr>
              <w:pStyle w:val="TableContents"/>
              <w:spacing w:before="0" w:after="0"/>
              <w:jc w:val="right"/>
              <w:rPr/>
            </w:pPr>
            <w:r>
              <w:rPr/>
              <w:t>—</w:t>
            </w:r>
          </w:p>
        </w:tc>
        <w:tc>
          <w:tcPr>
            <w:tcW w:w="13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080" w:type="dxa"/>
            <w:gridSpan w:val="2"/>
            <w:tcBorders/>
            <w:shd w:fill="auto" w:val="clear"/>
            <w:vAlign w:val="center"/>
          </w:tcPr>
          <w:p>
            <w:pPr>
              <w:pStyle w:val="TableContents"/>
              <w:spacing w:before="0" w:after="0"/>
              <w:jc w:val="right"/>
              <w:rPr/>
            </w:pPr>
            <w:r>
              <w:rPr/>
              <w:t>—</w:t>
            </w:r>
          </w:p>
        </w:tc>
        <w:tc>
          <w:tcPr>
            <w:tcW w:w="13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08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36,908</w:t>
            </w:r>
          </w:p>
        </w:tc>
        <w:tc>
          <w:tcPr>
            <w:tcW w:w="13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139" w:type="dxa"/>
            <w:gridSpan w:val="2"/>
            <w:tcBorders/>
            <w:shd w:fill="auto" w:val="clear"/>
            <w:vAlign w:val="center"/>
          </w:tcPr>
          <w:p>
            <w:pPr>
              <w:pStyle w:val="TableContents"/>
              <w:spacing w:before="0" w:after="0"/>
              <w:jc w:val="right"/>
              <w:rPr/>
            </w:pPr>
            <w:r>
              <w:rPr/>
              <w:t>—</w:t>
            </w:r>
          </w:p>
        </w:tc>
        <w:tc>
          <w:tcPr>
            <w:tcW w:w="13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22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36,908</w:t>
            </w:r>
          </w:p>
        </w:tc>
        <w:tc>
          <w:tcPr>
            <w:tcW w:w="1286"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308"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Stockholders’ equity:</w:t>
            </w:r>
          </w:p>
        </w:tc>
        <w:tc>
          <w:tcPr>
            <w:tcW w:w="1215" w:type="dxa"/>
            <w:gridSpan w:val="3"/>
            <w:tcBorders/>
            <w:shd w:fill="CCEEFF" w:val="clear"/>
            <w:vAlign w:val="center"/>
          </w:tcPr>
          <w:p>
            <w:pPr>
              <w:pStyle w:val="TableContents"/>
              <w:spacing w:before="0" w:after="0"/>
              <w:ind w:left="0" w:right="0" w:firstLine="30"/>
              <w:rPr/>
            </w:pPr>
            <w:r>
              <w:rPr/>
              <w:t> </w:t>
            </w:r>
          </w:p>
        </w:tc>
        <w:tc>
          <w:tcPr>
            <w:tcW w:w="115" w:type="dxa"/>
            <w:tcBorders/>
            <w:shd w:fill="CCEEFF" w:val="clear"/>
            <w:vAlign w:val="center"/>
          </w:tcPr>
          <w:p>
            <w:pPr>
              <w:pStyle w:val="TableContents"/>
              <w:spacing w:before="0" w:after="0"/>
              <w:ind w:left="0" w:right="0" w:firstLine="30"/>
              <w:rPr/>
            </w:pPr>
            <w:r>
              <w:rPr/>
              <w:t> </w:t>
            </w:r>
          </w:p>
        </w:tc>
        <w:tc>
          <w:tcPr>
            <w:tcW w:w="1215" w:type="dxa"/>
            <w:gridSpan w:val="3"/>
            <w:tcBorders/>
            <w:shd w:fill="CCEEFF" w:val="clear"/>
            <w:vAlign w:val="center"/>
          </w:tcPr>
          <w:p>
            <w:pPr>
              <w:pStyle w:val="TableContents"/>
              <w:spacing w:before="0" w:after="0"/>
              <w:ind w:left="0" w:right="0" w:firstLine="30"/>
              <w:rPr/>
            </w:pPr>
            <w:r>
              <w:rPr/>
              <w:t> </w:t>
            </w:r>
          </w:p>
        </w:tc>
        <w:tc>
          <w:tcPr>
            <w:tcW w:w="115" w:type="dxa"/>
            <w:tcBorders/>
            <w:shd w:fill="CCEEFF" w:val="clear"/>
            <w:vAlign w:val="center"/>
          </w:tcPr>
          <w:p>
            <w:pPr>
              <w:pStyle w:val="TableContents"/>
              <w:spacing w:before="0" w:after="0"/>
              <w:ind w:left="0" w:right="0" w:firstLine="30"/>
              <w:rPr/>
            </w:pPr>
            <w:r>
              <w:rPr/>
              <w:t> </w:t>
            </w:r>
          </w:p>
        </w:tc>
        <w:tc>
          <w:tcPr>
            <w:tcW w:w="1220" w:type="dxa"/>
            <w:gridSpan w:val="3"/>
            <w:tcBorders/>
            <w:shd w:fill="CCEEFF" w:val="clear"/>
            <w:vAlign w:val="center"/>
          </w:tcPr>
          <w:p>
            <w:pPr>
              <w:pStyle w:val="TableContents"/>
              <w:spacing w:before="0" w:after="0"/>
              <w:ind w:left="0" w:right="0" w:firstLine="30"/>
              <w:rPr/>
            </w:pPr>
            <w:r>
              <w:rPr/>
              <w:t> </w:t>
            </w:r>
          </w:p>
        </w:tc>
        <w:tc>
          <w:tcPr>
            <w:tcW w:w="115" w:type="dxa"/>
            <w:tcBorders/>
            <w:shd w:fill="CCEEFF" w:val="clear"/>
            <w:vAlign w:val="center"/>
          </w:tcPr>
          <w:p>
            <w:pPr>
              <w:pStyle w:val="TableContents"/>
              <w:spacing w:before="0" w:after="0"/>
              <w:ind w:left="0" w:right="0" w:firstLine="30"/>
              <w:rPr/>
            </w:pPr>
            <w:r>
              <w:rPr/>
              <w:t> </w:t>
            </w:r>
          </w:p>
        </w:tc>
        <w:tc>
          <w:tcPr>
            <w:tcW w:w="1274" w:type="dxa"/>
            <w:gridSpan w:val="3"/>
            <w:tcBorders/>
            <w:shd w:fill="CCEEFF" w:val="clear"/>
            <w:vAlign w:val="center"/>
          </w:tcPr>
          <w:p>
            <w:pPr>
              <w:pStyle w:val="TableContents"/>
              <w:spacing w:before="0" w:after="0"/>
              <w:ind w:left="0" w:right="0" w:firstLine="30"/>
              <w:rPr/>
            </w:pPr>
            <w:r>
              <w:rPr/>
              <w:t> </w:t>
            </w:r>
          </w:p>
        </w:tc>
        <w:tc>
          <w:tcPr>
            <w:tcW w:w="115" w:type="dxa"/>
            <w:tcBorders/>
            <w:shd w:fill="CCEEFF" w:val="clear"/>
            <w:vAlign w:val="center"/>
          </w:tcPr>
          <w:p>
            <w:pPr>
              <w:pStyle w:val="TableContents"/>
              <w:spacing w:before="0" w:after="0"/>
              <w:ind w:left="0" w:right="0" w:firstLine="30"/>
              <w:rPr/>
            </w:pPr>
            <w:r>
              <w:rPr/>
              <w:t> </w:t>
            </w:r>
          </w:p>
        </w:tc>
        <w:tc>
          <w:tcPr>
            <w:tcW w:w="2513" w:type="dxa"/>
            <w:gridSpan w:val="3"/>
            <w:tcBorders/>
            <w:shd w:fill="CCEEFF" w:val="clear"/>
            <w:vAlign w:val="center"/>
          </w:tcPr>
          <w:p>
            <w:pPr>
              <w:pStyle w:val="TableContents"/>
              <w:spacing w:before="0" w:after="0"/>
              <w:ind w:left="0" w:right="0" w:firstLine="780"/>
              <w:rPr/>
            </w:pPr>
            <w:r>
              <w:rPr/>
              <w:t> </w:t>
            </w:r>
          </w:p>
        </w:tc>
      </w:tr>
      <w:tr>
        <w:trPr/>
        <w:tc>
          <w:tcPr>
            <w:tcW w:w="2308"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Class A Non-voting Common Stock, par value $.01 per share;</w:t>
            </w:r>
          </w:p>
        </w:tc>
        <w:tc>
          <w:tcPr>
            <w:tcW w:w="108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480</w:t>
            </w:r>
          </w:p>
        </w:tc>
        <w:tc>
          <w:tcPr>
            <w:tcW w:w="13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08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12</w:t>
            </w:r>
          </w:p>
        </w:tc>
        <w:tc>
          <w:tcPr>
            <w:tcW w:w="13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083" w:type="dxa"/>
            <w:gridSpan w:val="2"/>
            <w:tcBorders/>
            <w:shd w:fill="auto" w:val="clear"/>
            <w:vAlign w:val="center"/>
          </w:tcPr>
          <w:p>
            <w:pPr>
              <w:pStyle w:val="TableContents"/>
              <w:spacing w:before="0" w:after="0"/>
              <w:jc w:val="right"/>
              <w:rPr/>
            </w:pPr>
            <w:r>
              <w:rPr/>
              <w:t>—</w:t>
            </w:r>
          </w:p>
        </w:tc>
        <w:tc>
          <w:tcPr>
            <w:tcW w:w="13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13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(12</w:t>
            </w:r>
          </w:p>
        </w:tc>
        <w:tc>
          <w:tcPr>
            <w:tcW w:w="13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5" w:type="dxa"/>
            <w:tcBorders/>
            <w:shd w:fill="auto" w:val="clear"/>
            <w:vAlign w:val="center"/>
          </w:tcPr>
          <w:p>
            <w:pPr>
              <w:pStyle w:val="TableContents"/>
              <w:spacing w:before="0" w:after="0"/>
              <w:ind w:left="0" w:right="0" w:firstLine="30"/>
              <w:rPr/>
            </w:pPr>
            <w:r>
              <w:rPr/>
              <w:t> </w:t>
            </w:r>
          </w:p>
        </w:tc>
        <w:tc>
          <w:tcPr>
            <w:tcW w:w="122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480</w:t>
            </w:r>
          </w:p>
        </w:tc>
        <w:tc>
          <w:tcPr>
            <w:tcW w:w="1286" w:type="dxa"/>
            <w:tcBorders/>
            <w:shd w:fill="auto"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2308"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Class B Voting Common Stock, convertible, par value $.01 per share;</w:t>
            </w:r>
          </w:p>
        </w:tc>
        <w:tc>
          <w:tcPr>
            <w:tcW w:w="108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30</w:t>
            </w:r>
          </w:p>
        </w:tc>
        <w:tc>
          <w:tcPr>
            <w:tcW w:w="13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080" w:type="dxa"/>
            <w:gridSpan w:val="2"/>
            <w:tcBorders/>
            <w:shd w:fill="CCEEFF" w:val="clear"/>
            <w:vAlign w:val="center"/>
          </w:tcPr>
          <w:p>
            <w:pPr>
              <w:pStyle w:val="TableContents"/>
              <w:spacing w:before="0" w:after="0"/>
              <w:jc w:val="right"/>
              <w:rPr/>
            </w:pPr>
            <w:r>
              <w:rPr/>
              <w:t>—</w:t>
            </w:r>
          </w:p>
        </w:tc>
        <w:tc>
          <w:tcPr>
            <w:tcW w:w="13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08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w:t>
            </w:r>
          </w:p>
        </w:tc>
        <w:tc>
          <w:tcPr>
            <w:tcW w:w="13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13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w:t>
            </w:r>
          </w:p>
        </w:tc>
        <w:tc>
          <w:tcPr>
            <w:tcW w:w="13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5" w:type="dxa"/>
            <w:tcBorders/>
            <w:shd w:fill="CCEEFF" w:val="clear"/>
            <w:vAlign w:val="center"/>
          </w:tcPr>
          <w:p>
            <w:pPr>
              <w:pStyle w:val="TableContents"/>
              <w:spacing w:before="0" w:after="0"/>
              <w:ind w:left="0" w:right="0" w:firstLine="30"/>
              <w:rPr/>
            </w:pPr>
            <w:r>
              <w:rPr/>
              <w:t> </w:t>
            </w:r>
          </w:p>
        </w:tc>
        <w:tc>
          <w:tcPr>
            <w:tcW w:w="122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30</w:t>
            </w:r>
          </w:p>
        </w:tc>
        <w:tc>
          <w:tcPr>
            <w:tcW w:w="1286" w:type="dxa"/>
            <w:tcBorders/>
            <w:shd w:fill="CCEEFF"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2308"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Additional paid-in capital</w:t>
            </w:r>
          </w:p>
        </w:tc>
        <w:tc>
          <w:tcPr>
            <w:tcW w:w="108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258,343</w:t>
            </w:r>
          </w:p>
        </w:tc>
        <w:tc>
          <w:tcPr>
            <w:tcW w:w="13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08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129,871</w:t>
            </w:r>
          </w:p>
        </w:tc>
        <w:tc>
          <w:tcPr>
            <w:tcW w:w="13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08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95,820</w:t>
            </w:r>
          </w:p>
        </w:tc>
        <w:tc>
          <w:tcPr>
            <w:tcW w:w="13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13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(225,691</w:t>
            </w:r>
          </w:p>
        </w:tc>
        <w:tc>
          <w:tcPr>
            <w:tcW w:w="13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5" w:type="dxa"/>
            <w:tcBorders/>
            <w:shd w:fill="auto" w:val="clear"/>
            <w:vAlign w:val="center"/>
          </w:tcPr>
          <w:p>
            <w:pPr>
              <w:pStyle w:val="TableContents"/>
              <w:spacing w:before="0" w:after="0"/>
              <w:ind w:left="0" w:right="0" w:firstLine="30"/>
              <w:rPr/>
            </w:pPr>
            <w:r>
              <w:rPr/>
              <w:t> </w:t>
            </w:r>
          </w:p>
        </w:tc>
        <w:tc>
          <w:tcPr>
            <w:tcW w:w="122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258,343</w:t>
            </w:r>
          </w:p>
        </w:tc>
        <w:tc>
          <w:tcPr>
            <w:tcW w:w="1286" w:type="dxa"/>
            <w:tcBorders/>
            <w:shd w:fill="auto"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2308"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Retained earnings</w:t>
            </w:r>
          </w:p>
        </w:tc>
        <w:tc>
          <w:tcPr>
            <w:tcW w:w="108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498,708</w:t>
            </w:r>
          </w:p>
        </w:tc>
        <w:tc>
          <w:tcPr>
            <w:tcW w:w="13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08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340,494</w:t>
            </w:r>
          </w:p>
        </w:tc>
        <w:tc>
          <w:tcPr>
            <w:tcW w:w="13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08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(5,808</w:t>
            </w:r>
          </w:p>
        </w:tc>
        <w:tc>
          <w:tcPr>
            <w:tcW w:w="13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5" w:type="dxa"/>
            <w:tcBorders/>
            <w:shd w:fill="CCEEFF" w:val="clear"/>
            <w:vAlign w:val="center"/>
          </w:tcPr>
          <w:p>
            <w:pPr>
              <w:pStyle w:val="TableContents"/>
              <w:spacing w:before="0" w:after="0"/>
              <w:ind w:left="0" w:right="0" w:firstLine="30"/>
              <w:rPr/>
            </w:pPr>
            <w:r>
              <w:rPr/>
              <w:t> </w:t>
            </w:r>
          </w:p>
        </w:tc>
        <w:tc>
          <w:tcPr>
            <w:tcW w:w="113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(334,686</w:t>
            </w:r>
          </w:p>
        </w:tc>
        <w:tc>
          <w:tcPr>
            <w:tcW w:w="13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5" w:type="dxa"/>
            <w:tcBorders/>
            <w:shd w:fill="CCEEFF" w:val="clear"/>
            <w:vAlign w:val="center"/>
          </w:tcPr>
          <w:p>
            <w:pPr>
              <w:pStyle w:val="TableContents"/>
              <w:spacing w:before="0" w:after="0"/>
              <w:ind w:left="0" w:right="0" w:firstLine="30"/>
              <w:rPr/>
            </w:pPr>
            <w:r>
              <w:rPr/>
              <w:t> </w:t>
            </w:r>
          </w:p>
        </w:tc>
        <w:tc>
          <w:tcPr>
            <w:tcW w:w="122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498,708</w:t>
            </w:r>
          </w:p>
        </w:tc>
        <w:tc>
          <w:tcPr>
            <w:tcW w:w="1286" w:type="dxa"/>
            <w:tcBorders/>
            <w:shd w:fill="CCEEFF"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2308"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Accumulated other comprehensive income (loss)</w:t>
            </w:r>
          </w:p>
        </w:tc>
        <w:tc>
          <w:tcPr>
            <w:tcW w:w="108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(1,843</w:t>
            </w:r>
          </w:p>
        </w:tc>
        <w:tc>
          <w:tcPr>
            <w:tcW w:w="135"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5" w:type="dxa"/>
            <w:tcBorders/>
            <w:shd w:fill="auto" w:val="clear"/>
            <w:vAlign w:val="center"/>
          </w:tcPr>
          <w:p>
            <w:pPr>
              <w:pStyle w:val="TableContents"/>
              <w:spacing w:before="0" w:after="0"/>
              <w:ind w:left="0" w:right="0" w:firstLine="30"/>
              <w:rPr/>
            </w:pPr>
            <w:r>
              <w:rPr/>
              <w:t> </w:t>
            </w:r>
          </w:p>
        </w:tc>
        <w:tc>
          <w:tcPr>
            <w:tcW w:w="108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(1,528</w:t>
            </w:r>
          </w:p>
        </w:tc>
        <w:tc>
          <w:tcPr>
            <w:tcW w:w="135"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5" w:type="dxa"/>
            <w:tcBorders/>
            <w:shd w:fill="auto" w:val="clear"/>
            <w:vAlign w:val="center"/>
          </w:tcPr>
          <w:p>
            <w:pPr>
              <w:pStyle w:val="TableContents"/>
              <w:spacing w:before="0" w:after="0"/>
              <w:ind w:left="0" w:right="0" w:firstLine="30"/>
              <w:rPr/>
            </w:pPr>
            <w:r>
              <w:rPr/>
              <w:t> </w:t>
            </w:r>
          </w:p>
        </w:tc>
        <w:tc>
          <w:tcPr>
            <w:tcW w:w="1083"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(3,905</w:t>
            </w:r>
          </w:p>
        </w:tc>
        <w:tc>
          <w:tcPr>
            <w:tcW w:w="137"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5" w:type="dxa"/>
            <w:tcBorders/>
            <w:shd w:fill="auto" w:val="clear"/>
            <w:vAlign w:val="center"/>
          </w:tcPr>
          <w:p>
            <w:pPr>
              <w:pStyle w:val="TableContents"/>
              <w:spacing w:before="0" w:after="0"/>
              <w:ind w:left="0" w:right="0" w:firstLine="30"/>
              <w:rPr/>
            </w:pPr>
            <w:r>
              <w:rPr/>
              <w:t> </w:t>
            </w:r>
          </w:p>
        </w:tc>
        <w:tc>
          <w:tcPr>
            <w:tcW w:w="1139"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5,433</w:t>
            </w:r>
          </w:p>
        </w:tc>
        <w:tc>
          <w:tcPr>
            <w:tcW w:w="135"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227"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(1,843</w:t>
            </w:r>
          </w:p>
        </w:tc>
        <w:tc>
          <w:tcPr>
            <w:tcW w:w="1286" w:type="dxa"/>
            <w:tcBorders>
              <w:bottom w:val="single" w:sz="2" w:space="0" w:color="000000"/>
            </w:tcBorders>
            <w:shd w:fill="auto" w:val="clear"/>
            <w:tcMar>
              <w:bottom w:w="30" w:type="dxa"/>
            </w:tcMar>
            <w:vAlign w:val="center"/>
          </w:tcPr>
          <w:p>
            <w:pPr>
              <w:pStyle w:val="TableContents"/>
              <w:spacing w:before="0" w:after="0"/>
              <w:ind w:left="0" w:right="0" w:firstLine="900"/>
              <w:jc w:val="left"/>
              <w:rPr>
                <w:rFonts w:ascii="inherit" w:hAnsi="inherit"/>
                <w:sz w:val="17"/>
              </w:rPr>
            </w:pPr>
            <w:r>
              <w:rPr>
                <w:rFonts w:ascii="inherit" w:hAnsi="inherit"/>
                <w:sz w:val="17"/>
              </w:rPr>
              <w:t>)</w:t>
            </w:r>
          </w:p>
        </w:tc>
      </w:tr>
      <w:tr>
        <w:trPr/>
        <w:tc>
          <w:tcPr>
            <w:tcW w:w="2308"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EZCORP, Inc. stockholders' equity</w:t>
            </w:r>
          </w:p>
        </w:tc>
        <w:tc>
          <w:tcPr>
            <w:tcW w:w="1080"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755,718</w:t>
            </w:r>
          </w:p>
        </w:tc>
        <w:tc>
          <w:tcPr>
            <w:tcW w:w="135"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080"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468,849</w:t>
            </w:r>
          </w:p>
        </w:tc>
        <w:tc>
          <w:tcPr>
            <w:tcW w:w="135"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083"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86,108</w:t>
            </w:r>
          </w:p>
        </w:tc>
        <w:tc>
          <w:tcPr>
            <w:tcW w:w="137"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139"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(554,957</w:t>
            </w:r>
          </w:p>
        </w:tc>
        <w:tc>
          <w:tcPr>
            <w:tcW w:w="135"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5" w:type="dxa"/>
            <w:tcBorders/>
            <w:shd w:fill="CCEEFF" w:val="clear"/>
            <w:vAlign w:val="center"/>
          </w:tcPr>
          <w:p>
            <w:pPr>
              <w:pStyle w:val="TableContents"/>
              <w:spacing w:before="0" w:after="0"/>
              <w:ind w:left="0" w:right="0" w:firstLine="30"/>
              <w:rPr/>
            </w:pPr>
            <w:r>
              <w:rPr/>
              <w:t> </w:t>
            </w:r>
          </w:p>
        </w:tc>
        <w:tc>
          <w:tcPr>
            <w:tcW w:w="1227"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755,718</w:t>
            </w:r>
          </w:p>
        </w:tc>
        <w:tc>
          <w:tcPr>
            <w:tcW w:w="1286" w:type="dxa"/>
            <w:tcBorders>
              <w:bottom w:val="single" w:sz="2" w:space="0" w:color="000000"/>
            </w:tcBorders>
            <w:shd w:fill="CCEEFF" w:val="clear"/>
            <w:tcMar>
              <w:bottom w:w="28" w:type="dxa"/>
            </w:tcMar>
            <w:vAlign w:val="center"/>
          </w:tcPr>
          <w:p>
            <w:pPr>
              <w:pStyle w:val="TableContents"/>
              <w:spacing w:before="0" w:after="0"/>
              <w:ind w:left="0" w:right="0" w:firstLine="1260"/>
              <w:jc w:val="left"/>
              <w:rPr>
                <w:rFonts w:ascii="inherit" w:hAnsi="inherit"/>
                <w:sz w:val="17"/>
              </w:rPr>
            </w:pPr>
            <w:r>
              <w:rPr>
                <w:rFonts w:ascii="inherit" w:hAnsi="inherit"/>
                <w:sz w:val="17"/>
              </w:rPr>
            </w:r>
          </w:p>
        </w:tc>
      </w:tr>
      <w:tr>
        <w:trPr/>
        <w:tc>
          <w:tcPr>
            <w:tcW w:w="2308"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Total liabilities and stockholders’ equity</w:t>
            </w:r>
          </w:p>
        </w:tc>
        <w:tc>
          <w:tcPr>
            <w:tcW w:w="150"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30"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840,113</w:t>
            </w:r>
          </w:p>
        </w:tc>
        <w:tc>
          <w:tcPr>
            <w:tcW w:w="135"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50"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30"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811,601</w:t>
            </w:r>
          </w:p>
        </w:tc>
        <w:tc>
          <w:tcPr>
            <w:tcW w:w="135"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50"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33"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301,021</w:t>
            </w:r>
          </w:p>
        </w:tc>
        <w:tc>
          <w:tcPr>
            <w:tcW w:w="137"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50"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89"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(925,208</w:t>
            </w:r>
          </w:p>
        </w:tc>
        <w:tc>
          <w:tcPr>
            <w:tcW w:w="135" w:type="dxa"/>
            <w:tcBorders>
              <w:bottom w:val="double" w:sz="6"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5" w:type="dxa"/>
            <w:tcBorders/>
            <w:shd w:fill="auto" w:val="clear"/>
            <w:vAlign w:val="center"/>
          </w:tcPr>
          <w:p>
            <w:pPr>
              <w:pStyle w:val="TableContents"/>
              <w:spacing w:before="0" w:after="0"/>
              <w:ind w:left="0" w:right="0" w:firstLine="30"/>
              <w:rPr/>
            </w:pPr>
            <w:r>
              <w:rPr/>
              <w:t> </w:t>
            </w:r>
          </w:p>
        </w:tc>
        <w:tc>
          <w:tcPr>
            <w:tcW w:w="150"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077"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1,027,527</w:t>
            </w:r>
          </w:p>
        </w:tc>
        <w:tc>
          <w:tcPr>
            <w:tcW w:w="1286" w:type="dxa"/>
            <w:tcBorders>
              <w:bottom w:val="double" w:sz="6" w:space="0" w:color="000000"/>
            </w:tcBorders>
            <w:shd w:fill="auto" w:val="clear"/>
            <w:tcMar>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30</w:t>
      </w:r>
      <w:r>
        <w:br w:type="page"/>
      </w:r>
    </w:p>
    <w:p>
      <w:pPr>
        <w:pStyle w:val="TextBody"/>
        <w:spacing w:lineRule="auto" w:line="288" w:before="0" w:after="0"/>
        <w:rPr/>
      </w:pPr>
      <w:hyperlink w:anchor="s3C670D11F0E4023C4138EF888D62AF9D">
        <w:bookmarkStart w:id="31" w:name="s3B1AE4FA4462D007E1A2EF88668011093"/>
        <w:bookmarkEnd w:id="31"/>
        <w:r>
          <w:rPr>
            <w:rStyle w:val="InternetLink"/>
            <w:rFonts w:ascii="inherit" w:hAnsi="inherit"/>
            <w:color w:val="0000FF"/>
            <w:sz w:val="13"/>
            <w:u w:val="single"/>
          </w:rPr>
          <w:t>Table of Contents</w:t>
        </w:r>
      </w:hyperlink>
    </w:p>
    <w:p>
      <w:pPr>
        <w:pStyle w:val="TextBody"/>
        <w:spacing w:before="0" w:after="0"/>
        <w:rPr/>
      </w:pPr>
      <w:r>
        <w:rPr/>
      </w:r>
    </w:p>
    <w:p>
      <w:pPr>
        <w:pStyle w:val="TextBody"/>
        <w:spacing w:lineRule="auto" w:line="288" w:before="0" w:after="0"/>
        <w:rPr>
          <w:rFonts w:ascii="inherit" w:hAnsi="inherit"/>
          <w:sz w:val="17"/>
        </w:rPr>
      </w:pPr>
      <w:r>
        <w:rPr>
          <w:rFonts w:ascii="inherit" w:hAnsi="inherit"/>
          <w:sz w:val="17"/>
        </w:rPr>
      </w:r>
    </w:p>
    <w:tbl>
      <w:tblPr>
        <w:tblW w:w="10205" w:type="dxa"/>
        <w:jc w:val="left"/>
        <w:tblInd w:w="0" w:type="dxa"/>
        <w:tblCellMar>
          <w:top w:w="0" w:type="dxa"/>
          <w:left w:w="0" w:type="dxa"/>
          <w:bottom w:w="0" w:type="dxa"/>
          <w:right w:w="0" w:type="dxa"/>
        </w:tblCellMar>
      </w:tblPr>
      <w:tblGrid>
        <w:gridCol w:w="2443"/>
        <w:gridCol w:w="138"/>
        <w:gridCol w:w="872"/>
        <w:gridCol w:w="138"/>
        <w:gridCol w:w="119"/>
        <w:gridCol w:w="142"/>
        <w:gridCol w:w="896"/>
        <w:gridCol w:w="144"/>
        <w:gridCol w:w="119"/>
        <w:gridCol w:w="152"/>
        <w:gridCol w:w="950"/>
        <w:gridCol w:w="154"/>
        <w:gridCol w:w="119"/>
        <w:gridCol w:w="146"/>
        <w:gridCol w:w="978"/>
        <w:gridCol w:w="147"/>
        <w:gridCol w:w="119"/>
        <w:gridCol w:w="138"/>
        <w:gridCol w:w="1004"/>
        <w:gridCol w:w="1287"/>
      </w:tblGrid>
      <w:tr>
        <w:trPr/>
        <w:tc>
          <w:tcPr>
            <w:tcW w:w="10205" w:type="dxa"/>
            <w:gridSpan w:val="20"/>
            <w:tcBorders/>
            <w:shd w:fill="auto" w:val="clear"/>
            <w:vAlign w:val="center"/>
          </w:tcPr>
          <w:p>
            <w:pPr>
              <w:pStyle w:val="TableContents"/>
              <w:spacing w:before="0" w:after="283"/>
              <w:rPr>
                <w:sz w:val="4"/>
                <w:szCs w:val="4"/>
              </w:rPr>
            </w:pPr>
            <w:r>
              <w:rPr>
                <w:sz w:val="4"/>
                <w:szCs w:val="4"/>
              </w:rPr>
            </w:r>
          </w:p>
        </w:tc>
      </w:tr>
      <w:tr>
        <w:trPr/>
        <w:tc>
          <w:tcPr>
            <w:tcW w:w="2443"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872"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896"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950"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78"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1004" w:type="dxa"/>
            <w:tcBorders/>
            <w:shd w:fill="auto" w:val="clear"/>
            <w:vAlign w:val="center"/>
          </w:tcPr>
          <w:p>
            <w:pPr>
              <w:pStyle w:val="TableContents"/>
              <w:spacing w:before="0" w:after="283"/>
              <w:rPr>
                <w:sz w:val="4"/>
                <w:szCs w:val="4"/>
              </w:rPr>
            </w:pPr>
            <w:r>
              <w:rPr>
                <w:sz w:val="4"/>
                <w:szCs w:val="4"/>
              </w:rPr>
            </w:r>
          </w:p>
        </w:tc>
        <w:tc>
          <w:tcPr>
            <w:tcW w:w="1287" w:type="dxa"/>
            <w:tcBorders/>
            <w:shd w:fill="auto" w:val="clear"/>
            <w:vAlign w:val="center"/>
          </w:tcPr>
          <w:p>
            <w:pPr>
              <w:pStyle w:val="TableContents"/>
              <w:spacing w:before="0" w:after="283"/>
              <w:ind w:left="0" w:right="0" w:firstLine="30"/>
              <w:rPr>
                <w:sz w:val="4"/>
                <w:szCs w:val="4"/>
              </w:rPr>
            </w:pPr>
            <w:r>
              <w:rPr>
                <w:sz w:val="4"/>
                <w:szCs w:val="4"/>
              </w:rPr>
            </w:r>
          </w:p>
        </w:tc>
      </w:tr>
      <w:tr>
        <w:trPr/>
        <w:tc>
          <w:tcPr>
            <w:tcW w:w="2443" w:type="dxa"/>
            <w:tcBorders/>
            <w:shd w:fill="auto" w:val="clear"/>
            <w:vAlign w:val="center"/>
          </w:tcPr>
          <w:p>
            <w:pPr>
              <w:pStyle w:val="TableContents"/>
              <w:spacing w:before="0" w:after="0"/>
              <w:ind w:left="0" w:right="0" w:firstLine="30"/>
              <w:rPr/>
            </w:pPr>
            <w:r>
              <w:rPr/>
              <w:t>  </w:t>
            </w:r>
          </w:p>
        </w:tc>
        <w:tc>
          <w:tcPr>
            <w:tcW w:w="7762" w:type="dxa"/>
            <w:gridSpan w:val="19"/>
            <w:tcBorders/>
            <w:shd w:fill="auto" w:val="clear"/>
            <w:vAlign w:val="center"/>
          </w:tcPr>
          <w:p>
            <w:pPr>
              <w:pStyle w:val="TableContents"/>
              <w:spacing w:before="0" w:after="0"/>
              <w:ind w:left="0" w:right="0" w:firstLine="30"/>
              <w:jc w:val="center"/>
              <w:rPr>
                <w:rFonts w:ascii="inherit" w:hAnsi="inherit"/>
                <w:b/>
                <w:sz w:val="13"/>
              </w:rPr>
            </w:pPr>
            <w:r>
              <w:rPr>
                <w:rFonts w:ascii="inherit" w:hAnsi="inherit"/>
                <w:b/>
                <w:sz w:val="13"/>
              </w:rPr>
              <w:t>September 30, 2012</w:t>
            </w:r>
          </w:p>
        </w:tc>
      </w:tr>
      <w:tr>
        <w:trPr/>
        <w:tc>
          <w:tcPr>
            <w:tcW w:w="2443" w:type="dxa"/>
            <w:tcBorders/>
            <w:shd w:fill="auto" w:val="clear"/>
            <w:vAlign w:val="center"/>
          </w:tcPr>
          <w:p>
            <w:pPr>
              <w:pStyle w:val="TableContents"/>
              <w:spacing w:before="0" w:after="0"/>
              <w:ind w:left="0" w:right="0" w:firstLine="30"/>
              <w:rPr/>
            </w:pPr>
            <w:r>
              <w:rPr/>
              <w:t>  </w:t>
            </w:r>
          </w:p>
        </w:tc>
        <w:tc>
          <w:tcPr>
            <w:tcW w:w="1148"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Parent</w:t>
            </w:r>
          </w:p>
        </w:tc>
        <w:tc>
          <w:tcPr>
            <w:tcW w:w="119" w:type="dxa"/>
            <w:tcBorders/>
            <w:shd w:fill="auto" w:val="clear"/>
            <w:vAlign w:val="center"/>
          </w:tcPr>
          <w:p>
            <w:pPr>
              <w:pStyle w:val="TableContents"/>
              <w:spacing w:before="0" w:after="0"/>
              <w:ind w:left="0" w:right="0" w:firstLine="30"/>
              <w:rPr/>
            </w:pPr>
            <w:r>
              <w:rPr/>
              <w:t> </w:t>
            </w:r>
          </w:p>
        </w:tc>
        <w:tc>
          <w:tcPr>
            <w:tcW w:w="1182"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Subsidiary</w:t>
              <w:br/>
              <w:t>Guarantors</w:t>
            </w:r>
          </w:p>
        </w:tc>
        <w:tc>
          <w:tcPr>
            <w:tcW w:w="119" w:type="dxa"/>
            <w:tcBorders/>
            <w:shd w:fill="auto" w:val="clear"/>
            <w:vAlign w:val="center"/>
          </w:tcPr>
          <w:p>
            <w:pPr>
              <w:pStyle w:val="TableContents"/>
              <w:spacing w:before="0" w:after="0"/>
              <w:ind w:left="0" w:right="0" w:firstLine="30"/>
              <w:rPr/>
            </w:pPr>
            <w:r>
              <w:rPr/>
              <w:t> </w:t>
            </w:r>
          </w:p>
        </w:tc>
        <w:tc>
          <w:tcPr>
            <w:tcW w:w="1256"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Other</w:t>
              <w:br/>
              <w:t>Subsidiaries</w:t>
            </w:r>
          </w:p>
        </w:tc>
        <w:tc>
          <w:tcPr>
            <w:tcW w:w="119" w:type="dxa"/>
            <w:tcBorders/>
            <w:shd w:fill="auto" w:val="clear"/>
            <w:vAlign w:val="center"/>
          </w:tcPr>
          <w:p>
            <w:pPr>
              <w:pStyle w:val="TableContents"/>
              <w:spacing w:before="0" w:after="0"/>
              <w:ind w:left="0" w:right="0" w:firstLine="30"/>
              <w:rPr/>
            </w:pPr>
            <w:r>
              <w:rPr/>
              <w:t> </w:t>
            </w:r>
          </w:p>
        </w:tc>
        <w:tc>
          <w:tcPr>
            <w:tcW w:w="1271"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Eliminations</w:t>
            </w:r>
          </w:p>
        </w:tc>
        <w:tc>
          <w:tcPr>
            <w:tcW w:w="119" w:type="dxa"/>
            <w:tcBorders/>
            <w:shd w:fill="auto" w:val="clear"/>
            <w:vAlign w:val="center"/>
          </w:tcPr>
          <w:p>
            <w:pPr>
              <w:pStyle w:val="TableContents"/>
              <w:spacing w:before="0" w:after="0"/>
              <w:ind w:left="0" w:right="0" w:firstLine="30"/>
              <w:rPr/>
            </w:pPr>
            <w:r>
              <w:rPr/>
              <w:t> </w:t>
            </w:r>
          </w:p>
        </w:tc>
        <w:tc>
          <w:tcPr>
            <w:tcW w:w="2429"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Consolidated</w:t>
            </w:r>
          </w:p>
        </w:tc>
      </w:tr>
      <w:tr>
        <w:trPr/>
        <w:tc>
          <w:tcPr>
            <w:tcW w:w="2443" w:type="dxa"/>
            <w:tcBorders/>
            <w:shd w:fill="auto" w:val="clear"/>
            <w:vAlign w:val="center"/>
          </w:tcPr>
          <w:p>
            <w:pPr>
              <w:pStyle w:val="TableContents"/>
              <w:spacing w:before="0" w:after="0"/>
              <w:ind w:left="0" w:right="0" w:firstLine="30"/>
              <w:rPr/>
            </w:pPr>
            <w:r>
              <w:rPr/>
              <w:t>  </w:t>
            </w:r>
          </w:p>
        </w:tc>
        <w:tc>
          <w:tcPr>
            <w:tcW w:w="7762" w:type="dxa"/>
            <w:gridSpan w:val="19"/>
            <w:tcBorders>
              <w:top w:val="single" w:sz="2" w:space="0" w:color="000000"/>
            </w:tcBorders>
            <w:shd w:fill="auto" w:val="clear"/>
            <w:tcMar>
              <w:top w:w="30" w:type="dxa"/>
            </w:tcMar>
            <w:vAlign w:val="center"/>
          </w:tcPr>
          <w:p>
            <w:pPr>
              <w:pStyle w:val="TableContents"/>
              <w:spacing w:before="0" w:after="0"/>
              <w:ind w:left="0" w:right="0" w:firstLine="30"/>
              <w:jc w:val="center"/>
              <w:rPr>
                <w:rFonts w:ascii="inherit" w:hAnsi="inherit"/>
                <w:i/>
                <w:sz w:val="13"/>
              </w:rPr>
            </w:pPr>
            <w:r>
              <w:rPr>
                <w:rFonts w:ascii="inherit" w:hAnsi="inherit"/>
                <w:i/>
                <w:sz w:val="13"/>
              </w:rPr>
              <w:t>(in thousands)</w:t>
            </w:r>
          </w:p>
        </w:tc>
      </w:tr>
      <w:tr>
        <w:trPr/>
        <w:tc>
          <w:tcPr>
            <w:tcW w:w="2443"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Assets:</w:t>
            </w:r>
          </w:p>
        </w:tc>
        <w:tc>
          <w:tcPr>
            <w:tcW w:w="1148" w:type="dxa"/>
            <w:gridSpan w:val="3"/>
            <w:tcBorders/>
            <w:shd w:fill="auto" w:val="clear"/>
            <w:vAlign w:val="center"/>
          </w:tcPr>
          <w:p>
            <w:pPr>
              <w:pStyle w:val="TableContents"/>
              <w:spacing w:before="0" w:after="0"/>
              <w:ind w:left="0" w:right="0" w:firstLine="30"/>
              <w:rPr/>
            </w:pPr>
            <w:r>
              <w:rPr/>
              <w:t> </w:t>
            </w:r>
          </w:p>
        </w:tc>
        <w:tc>
          <w:tcPr>
            <w:tcW w:w="119" w:type="dxa"/>
            <w:tcBorders/>
            <w:shd w:fill="auto" w:val="clear"/>
            <w:vAlign w:val="center"/>
          </w:tcPr>
          <w:p>
            <w:pPr>
              <w:pStyle w:val="TableContents"/>
              <w:spacing w:before="0" w:after="0"/>
              <w:ind w:left="0" w:right="0" w:firstLine="30"/>
              <w:rPr/>
            </w:pPr>
            <w:r>
              <w:rPr/>
              <w:t> </w:t>
            </w:r>
          </w:p>
        </w:tc>
        <w:tc>
          <w:tcPr>
            <w:tcW w:w="1182" w:type="dxa"/>
            <w:gridSpan w:val="3"/>
            <w:tcBorders/>
            <w:shd w:fill="auto" w:val="clear"/>
            <w:vAlign w:val="center"/>
          </w:tcPr>
          <w:p>
            <w:pPr>
              <w:pStyle w:val="TableContents"/>
              <w:spacing w:before="0" w:after="0"/>
              <w:ind w:left="0" w:right="0" w:firstLine="30"/>
              <w:rPr/>
            </w:pPr>
            <w:r>
              <w:rPr/>
              <w:t> </w:t>
            </w:r>
          </w:p>
        </w:tc>
        <w:tc>
          <w:tcPr>
            <w:tcW w:w="119" w:type="dxa"/>
            <w:tcBorders/>
            <w:shd w:fill="auto" w:val="clear"/>
            <w:vAlign w:val="center"/>
          </w:tcPr>
          <w:p>
            <w:pPr>
              <w:pStyle w:val="TableContents"/>
              <w:spacing w:before="0" w:after="0"/>
              <w:ind w:left="0" w:right="0" w:firstLine="30"/>
              <w:rPr/>
            </w:pPr>
            <w:r>
              <w:rPr/>
              <w:t> </w:t>
            </w:r>
          </w:p>
        </w:tc>
        <w:tc>
          <w:tcPr>
            <w:tcW w:w="1256" w:type="dxa"/>
            <w:gridSpan w:val="3"/>
            <w:tcBorders/>
            <w:shd w:fill="auto" w:val="clear"/>
            <w:vAlign w:val="center"/>
          </w:tcPr>
          <w:p>
            <w:pPr>
              <w:pStyle w:val="TableContents"/>
              <w:spacing w:before="0" w:after="0"/>
              <w:ind w:left="0" w:right="0" w:firstLine="30"/>
              <w:rPr/>
            </w:pPr>
            <w:r>
              <w:rPr/>
              <w:t> </w:t>
            </w:r>
          </w:p>
        </w:tc>
        <w:tc>
          <w:tcPr>
            <w:tcW w:w="119" w:type="dxa"/>
            <w:tcBorders/>
            <w:shd w:fill="auto" w:val="clear"/>
            <w:vAlign w:val="center"/>
          </w:tcPr>
          <w:p>
            <w:pPr>
              <w:pStyle w:val="TableContents"/>
              <w:spacing w:before="0" w:after="0"/>
              <w:ind w:left="0" w:right="0" w:firstLine="30"/>
              <w:rPr/>
            </w:pPr>
            <w:r>
              <w:rPr/>
              <w:t> </w:t>
            </w:r>
          </w:p>
        </w:tc>
        <w:tc>
          <w:tcPr>
            <w:tcW w:w="1271" w:type="dxa"/>
            <w:gridSpan w:val="3"/>
            <w:tcBorders/>
            <w:shd w:fill="auto" w:val="clear"/>
            <w:vAlign w:val="center"/>
          </w:tcPr>
          <w:p>
            <w:pPr>
              <w:pStyle w:val="TableContents"/>
              <w:spacing w:before="0" w:after="0"/>
              <w:ind w:left="0" w:right="0" w:firstLine="30"/>
              <w:rPr/>
            </w:pPr>
            <w:r>
              <w:rPr/>
              <w:t> </w:t>
            </w:r>
          </w:p>
        </w:tc>
        <w:tc>
          <w:tcPr>
            <w:tcW w:w="119" w:type="dxa"/>
            <w:tcBorders/>
            <w:shd w:fill="auto" w:val="clear"/>
            <w:vAlign w:val="center"/>
          </w:tcPr>
          <w:p>
            <w:pPr>
              <w:pStyle w:val="TableContents"/>
              <w:spacing w:before="0" w:after="0"/>
              <w:ind w:left="0" w:right="0" w:firstLine="30"/>
              <w:rPr/>
            </w:pPr>
            <w:r>
              <w:rPr/>
              <w:t> </w:t>
            </w:r>
          </w:p>
        </w:tc>
        <w:tc>
          <w:tcPr>
            <w:tcW w:w="2429" w:type="dxa"/>
            <w:gridSpan w:val="3"/>
            <w:tcBorders/>
            <w:shd w:fill="auto" w:val="clear"/>
            <w:vAlign w:val="center"/>
          </w:tcPr>
          <w:p>
            <w:pPr>
              <w:pStyle w:val="TableContents"/>
              <w:spacing w:before="0" w:after="0"/>
              <w:ind w:left="0" w:right="0" w:firstLine="420"/>
              <w:rPr/>
            </w:pPr>
            <w:r>
              <w:rPr/>
              <w:t> </w:t>
            </w:r>
          </w:p>
        </w:tc>
      </w:tr>
      <w:tr>
        <w:trPr/>
        <w:tc>
          <w:tcPr>
            <w:tcW w:w="2443"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Current assets:</w:t>
            </w:r>
          </w:p>
        </w:tc>
        <w:tc>
          <w:tcPr>
            <w:tcW w:w="1148" w:type="dxa"/>
            <w:gridSpan w:val="3"/>
            <w:tcBorders/>
            <w:shd w:fill="CCEEFF" w:val="clear"/>
            <w:vAlign w:val="center"/>
          </w:tcPr>
          <w:p>
            <w:pPr>
              <w:pStyle w:val="TableContents"/>
              <w:spacing w:before="0" w:after="0"/>
              <w:ind w:left="0" w:right="0" w:firstLine="30"/>
              <w:rPr/>
            </w:pPr>
            <w:r>
              <w:rPr/>
              <w:t> </w:t>
            </w:r>
          </w:p>
        </w:tc>
        <w:tc>
          <w:tcPr>
            <w:tcW w:w="119" w:type="dxa"/>
            <w:tcBorders/>
            <w:shd w:fill="CCEEFF" w:val="clear"/>
            <w:vAlign w:val="center"/>
          </w:tcPr>
          <w:p>
            <w:pPr>
              <w:pStyle w:val="TableContents"/>
              <w:spacing w:before="0" w:after="0"/>
              <w:ind w:left="0" w:right="0" w:firstLine="30"/>
              <w:rPr/>
            </w:pPr>
            <w:r>
              <w:rPr/>
              <w:t> </w:t>
            </w:r>
          </w:p>
        </w:tc>
        <w:tc>
          <w:tcPr>
            <w:tcW w:w="1182" w:type="dxa"/>
            <w:gridSpan w:val="3"/>
            <w:tcBorders/>
            <w:shd w:fill="CCEEFF" w:val="clear"/>
            <w:vAlign w:val="center"/>
          </w:tcPr>
          <w:p>
            <w:pPr>
              <w:pStyle w:val="TableContents"/>
              <w:spacing w:before="0" w:after="0"/>
              <w:ind w:left="0" w:right="0" w:firstLine="30"/>
              <w:rPr/>
            </w:pPr>
            <w:r>
              <w:rPr/>
              <w:t> </w:t>
            </w:r>
          </w:p>
        </w:tc>
        <w:tc>
          <w:tcPr>
            <w:tcW w:w="119" w:type="dxa"/>
            <w:tcBorders/>
            <w:shd w:fill="CCEEFF" w:val="clear"/>
            <w:vAlign w:val="center"/>
          </w:tcPr>
          <w:p>
            <w:pPr>
              <w:pStyle w:val="TableContents"/>
              <w:spacing w:before="0" w:after="0"/>
              <w:ind w:left="0" w:right="0" w:firstLine="30"/>
              <w:rPr/>
            </w:pPr>
            <w:r>
              <w:rPr/>
              <w:t> </w:t>
            </w:r>
          </w:p>
        </w:tc>
        <w:tc>
          <w:tcPr>
            <w:tcW w:w="1256" w:type="dxa"/>
            <w:gridSpan w:val="3"/>
            <w:tcBorders/>
            <w:shd w:fill="CCEEFF" w:val="clear"/>
            <w:vAlign w:val="center"/>
          </w:tcPr>
          <w:p>
            <w:pPr>
              <w:pStyle w:val="TableContents"/>
              <w:spacing w:before="0" w:after="0"/>
              <w:ind w:left="0" w:right="0" w:firstLine="30"/>
              <w:rPr/>
            </w:pPr>
            <w:r>
              <w:rPr/>
              <w:t> </w:t>
            </w:r>
          </w:p>
        </w:tc>
        <w:tc>
          <w:tcPr>
            <w:tcW w:w="119" w:type="dxa"/>
            <w:tcBorders/>
            <w:shd w:fill="CCEEFF" w:val="clear"/>
            <w:vAlign w:val="center"/>
          </w:tcPr>
          <w:p>
            <w:pPr>
              <w:pStyle w:val="TableContents"/>
              <w:spacing w:before="0" w:after="0"/>
              <w:ind w:left="0" w:right="0" w:firstLine="30"/>
              <w:rPr/>
            </w:pPr>
            <w:r>
              <w:rPr/>
              <w:t> </w:t>
            </w:r>
          </w:p>
        </w:tc>
        <w:tc>
          <w:tcPr>
            <w:tcW w:w="1271" w:type="dxa"/>
            <w:gridSpan w:val="3"/>
            <w:tcBorders/>
            <w:shd w:fill="CCEEFF" w:val="clear"/>
            <w:vAlign w:val="center"/>
          </w:tcPr>
          <w:p>
            <w:pPr>
              <w:pStyle w:val="TableContents"/>
              <w:spacing w:before="0" w:after="0"/>
              <w:ind w:left="0" w:right="0" w:firstLine="30"/>
              <w:rPr/>
            </w:pPr>
            <w:r>
              <w:rPr/>
              <w:t> </w:t>
            </w:r>
          </w:p>
        </w:tc>
        <w:tc>
          <w:tcPr>
            <w:tcW w:w="119" w:type="dxa"/>
            <w:tcBorders/>
            <w:shd w:fill="CCEEFF" w:val="clear"/>
            <w:vAlign w:val="center"/>
          </w:tcPr>
          <w:p>
            <w:pPr>
              <w:pStyle w:val="TableContents"/>
              <w:spacing w:before="0" w:after="0"/>
              <w:ind w:left="0" w:right="0" w:firstLine="30"/>
              <w:rPr/>
            </w:pPr>
            <w:r>
              <w:rPr/>
              <w:t> </w:t>
            </w:r>
          </w:p>
        </w:tc>
        <w:tc>
          <w:tcPr>
            <w:tcW w:w="2429" w:type="dxa"/>
            <w:gridSpan w:val="3"/>
            <w:tcBorders/>
            <w:shd w:fill="CCEEFF" w:val="clear"/>
            <w:vAlign w:val="center"/>
          </w:tcPr>
          <w:p>
            <w:pPr>
              <w:pStyle w:val="TableContents"/>
              <w:spacing w:before="0" w:after="0"/>
              <w:ind w:left="0" w:right="0" w:firstLine="780"/>
              <w:rPr/>
            </w:pPr>
            <w:r>
              <w:rPr/>
              <w:t> </w:t>
            </w:r>
          </w:p>
        </w:tc>
      </w:tr>
      <w:tr>
        <w:trPr/>
        <w:tc>
          <w:tcPr>
            <w:tcW w:w="2443"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Cash and cash equivalents</w:t>
            </w:r>
          </w:p>
        </w:tc>
        <w:tc>
          <w:tcPr>
            <w:tcW w:w="138"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872" w:type="dxa"/>
            <w:tcBorders/>
            <w:shd w:fill="auto" w:val="clear"/>
            <w:vAlign w:val="center"/>
          </w:tcPr>
          <w:p>
            <w:pPr>
              <w:pStyle w:val="TableContents"/>
              <w:spacing w:before="0" w:after="0"/>
              <w:jc w:val="right"/>
              <w:rPr>
                <w:rFonts w:ascii="inherit" w:hAnsi="inherit"/>
                <w:sz w:val="15"/>
              </w:rPr>
            </w:pPr>
            <w:r>
              <w:rPr>
                <w:rFonts w:ascii="inherit" w:hAnsi="inherit"/>
                <w:sz w:val="15"/>
              </w:rPr>
              <w:t>703</w:t>
            </w:r>
          </w:p>
        </w:tc>
        <w:tc>
          <w:tcPr>
            <w:tcW w:w="13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42"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896" w:type="dxa"/>
            <w:tcBorders/>
            <w:shd w:fill="auto" w:val="clear"/>
            <w:vAlign w:val="center"/>
          </w:tcPr>
          <w:p>
            <w:pPr>
              <w:pStyle w:val="TableContents"/>
              <w:spacing w:before="0" w:after="0"/>
              <w:jc w:val="right"/>
              <w:rPr>
                <w:rFonts w:ascii="inherit" w:hAnsi="inherit"/>
                <w:sz w:val="15"/>
              </w:rPr>
            </w:pPr>
            <w:r>
              <w:rPr>
                <w:rFonts w:ascii="inherit" w:hAnsi="inherit"/>
                <w:sz w:val="15"/>
              </w:rPr>
              <w:t>27,686</w:t>
            </w:r>
          </w:p>
        </w:tc>
        <w:tc>
          <w:tcPr>
            <w:tcW w:w="14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52"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950" w:type="dxa"/>
            <w:tcBorders/>
            <w:shd w:fill="auto" w:val="clear"/>
            <w:vAlign w:val="center"/>
          </w:tcPr>
          <w:p>
            <w:pPr>
              <w:pStyle w:val="TableContents"/>
              <w:spacing w:before="0" w:after="0"/>
              <w:jc w:val="right"/>
              <w:rPr>
                <w:rFonts w:ascii="inherit" w:hAnsi="inherit"/>
                <w:sz w:val="15"/>
              </w:rPr>
            </w:pPr>
            <w:r>
              <w:rPr>
                <w:rFonts w:ascii="inherit" w:hAnsi="inherit"/>
                <w:sz w:val="15"/>
              </w:rPr>
              <w:t>20,088</w:t>
            </w:r>
          </w:p>
        </w:tc>
        <w:tc>
          <w:tcPr>
            <w:tcW w:w="15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46"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978" w:type="dxa"/>
            <w:tcBorders/>
            <w:shd w:fill="auto" w:val="clear"/>
            <w:vAlign w:val="center"/>
          </w:tcPr>
          <w:p>
            <w:pPr>
              <w:pStyle w:val="TableContents"/>
              <w:spacing w:before="0" w:after="0"/>
              <w:jc w:val="right"/>
              <w:rPr/>
            </w:pPr>
            <w:r>
              <w:rPr/>
              <w:t>—</w:t>
            </w:r>
          </w:p>
        </w:tc>
        <w:tc>
          <w:tcPr>
            <w:tcW w:w="14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38"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1004" w:type="dxa"/>
            <w:tcBorders/>
            <w:shd w:fill="auto" w:val="clear"/>
            <w:vAlign w:val="center"/>
          </w:tcPr>
          <w:p>
            <w:pPr>
              <w:pStyle w:val="TableContents"/>
              <w:spacing w:before="0" w:after="0"/>
              <w:jc w:val="right"/>
              <w:rPr>
                <w:rFonts w:ascii="inherit" w:hAnsi="inherit"/>
                <w:sz w:val="15"/>
              </w:rPr>
            </w:pPr>
            <w:r>
              <w:rPr>
                <w:rFonts w:ascii="inherit" w:hAnsi="inherit"/>
                <w:sz w:val="15"/>
              </w:rPr>
              <w:t>48,477</w:t>
            </w:r>
          </w:p>
        </w:tc>
        <w:tc>
          <w:tcPr>
            <w:tcW w:w="1287" w:type="dxa"/>
            <w:tcBorders/>
            <w:shd w:fill="auto"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2443"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Restricted cash</w:t>
            </w:r>
          </w:p>
        </w:tc>
        <w:tc>
          <w:tcPr>
            <w:tcW w:w="1010" w:type="dxa"/>
            <w:gridSpan w:val="2"/>
            <w:tcBorders/>
            <w:shd w:fill="CCEEFF" w:val="clear"/>
            <w:vAlign w:val="center"/>
          </w:tcPr>
          <w:p>
            <w:pPr>
              <w:pStyle w:val="TableContents"/>
              <w:spacing w:before="0" w:after="0"/>
              <w:jc w:val="right"/>
              <w:rPr/>
            </w:pPr>
            <w:r>
              <w:rPr/>
              <w:t>—</w:t>
            </w:r>
          </w:p>
        </w:tc>
        <w:tc>
          <w:tcPr>
            <w:tcW w:w="13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CCEEFF" w:val="clear"/>
            <w:vAlign w:val="center"/>
          </w:tcPr>
          <w:p>
            <w:pPr>
              <w:pStyle w:val="TableContents"/>
              <w:spacing w:before="0" w:after="0"/>
              <w:ind w:left="0" w:right="0" w:firstLine="30"/>
              <w:rPr/>
            </w:pPr>
            <w:r>
              <w:rPr/>
              <w:t> </w:t>
            </w:r>
          </w:p>
        </w:tc>
        <w:tc>
          <w:tcPr>
            <w:tcW w:w="1038" w:type="dxa"/>
            <w:gridSpan w:val="2"/>
            <w:tcBorders/>
            <w:shd w:fill="CCEEFF" w:val="clear"/>
            <w:vAlign w:val="center"/>
          </w:tcPr>
          <w:p>
            <w:pPr>
              <w:pStyle w:val="TableContents"/>
              <w:spacing w:before="0" w:after="0"/>
              <w:jc w:val="right"/>
              <w:rPr/>
            </w:pPr>
            <w:r>
              <w:rPr/>
              <w:t>—</w:t>
            </w:r>
          </w:p>
        </w:tc>
        <w:tc>
          <w:tcPr>
            <w:tcW w:w="14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CCEEFF" w:val="clear"/>
            <w:vAlign w:val="center"/>
          </w:tcPr>
          <w:p>
            <w:pPr>
              <w:pStyle w:val="TableContents"/>
              <w:spacing w:before="0" w:after="0"/>
              <w:ind w:left="0" w:right="0" w:firstLine="30"/>
              <w:rPr/>
            </w:pPr>
            <w:r>
              <w:rPr/>
              <w:t> </w:t>
            </w:r>
          </w:p>
        </w:tc>
        <w:tc>
          <w:tcPr>
            <w:tcW w:w="1102"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1,145</w:t>
            </w:r>
          </w:p>
        </w:tc>
        <w:tc>
          <w:tcPr>
            <w:tcW w:w="15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CCEEFF" w:val="clear"/>
            <w:vAlign w:val="center"/>
          </w:tcPr>
          <w:p>
            <w:pPr>
              <w:pStyle w:val="TableContents"/>
              <w:spacing w:before="0" w:after="0"/>
              <w:ind w:left="0" w:right="0" w:firstLine="30"/>
              <w:rPr/>
            </w:pPr>
            <w:r>
              <w:rPr/>
              <w:t> </w:t>
            </w:r>
          </w:p>
        </w:tc>
        <w:tc>
          <w:tcPr>
            <w:tcW w:w="1124" w:type="dxa"/>
            <w:gridSpan w:val="2"/>
            <w:tcBorders/>
            <w:shd w:fill="CCEEFF" w:val="clear"/>
            <w:vAlign w:val="center"/>
          </w:tcPr>
          <w:p>
            <w:pPr>
              <w:pStyle w:val="TableContents"/>
              <w:spacing w:before="0" w:after="0"/>
              <w:jc w:val="right"/>
              <w:rPr/>
            </w:pPr>
            <w:r>
              <w:rPr/>
              <w:t>—</w:t>
            </w:r>
          </w:p>
        </w:tc>
        <w:tc>
          <w:tcPr>
            <w:tcW w:w="14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CCEEFF" w:val="clear"/>
            <w:vAlign w:val="center"/>
          </w:tcPr>
          <w:p>
            <w:pPr>
              <w:pStyle w:val="TableContents"/>
              <w:spacing w:before="0" w:after="0"/>
              <w:ind w:left="0" w:right="0" w:firstLine="30"/>
              <w:rPr/>
            </w:pPr>
            <w:r>
              <w:rPr/>
              <w:t> </w:t>
            </w:r>
          </w:p>
        </w:tc>
        <w:tc>
          <w:tcPr>
            <w:tcW w:w="1142"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1,145</w:t>
            </w:r>
          </w:p>
        </w:tc>
        <w:tc>
          <w:tcPr>
            <w:tcW w:w="1287" w:type="dxa"/>
            <w:tcBorders/>
            <w:shd w:fill="CCEEFF"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2443"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Pawn loans</w:t>
            </w:r>
          </w:p>
        </w:tc>
        <w:tc>
          <w:tcPr>
            <w:tcW w:w="1010" w:type="dxa"/>
            <w:gridSpan w:val="2"/>
            <w:tcBorders/>
            <w:shd w:fill="auto" w:val="clear"/>
            <w:vAlign w:val="center"/>
          </w:tcPr>
          <w:p>
            <w:pPr>
              <w:pStyle w:val="TableContents"/>
              <w:spacing w:before="0" w:after="0"/>
              <w:jc w:val="right"/>
              <w:rPr/>
            </w:pPr>
            <w:r>
              <w:rPr/>
              <w:t>—</w:t>
            </w:r>
          </w:p>
        </w:tc>
        <w:tc>
          <w:tcPr>
            <w:tcW w:w="13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038"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140,885</w:t>
            </w:r>
          </w:p>
        </w:tc>
        <w:tc>
          <w:tcPr>
            <w:tcW w:w="14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102"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16,763</w:t>
            </w:r>
          </w:p>
        </w:tc>
        <w:tc>
          <w:tcPr>
            <w:tcW w:w="15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124" w:type="dxa"/>
            <w:gridSpan w:val="2"/>
            <w:tcBorders/>
            <w:shd w:fill="auto" w:val="clear"/>
            <w:vAlign w:val="center"/>
          </w:tcPr>
          <w:p>
            <w:pPr>
              <w:pStyle w:val="TableContents"/>
              <w:spacing w:before="0" w:after="0"/>
              <w:jc w:val="right"/>
              <w:rPr/>
            </w:pPr>
            <w:r>
              <w:rPr/>
              <w:t>—</w:t>
            </w:r>
          </w:p>
        </w:tc>
        <w:tc>
          <w:tcPr>
            <w:tcW w:w="14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142"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157,648</w:t>
            </w:r>
          </w:p>
        </w:tc>
        <w:tc>
          <w:tcPr>
            <w:tcW w:w="1287" w:type="dxa"/>
            <w:tcBorders/>
            <w:shd w:fill="auto"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2443"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Consumer loans, net</w:t>
            </w:r>
          </w:p>
        </w:tc>
        <w:tc>
          <w:tcPr>
            <w:tcW w:w="1010" w:type="dxa"/>
            <w:gridSpan w:val="2"/>
            <w:tcBorders/>
            <w:shd w:fill="CCEEFF" w:val="clear"/>
            <w:vAlign w:val="center"/>
          </w:tcPr>
          <w:p>
            <w:pPr>
              <w:pStyle w:val="TableContents"/>
              <w:spacing w:before="0" w:after="0"/>
              <w:jc w:val="right"/>
              <w:rPr/>
            </w:pPr>
            <w:r>
              <w:rPr/>
              <w:t>—</w:t>
            </w:r>
          </w:p>
        </w:tc>
        <w:tc>
          <w:tcPr>
            <w:tcW w:w="13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CCEEFF" w:val="clear"/>
            <w:vAlign w:val="center"/>
          </w:tcPr>
          <w:p>
            <w:pPr>
              <w:pStyle w:val="TableContents"/>
              <w:spacing w:before="0" w:after="0"/>
              <w:ind w:left="0" w:right="0" w:firstLine="30"/>
              <w:rPr/>
            </w:pPr>
            <w:r>
              <w:rPr/>
              <w:t> </w:t>
            </w:r>
          </w:p>
        </w:tc>
        <w:tc>
          <w:tcPr>
            <w:tcW w:w="1038"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16,562</w:t>
            </w:r>
          </w:p>
        </w:tc>
        <w:tc>
          <w:tcPr>
            <w:tcW w:w="14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CCEEFF" w:val="clear"/>
            <w:vAlign w:val="center"/>
          </w:tcPr>
          <w:p>
            <w:pPr>
              <w:pStyle w:val="TableContents"/>
              <w:spacing w:before="0" w:after="0"/>
              <w:ind w:left="0" w:right="0" w:firstLine="30"/>
              <w:rPr/>
            </w:pPr>
            <w:r>
              <w:rPr/>
              <w:t> </w:t>
            </w:r>
          </w:p>
        </w:tc>
        <w:tc>
          <w:tcPr>
            <w:tcW w:w="1102"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17,590</w:t>
            </w:r>
          </w:p>
        </w:tc>
        <w:tc>
          <w:tcPr>
            <w:tcW w:w="15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CCEEFF" w:val="clear"/>
            <w:vAlign w:val="center"/>
          </w:tcPr>
          <w:p>
            <w:pPr>
              <w:pStyle w:val="TableContents"/>
              <w:spacing w:before="0" w:after="0"/>
              <w:ind w:left="0" w:right="0" w:firstLine="30"/>
              <w:rPr/>
            </w:pPr>
            <w:r>
              <w:rPr/>
              <w:t> </w:t>
            </w:r>
          </w:p>
        </w:tc>
        <w:tc>
          <w:tcPr>
            <w:tcW w:w="1124" w:type="dxa"/>
            <w:gridSpan w:val="2"/>
            <w:tcBorders/>
            <w:shd w:fill="CCEEFF" w:val="clear"/>
            <w:vAlign w:val="center"/>
          </w:tcPr>
          <w:p>
            <w:pPr>
              <w:pStyle w:val="TableContents"/>
              <w:spacing w:before="0" w:after="0"/>
              <w:jc w:val="right"/>
              <w:rPr/>
            </w:pPr>
            <w:r>
              <w:rPr/>
              <w:t>—</w:t>
            </w:r>
          </w:p>
        </w:tc>
        <w:tc>
          <w:tcPr>
            <w:tcW w:w="14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CCEEFF" w:val="clear"/>
            <w:vAlign w:val="center"/>
          </w:tcPr>
          <w:p>
            <w:pPr>
              <w:pStyle w:val="TableContents"/>
              <w:spacing w:before="0" w:after="0"/>
              <w:ind w:left="0" w:right="0" w:firstLine="30"/>
              <w:rPr/>
            </w:pPr>
            <w:r>
              <w:rPr/>
              <w:t> </w:t>
            </w:r>
          </w:p>
        </w:tc>
        <w:tc>
          <w:tcPr>
            <w:tcW w:w="1142"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34,152</w:t>
            </w:r>
          </w:p>
        </w:tc>
        <w:tc>
          <w:tcPr>
            <w:tcW w:w="1287" w:type="dxa"/>
            <w:tcBorders/>
            <w:shd w:fill="CCEEFF"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2443"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Pawn service charges receivable, net</w:t>
            </w:r>
          </w:p>
        </w:tc>
        <w:tc>
          <w:tcPr>
            <w:tcW w:w="1010" w:type="dxa"/>
            <w:gridSpan w:val="2"/>
            <w:tcBorders/>
            <w:shd w:fill="auto" w:val="clear"/>
            <w:vAlign w:val="center"/>
          </w:tcPr>
          <w:p>
            <w:pPr>
              <w:pStyle w:val="TableContents"/>
              <w:spacing w:before="0" w:after="0"/>
              <w:jc w:val="right"/>
              <w:rPr/>
            </w:pPr>
            <w:r>
              <w:rPr/>
              <w:t>—</w:t>
            </w:r>
          </w:p>
        </w:tc>
        <w:tc>
          <w:tcPr>
            <w:tcW w:w="13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038"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26,663</w:t>
            </w:r>
          </w:p>
        </w:tc>
        <w:tc>
          <w:tcPr>
            <w:tcW w:w="14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102"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2,738</w:t>
            </w:r>
          </w:p>
        </w:tc>
        <w:tc>
          <w:tcPr>
            <w:tcW w:w="15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124" w:type="dxa"/>
            <w:gridSpan w:val="2"/>
            <w:tcBorders/>
            <w:shd w:fill="auto" w:val="clear"/>
            <w:vAlign w:val="center"/>
          </w:tcPr>
          <w:p>
            <w:pPr>
              <w:pStyle w:val="TableContents"/>
              <w:spacing w:before="0" w:after="0"/>
              <w:jc w:val="right"/>
              <w:rPr/>
            </w:pPr>
            <w:r>
              <w:rPr/>
              <w:t>—</w:t>
            </w:r>
          </w:p>
        </w:tc>
        <w:tc>
          <w:tcPr>
            <w:tcW w:w="14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142"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29,401</w:t>
            </w:r>
          </w:p>
        </w:tc>
        <w:tc>
          <w:tcPr>
            <w:tcW w:w="1287" w:type="dxa"/>
            <w:tcBorders/>
            <w:shd w:fill="auto"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2443"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Consumer loan fees receivable, net</w:t>
            </w:r>
          </w:p>
        </w:tc>
        <w:tc>
          <w:tcPr>
            <w:tcW w:w="1010" w:type="dxa"/>
            <w:gridSpan w:val="2"/>
            <w:tcBorders/>
            <w:shd w:fill="CCEEFF" w:val="clear"/>
            <w:vAlign w:val="center"/>
          </w:tcPr>
          <w:p>
            <w:pPr>
              <w:pStyle w:val="TableContents"/>
              <w:spacing w:before="0" w:after="0"/>
              <w:jc w:val="right"/>
              <w:rPr/>
            </w:pPr>
            <w:r>
              <w:rPr/>
              <w:t>—</w:t>
            </w:r>
          </w:p>
        </w:tc>
        <w:tc>
          <w:tcPr>
            <w:tcW w:w="13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CCEEFF" w:val="clear"/>
            <w:vAlign w:val="center"/>
          </w:tcPr>
          <w:p>
            <w:pPr>
              <w:pStyle w:val="TableContents"/>
              <w:spacing w:before="0" w:after="0"/>
              <w:ind w:left="0" w:right="0" w:firstLine="30"/>
              <w:rPr/>
            </w:pPr>
            <w:r>
              <w:rPr/>
              <w:t> </w:t>
            </w:r>
          </w:p>
        </w:tc>
        <w:tc>
          <w:tcPr>
            <w:tcW w:w="1038"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6,899</w:t>
            </w:r>
          </w:p>
        </w:tc>
        <w:tc>
          <w:tcPr>
            <w:tcW w:w="14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CCEEFF" w:val="clear"/>
            <w:vAlign w:val="center"/>
          </w:tcPr>
          <w:p>
            <w:pPr>
              <w:pStyle w:val="TableContents"/>
              <w:spacing w:before="0" w:after="0"/>
              <w:ind w:left="0" w:right="0" w:firstLine="30"/>
              <w:rPr/>
            </w:pPr>
            <w:r>
              <w:rPr/>
              <w:t> </w:t>
            </w:r>
          </w:p>
        </w:tc>
        <w:tc>
          <w:tcPr>
            <w:tcW w:w="1102"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23,517</w:t>
            </w:r>
          </w:p>
        </w:tc>
        <w:tc>
          <w:tcPr>
            <w:tcW w:w="15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CCEEFF" w:val="clear"/>
            <w:vAlign w:val="center"/>
          </w:tcPr>
          <w:p>
            <w:pPr>
              <w:pStyle w:val="TableContents"/>
              <w:spacing w:before="0" w:after="0"/>
              <w:ind w:left="0" w:right="0" w:firstLine="30"/>
              <w:rPr/>
            </w:pPr>
            <w:r>
              <w:rPr/>
              <w:t> </w:t>
            </w:r>
          </w:p>
        </w:tc>
        <w:tc>
          <w:tcPr>
            <w:tcW w:w="1124" w:type="dxa"/>
            <w:gridSpan w:val="2"/>
            <w:tcBorders/>
            <w:shd w:fill="CCEEFF" w:val="clear"/>
            <w:vAlign w:val="center"/>
          </w:tcPr>
          <w:p>
            <w:pPr>
              <w:pStyle w:val="TableContents"/>
              <w:spacing w:before="0" w:after="0"/>
              <w:jc w:val="right"/>
              <w:rPr/>
            </w:pPr>
            <w:r>
              <w:rPr/>
              <w:t>—</w:t>
            </w:r>
          </w:p>
        </w:tc>
        <w:tc>
          <w:tcPr>
            <w:tcW w:w="14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CCEEFF" w:val="clear"/>
            <w:vAlign w:val="center"/>
          </w:tcPr>
          <w:p>
            <w:pPr>
              <w:pStyle w:val="TableContents"/>
              <w:spacing w:before="0" w:after="0"/>
              <w:ind w:left="0" w:right="0" w:firstLine="30"/>
              <w:rPr/>
            </w:pPr>
            <w:r>
              <w:rPr/>
              <w:t> </w:t>
            </w:r>
          </w:p>
        </w:tc>
        <w:tc>
          <w:tcPr>
            <w:tcW w:w="1142"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30,416</w:t>
            </w:r>
          </w:p>
        </w:tc>
        <w:tc>
          <w:tcPr>
            <w:tcW w:w="1287" w:type="dxa"/>
            <w:tcBorders/>
            <w:shd w:fill="CCEEFF"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2443"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Inventory, net</w:t>
            </w:r>
          </w:p>
        </w:tc>
        <w:tc>
          <w:tcPr>
            <w:tcW w:w="1010" w:type="dxa"/>
            <w:gridSpan w:val="2"/>
            <w:tcBorders/>
            <w:shd w:fill="auto" w:val="clear"/>
            <w:vAlign w:val="center"/>
          </w:tcPr>
          <w:p>
            <w:pPr>
              <w:pStyle w:val="TableContents"/>
              <w:spacing w:before="0" w:after="0"/>
              <w:jc w:val="right"/>
              <w:rPr/>
            </w:pPr>
            <w:r>
              <w:rPr/>
              <w:t>—</w:t>
            </w:r>
          </w:p>
        </w:tc>
        <w:tc>
          <w:tcPr>
            <w:tcW w:w="13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038"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93,165</w:t>
            </w:r>
          </w:p>
        </w:tc>
        <w:tc>
          <w:tcPr>
            <w:tcW w:w="14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102"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16,049</w:t>
            </w:r>
          </w:p>
        </w:tc>
        <w:tc>
          <w:tcPr>
            <w:tcW w:w="15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124" w:type="dxa"/>
            <w:gridSpan w:val="2"/>
            <w:tcBorders/>
            <w:shd w:fill="auto" w:val="clear"/>
            <w:vAlign w:val="center"/>
          </w:tcPr>
          <w:p>
            <w:pPr>
              <w:pStyle w:val="TableContents"/>
              <w:spacing w:before="0" w:after="0"/>
              <w:jc w:val="right"/>
              <w:rPr/>
            </w:pPr>
            <w:r>
              <w:rPr/>
              <w:t>—</w:t>
            </w:r>
          </w:p>
        </w:tc>
        <w:tc>
          <w:tcPr>
            <w:tcW w:w="14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142"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109,214</w:t>
            </w:r>
          </w:p>
        </w:tc>
        <w:tc>
          <w:tcPr>
            <w:tcW w:w="1287" w:type="dxa"/>
            <w:tcBorders/>
            <w:shd w:fill="auto"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2443"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Deferred tax asset</w:t>
            </w:r>
          </w:p>
        </w:tc>
        <w:tc>
          <w:tcPr>
            <w:tcW w:w="1010"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9,484</w:t>
            </w:r>
          </w:p>
        </w:tc>
        <w:tc>
          <w:tcPr>
            <w:tcW w:w="13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CCEEFF" w:val="clear"/>
            <w:vAlign w:val="center"/>
          </w:tcPr>
          <w:p>
            <w:pPr>
              <w:pStyle w:val="TableContents"/>
              <w:spacing w:before="0" w:after="0"/>
              <w:ind w:left="0" w:right="0" w:firstLine="30"/>
              <w:rPr/>
            </w:pPr>
            <w:r>
              <w:rPr/>
              <w:t> </w:t>
            </w:r>
          </w:p>
        </w:tc>
        <w:tc>
          <w:tcPr>
            <w:tcW w:w="1038"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5,500</w:t>
            </w:r>
          </w:p>
        </w:tc>
        <w:tc>
          <w:tcPr>
            <w:tcW w:w="14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CCEEFF" w:val="clear"/>
            <w:vAlign w:val="center"/>
          </w:tcPr>
          <w:p>
            <w:pPr>
              <w:pStyle w:val="TableContents"/>
              <w:spacing w:before="0" w:after="0"/>
              <w:ind w:left="0" w:right="0" w:firstLine="30"/>
              <w:rPr/>
            </w:pPr>
            <w:r>
              <w:rPr/>
              <w:t> </w:t>
            </w:r>
          </w:p>
        </w:tc>
        <w:tc>
          <w:tcPr>
            <w:tcW w:w="1102" w:type="dxa"/>
            <w:gridSpan w:val="2"/>
            <w:tcBorders/>
            <w:shd w:fill="CCEEFF" w:val="clear"/>
            <w:vAlign w:val="center"/>
          </w:tcPr>
          <w:p>
            <w:pPr>
              <w:pStyle w:val="TableContents"/>
              <w:spacing w:before="0" w:after="0"/>
              <w:jc w:val="right"/>
              <w:rPr/>
            </w:pPr>
            <w:r>
              <w:rPr/>
              <w:t>—</w:t>
            </w:r>
          </w:p>
        </w:tc>
        <w:tc>
          <w:tcPr>
            <w:tcW w:w="15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CCEEFF" w:val="clear"/>
            <w:vAlign w:val="center"/>
          </w:tcPr>
          <w:p>
            <w:pPr>
              <w:pStyle w:val="TableContents"/>
              <w:spacing w:before="0" w:after="0"/>
              <w:ind w:left="0" w:right="0" w:firstLine="30"/>
              <w:rPr/>
            </w:pPr>
            <w:r>
              <w:rPr/>
              <w:t> </w:t>
            </w:r>
          </w:p>
        </w:tc>
        <w:tc>
          <w:tcPr>
            <w:tcW w:w="1124" w:type="dxa"/>
            <w:gridSpan w:val="2"/>
            <w:tcBorders/>
            <w:shd w:fill="CCEEFF" w:val="clear"/>
            <w:vAlign w:val="center"/>
          </w:tcPr>
          <w:p>
            <w:pPr>
              <w:pStyle w:val="TableContents"/>
              <w:spacing w:before="0" w:after="0"/>
              <w:jc w:val="right"/>
              <w:rPr/>
            </w:pPr>
            <w:r>
              <w:rPr/>
              <w:t>—</w:t>
            </w:r>
          </w:p>
        </w:tc>
        <w:tc>
          <w:tcPr>
            <w:tcW w:w="14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CCEEFF" w:val="clear"/>
            <w:vAlign w:val="center"/>
          </w:tcPr>
          <w:p>
            <w:pPr>
              <w:pStyle w:val="TableContents"/>
              <w:spacing w:before="0" w:after="0"/>
              <w:ind w:left="0" w:right="0" w:firstLine="30"/>
              <w:rPr/>
            </w:pPr>
            <w:r>
              <w:rPr/>
              <w:t> </w:t>
            </w:r>
          </w:p>
        </w:tc>
        <w:tc>
          <w:tcPr>
            <w:tcW w:w="1142"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14,984</w:t>
            </w:r>
          </w:p>
        </w:tc>
        <w:tc>
          <w:tcPr>
            <w:tcW w:w="1287" w:type="dxa"/>
            <w:tcBorders/>
            <w:shd w:fill="CCEEFF"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2443"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Intercompany receivables</w:t>
            </w:r>
          </w:p>
        </w:tc>
        <w:tc>
          <w:tcPr>
            <w:tcW w:w="1010"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363,065</w:t>
            </w:r>
          </w:p>
        </w:tc>
        <w:tc>
          <w:tcPr>
            <w:tcW w:w="13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038" w:type="dxa"/>
            <w:gridSpan w:val="2"/>
            <w:tcBorders/>
            <w:shd w:fill="auto" w:val="clear"/>
            <w:vAlign w:val="center"/>
          </w:tcPr>
          <w:p>
            <w:pPr>
              <w:pStyle w:val="TableContents"/>
              <w:spacing w:before="0" w:after="0"/>
              <w:jc w:val="right"/>
              <w:rPr/>
            </w:pPr>
            <w:r>
              <w:rPr/>
              <w:t>—</w:t>
            </w:r>
          </w:p>
        </w:tc>
        <w:tc>
          <w:tcPr>
            <w:tcW w:w="14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102" w:type="dxa"/>
            <w:gridSpan w:val="2"/>
            <w:tcBorders/>
            <w:shd w:fill="auto" w:val="clear"/>
            <w:vAlign w:val="center"/>
          </w:tcPr>
          <w:p>
            <w:pPr>
              <w:pStyle w:val="TableContents"/>
              <w:spacing w:before="0" w:after="0"/>
              <w:jc w:val="right"/>
              <w:rPr/>
            </w:pPr>
            <w:r>
              <w:rPr/>
              <w:t>—</w:t>
            </w:r>
          </w:p>
        </w:tc>
        <w:tc>
          <w:tcPr>
            <w:tcW w:w="15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124"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(363,065</w:t>
            </w:r>
          </w:p>
        </w:tc>
        <w:tc>
          <w:tcPr>
            <w:tcW w:w="147"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119" w:type="dxa"/>
            <w:tcBorders/>
            <w:shd w:fill="auto" w:val="clear"/>
            <w:vAlign w:val="center"/>
          </w:tcPr>
          <w:p>
            <w:pPr>
              <w:pStyle w:val="TableContents"/>
              <w:spacing w:before="0" w:after="0"/>
              <w:ind w:left="0" w:right="0" w:firstLine="30"/>
              <w:rPr/>
            </w:pPr>
            <w:r>
              <w:rPr/>
              <w:t> </w:t>
            </w:r>
          </w:p>
        </w:tc>
        <w:tc>
          <w:tcPr>
            <w:tcW w:w="1142" w:type="dxa"/>
            <w:gridSpan w:val="2"/>
            <w:tcBorders/>
            <w:shd w:fill="auto" w:val="clear"/>
            <w:vAlign w:val="center"/>
          </w:tcPr>
          <w:p>
            <w:pPr>
              <w:pStyle w:val="TableContents"/>
              <w:spacing w:before="0" w:after="0"/>
              <w:jc w:val="right"/>
              <w:rPr/>
            </w:pPr>
            <w:r>
              <w:rPr/>
              <w:t>—</w:t>
            </w:r>
          </w:p>
        </w:tc>
        <w:tc>
          <w:tcPr>
            <w:tcW w:w="1287" w:type="dxa"/>
            <w:tcBorders/>
            <w:shd w:fill="auto"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2443"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Income taxes receivable</w:t>
            </w:r>
          </w:p>
        </w:tc>
        <w:tc>
          <w:tcPr>
            <w:tcW w:w="1010"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10,209</w:t>
            </w:r>
          </w:p>
        </w:tc>
        <w:tc>
          <w:tcPr>
            <w:tcW w:w="13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CCEEFF" w:val="clear"/>
            <w:vAlign w:val="center"/>
          </w:tcPr>
          <w:p>
            <w:pPr>
              <w:pStyle w:val="TableContents"/>
              <w:spacing w:before="0" w:after="0"/>
              <w:ind w:left="0" w:right="0" w:firstLine="30"/>
              <w:rPr/>
            </w:pPr>
            <w:r>
              <w:rPr/>
              <w:t> </w:t>
            </w:r>
          </w:p>
        </w:tc>
        <w:tc>
          <w:tcPr>
            <w:tcW w:w="1038" w:type="dxa"/>
            <w:gridSpan w:val="2"/>
            <w:tcBorders/>
            <w:shd w:fill="CCEEFF" w:val="clear"/>
            <w:vAlign w:val="center"/>
          </w:tcPr>
          <w:p>
            <w:pPr>
              <w:pStyle w:val="TableContents"/>
              <w:spacing w:before="0" w:after="0"/>
              <w:jc w:val="right"/>
              <w:rPr/>
            </w:pPr>
            <w:r>
              <w:rPr/>
              <w:t>—</w:t>
            </w:r>
          </w:p>
        </w:tc>
        <w:tc>
          <w:tcPr>
            <w:tcW w:w="14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CCEEFF" w:val="clear"/>
            <w:vAlign w:val="center"/>
          </w:tcPr>
          <w:p>
            <w:pPr>
              <w:pStyle w:val="TableContents"/>
              <w:spacing w:before="0" w:after="0"/>
              <w:ind w:left="0" w:right="0" w:firstLine="30"/>
              <w:rPr/>
            </w:pPr>
            <w:r>
              <w:rPr/>
              <w:t> </w:t>
            </w:r>
          </w:p>
        </w:tc>
        <w:tc>
          <w:tcPr>
            <w:tcW w:w="1102"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302</w:t>
            </w:r>
          </w:p>
        </w:tc>
        <w:tc>
          <w:tcPr>
            <w:tcW w:w="15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CCEEFF" w:val="clear"/>
            <w:vAlign w:val="center"/>
          </w:tcPr>
          <w:p>
            <w:pPr>
              <w:pStyle w:val="TableContents"/>
              <w:spacing w:before="0" w:after="0"/>
              <w:ind w:left="0" w:right="0" w:firstLine="30"/>
              <w:rPr/>
            </w:pPr>
            <w:r>
              <w:rPr/>
              <w:t> </w:t>
            </w:r>
          </w:p>
        </w:tc>
        <w:tc>
          <w:tcPr>
            <w:tcW w:w="1124" w:type="dxa"/>
            <w:gridSpan w:val="2"/>
            <w:tcBorders/>
            <w:shd w:fill="CCEEFF" w:val="clear"/>
            <w:vAlign w:val="center"/>
          </w:tcPr>
          <w:p>
            <w:pPr>
              <w:pStyle w:val="TableContents"/>
              <w:spacing w:before="0" w:after="0"/>
              <w:jc w:val="right"/>
              <w:rPr/>
            </w:pPr>
            <w:r>
              <w:rPr/>
              <w:t>—</w:t>
            </w:r>
          </w:p>
        </w:tc>
        <w:tc>
          <w:tcPr>
            <w:tcW w:w="14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CCEEFF" w:val="clear"/>
            <w:vAlign w:val="center"/>
          </w:tcPr>
          <w:p>
            <w:pPr>
              <w:pStyle w:val="TableContents"/>
              <w:spacing w:before="0" w:after="0"/>
              <w:ind w:left="0" w:right="0" w:firstLine="30"/>
              <w:rPr/>
            </w:pPr>
            <w:r>
              <w:rPr/>
              <w:t> </w:t>
            </w:r>
          </w:p>
        </w:tc>
        <w:tc>
          <w:tcPr>
            <w:tcW w:w="1142"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10,511</w:t>
            </w:r>
          </w:p>
        </w:tc>
        <w:tc>
          <w:tcPr>
            <w:tcW w:w="1287" w:type="dxa"/>
            <w:tcBorders/>
            <w:shd w:fill="CCEEFF"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2443"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Prepaid expenses and other assets</w:t>
            </w:r>
          </w:p>
        </w:tc>
        <w:tc>
          <w:tcPr>
            <w:tcW w:w="101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5"/>
              </w:rPr>
            </w:pPr>
            <w:r>
              <w:rPr>
                <w:rFonts w:ascii="inherit" w:hAnsi="inherit"/>
                <w:sz w:val="15"/>
              </w:rPr>
              <w:t>2,243</w:t>
            </w:r>
          </w:p>
        </w:tc>
        <w:tc>
          <w:tcPr>
            <w:tcW w:w="138"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038"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5"/>
              </w:rPr>
            </w:pPr>
            <w:r>
              <w:rPr>
                <w:rFonts w:ascii="inherit" w:hAnsi="inherit"/>
                <w:sz w:val="15"/>
              </w:rPr>
              <w:t>38,629</w:t>
            </w:r>
          </w:p>
        </w:tc>
        <w:tc>
          <w:tcPr>
            <w:tcW w:w="144"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102"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5"/>
              </w:rPr>
            </w:pPr>
            <w:r>
              <w:rPr>
                <w:rFonts w:ascii="inherit" w:hAnsi="inherit"/>
                <w:sz w:val="15"/>
              </w:rPr>
              <w:t>4,579</w:t>
            </w:r>
          </w:p>
        </w:tc>
        <w:tc>
          <w:tcPr>
            <w:tcW w:w="154"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124"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147"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142"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5"/>
              </w:rPr>
            </w:pPr>
            <w:r>
              <w:rPr>
                <w:rFonts w:ascii="inherit" w:hAnsi="inherit"/>
                <w:sz w:val="15"/>
              </w:rPr>
              <w:t>45,451</w:t>
            </w:r>
          </w:p>
        </w:tc>
        <w:tc>
          <w:tcPr>
            <w:tcW w:w="1287" w:type="dxa"/>
            <w:tcBorders>
              <w:bottom w:val="single" w:sz="2" w:space="0" w:color="000000"/>
            </w:tcBorders>
            <w:shd w:fill="auto" w:val="clear"/>
            <w:tcMar>
              <w:bottom w:w="28" w:type="dxa"/>
            </w:tcMar>
            <w:vAlign w:val="center"/>
          </w:tcPr>
          <w:p>
            <w:pPr>
              <w:pStyle w:val="TableContents"/>
              <w:spacing w:before="0" w:after="0"/>
              <w:ind w:left="0" w:right="0" w:firstLine="1260"/>
              <w:jc w:val="left"/>
              <w:rPr>
                <w:rFonts w:ascii="inherit" w:hAnsi="inherit"/>
                <w:sz w:val="17"/>
              </w:rPr>
            </w:pPr>
            <w:r>
              <w:rPr>
                <w:rFonts w:ascii="inherit" w:hAnsi="inherit"/>
                <w:sz w:val="17"/>
              </w:rPr>
            </w:r>
          </w:p>
        </w:tc>
      </w:tr>
      <w:tr>
        <w:trPr/>
        <w:tc>
          <w:tcPr>
            <w:tcW w:w="2443"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Total current assets</w:t>
            </w:r>
          </w:p>
        </w:tc>
        <w:tc>
          <w:tcPr>
            <w:tcW w:w="1010"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385,704</w:t>
            </w:r>
          </w:p>
        </w:tc>
        <w:tc>
          <w:tcPr>
            <w:tcW w:w="13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CCEEFF" w:val="clear"/>
            <w:vAlign w:val="center"/>
          </w:tcPr>
          <w:p>
            <w:pPr>
              <w:pStyle w:val="TableContents"/>
              <w:spacing w:before="0" w:after="0"/>
              <w:ind w:left="0" w:right="0" w:firstLine="30"/>
              <w:rPr/>
            </w:pPr>
            <w:r>
              <w:rPr/>
              <w:t> </w:t>
            </w:r>
          </w:p>
        </w:tc>
        <w:tc>
          <w:tcPr>
            <w:tcW w:w="1038"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355,989</w:t>
            </w:r>
          </w:p>
        </w:tc>
        <w:tc>
          <w:tcPr>
            <w:tcW w:w="14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CCEEFF" w:val="clear"/>
            <w:vAlign w:val="center"/>
          </w:tcPr>
          <w:p>
            <w:pPr>
              <w:pStyle w:val="TableContents"/>
              <w:spacing w:before="0" w:after="0"/>
              <w:ind w:left="0" w:right="0" w:firstLine="30"/>
              <w:rPr/>
            </w:pPr>
            <w:r>
              <w:rPr/>
              <w:t> </w:t>
            </w:r>
          </w:p>
        </w:tc>
        <w:tc>
          <w:tcPr>
            <w:tcW w:w="1102"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102,771</w:t>
            </w:r>
          </w:p>
        </w:tc>
        <w:tc>
          <w:tcPr>
            <w:tcW w:w="15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CCEEFF" w:val="clear"/>
            <w:vAlign w:val="center"/>
          </w:tcPr>
          <w:p>
            <w:pPr>
              <w:pStyle w:val="TableContents"/>
              <w:spacing w:before="0" w:after="0"/>
              <w:ind w:left="0" w:right="0" w:firstLine="30"/>
              <w:rPr/>
            </w:pPr>
            <w:r>
              <w:rPr/>
              <w:t> </w:t>
            </w:r>
          </w:p>
        </w:tc>
        <w:tc>
          <w:tcPr>
            <w:tcW w:w="1124"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(363,065</w:t>
            </w:r>
          </w:p>
        </w:tc>
        <w:tc>
          <w:tcPr>
            <w:tcW w:w="147"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119" w:type="dxa"/>
            <w:tcBorders/>
            <w:shd w:fill="CCEEFF" w:val="clear"/>
            <w:vAlign w:val="center"/>
          </w:tcPr>
          <w:p>
            <w:pPr>
              <w:pStyle w:val="TableContents"/>
              <w:spacing w:before="0" w:after="0"/>
              <w:ind w:left="0" w:right="0" w:firstLine="30"/>
              <w:rPr/>
            </w:pPr>
            <w:r>
              <w:rPr/>
              <w:t> </w:t>
            </w:r>
          </w:p>
        </w:tc>
        <w:tc>
          <w:tcPr>
            <w:tcW w:w="1142"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481,399</w:t>
            </w:r>
          </w:p>
        </w:tc>
        <w:tc>
          <w:tcPr>
            <w:tcW w:w="1287"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443"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Investments in unconsolidated affiliates</w:t>
            </w:r>
          </w:p>
        </w:tc>
        <w:tc>
          <w:tcPr>
            <w:tcW w:w="1010"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74,254</w:t>
            </w:r>
          </w:p>
        </w:tc>
        <w:tc>
          <w:tcPr>
            <w:tcW w:w="13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038"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51,812</w:t>
            </w:r>
          </w:p>
        </w:tc>
        <w:tc>
          <w:tcPr>
            <w:tcW w:w="14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102" w:type="dxa"/>
            <w:gridSpan w:val="2"/>
            <w:tcBorders/>
            <w:shd w:fill="auto" w:val="clear"/>
            <w:vAlign w:val="center"/>
          </w:tcPr>
          <w:p>
            <w:pPr>
              <w:pStyle w:val="TableContents"/>
              <w:spacing w:before="0" w:after="0"/>
              <w:jc w:val="right"/>
              <w:rPr/>
            </w:pPr>
            <w:r>
              <w:rPr/>
              <w:t>—</w:t>
            </w:r>
          </w:p>
        </w:tc>
        <w:tc>
          <w:tcPr>
            <w:tcW w:w="15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124" w:type="dxa"/>
            <w:gridSpan w:val="2"/>
            <w:tcBorders/>
            <w:shd w:fill="auto" w:val="clear"/>
            <w:vAlign w:val="center"/>
          </w:tcPr>
          <w:p>
            <w:pPr>
              <w:pStyle w:val="TableContents"/>
              <w:spacing w:before="0" w:after="0"/>
              <w:jc w:val="right"/>
              <w:rPr/>
            </w:pPr>
            <w:r>
              <w:rPr/>
              <w:t>—</w:t>
            </w:r>
          </w:p>
        </w:tc>
        <w:tc>
          <w:tcPr>
            <w:tcW w:w="14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142"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126,066</w:t>
            </w:r>
          </w:p>
        </w:tc>
        <w:tc>
          <w:tcPr>
            <w:tcW w:w="1287"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443"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Investments in subsidiaries</w:t>
            </w:r>
          </w:p>
        </w:tc>
        <w:tc>
          <w:tcPr>
            <w:tcW w:w="1010"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510,045</w:t>
            </w:r>
          </w:p>
        </w:tc>
        <w:tc>
          <w:tcPr>
            <w:tcW w:w="13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CCEEFF" w:val="clear"/>
            <w:vAlign w:val="center"/>
          </w:tcPr>
          <w:p>
            <w:pPr>
              <w:pStyle w:val="TableContents"/>
              <w:spacing w:before="0" w:after="0"/>
              <w:ind w:left="0" w:right="0" w:firstLine="30"/>
              <w:rPr/>
            </w:pPr>
            <w:r>
              <w:rPr/>
              <w:t> </w:t>
            </w:r>
          </w:p>
        </w:tc>
        <w:tc>
          <w:tcPr>
            <w:tcW w:w="1038"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95,942</w:t>
            </w:r>
          </w:p>
        </w:tc>
        <w:tc>
          <w:tcPr>
            <w:tcW w:w="14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CCEEFF" w:val="clear"/>
            <w:vAlign w:val="center"/>
          </w:tcPr>
          <w:p>
            <w:pPr>
              <w:pStyle w:val="TableContents"/>
              <w:spacing w:before="0" w:after="0"/>
              <w:ind w:left="0" w:right="0" w:firstLine="30"/>
              <w:rPr/>
            </w:pPr>
            <w:r>
              <w:rPr/>
              <w:t> </w:t>
            </w:r>
          </w:p>
        </w:tc>
        <w:tc>
          <w:tcPr>
            <w:tcW w:w="1102" w:type="dxa"/>
            <w:gridSpan w:val="2"/>
            <w:tcBorders/>
            <w:shd w:fill="CCEEFF" w:val="clear"/>
            <w:vAlign w:val="center"/>
          </w:tcPr>
          <w:p>
            <w:pPr>
              <w:pStyle w:val="TableContents"/>
              <w:spacing w:before="0" w:after="0"/>
              <w:jc w:val="right"/>
              <w:rPr/>
            </w:pPr>
            <w:r>
              <w:rPr/>
              <w:t>—</w:t>
            </w:r>
          </w:p>
        </w:tc>
        <w:tc>
          <w:tcPr>
            <w:tcW w:w="15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CCEEFF" w:val="clear"/>
            <w:vAlign w:val="center"/>
          </w:tcPr>
          <w:p>
            <w:pPr>
              <w:pStyle w:val="TableContents"/>
              <w:spacing w:before="0" w:after="0"/>
              <w:ind w:left="0" w:right="0" w:firstLine="30"/>
              <w:rPr/>
            </w:pPr>
            <w:r>
              <w:rPr/>
              <w:t> </w:t>
            </w:r>
          </w:p>
        </w:tc>
        <w:tc>
          <w:tcPr>
            <w:tcW w:w="1124"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(605,987</w:t>
            </w:r>
          </w:p>
        </w:tc>
        <w:tc>
          <w:tcPr>
            <w:tcW w:w="147"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119" w:type="dxa"/>
            <w:tcBorders/>
            <w:shd w:fill="CCEEFF" w:val="clear"/>
            <w:vAlign w:val="center"/>
          </w:tcPr>
          <w:p>
            <w:pPr>
              <w:pStyle w:val="TableContents"/>
              <w:spacing w:before="0" w:after="0"/>
              <w:ind w:left="0" w:right="0" w:firstLine="30"/>
              <w:rPr/>
            </w:pPr>
            <w:r>
              <w:rPr/>
              <w:t> </w:t>
            </w:r>
          </w:p>
        </w:tc>
        <w:tc>
          <w:tcPr>
            <w:tcW w:w="1142" w:type="dxa"/>
            <w:gridSpan w:val="2"/>
            <w:tcBorders/>
            <w:shd w:fill="CCEEFF" w:val="clear"/>
            <w:vAlign w:val="center"/>
          </w:tcPr>
          <w:p>
            <w:pPr>
              <w:pStyle w:val="TableContents"/>
              <w:spacing w:before="0" w:after="0"/>
              <w:jc w:val="right"/>
              <w:rPr/>
            </w:pPr>
            <w:r>
              <w:rPr/>
              <w:t>—</w:t>
            </w:r>
          </w:p>
        </w:tc>
        <w:tc>
          <w:tcPr>
            <w:tcW w:w="1287"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443"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Property and equipment, net</w:t>
            </w:r>
          </w:p>
        </w:tc>
        <w:tc>
          <w:tcPr>
            <w:tcW w:w="1010" w:type="dxa"/>
            <w:gridSpan w:val="2"/>
            <w:tcBorders/>
            <w:shd w:fill="auto" w:val="clear"/>
            <w:vAlign w:val="center"/>
          </w:tcPr>
          <w:p>
            <w:pPr>
              <w:pStyle w:val="TableContents"/>
              <w:spacing w:before="0" w:after="0"/>
              <w:jc w:val="right"/>
              <w:rPr/>
            </w:pPr>
            <w:r>
              <w:rPr/>
              <w:t>—</w:t>
            </w:r>
          </w:p>
        </w:tc>
        <w:tc>
          <w:tcPr>
            <w:tcW w:w="13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038"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74,837</w:t>
            </w:r>
          </w:p>
        </w:tc>
        <w:tc>
          <w:tcPr>
            <w:tcW w:w="14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102"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33,294</w:t>
            </w:r>
          </w:p>
        </w:tc>
        <w:tc>
          <w:tcPr>
            <w:tcW w:w="15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124" w:type="dxa"/>
            <w:gridSpan w:val="2"/>
            <w:tcBorders/>
            <w:shd w:fill="auto" w:val="clear"/>
            <w:vAlign w:val="center"/>
          </w:tcPr>
          <w:p>
            <w:pPr>
              <w:pStyle w:val="TableContents"/>
              <w:spacing w:before="0" w:after="0"/>
              <w:jc w:val="right"/>
              <w:rPr/>
            </w:pPr>
            <w:r>
              <w:rPr/>
              <w:t>—</w:t>
            </w:r>
          </w:p>
        </w:tc>
        <w:tc>
          <w:tcPr>
            <w:tcW w:w="14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142"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108,131</w:t>
            </w:r>
          </w:p>
        </w:tc>
        <w:tc>
          <w:tcPr>
            <w:tcW w:w="1287"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443"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Restricted cash, non-current</w:t>
            </w:r>
          </w:p>
        </w:tc>
        <w:tc>
          <w:tcPr>
            <w:tcW w:w="1010" w:type="dxa"/>
            <w:gridSpan w:val="2"/>
            <w:tcBorders/>
            <w:shd w:fill="CCEEFF" w:val="clear"/>
            <w:vAlign w:val="center"/>
          </w:tcPr>
          <w:p>
            <w:pPr>
              <w:pStyle w:val="TableContents"/>
              <w:spacing w:before="0" w:after="0"/>
              <w:jc w:val="right"/>
              <w:rPr/>
            </w:pPr>
            <w:r>
              <w:rPr/>
              <w:t>—</w:t>
            </w:r>
          </w:p>
        </w:tc>
        <w:tc>
          <w:tcPr>
            <w:tcW w:w="13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CCEEFF" w:val="clear"/>
            <w:vAlign w:val="center"/>
          </w:tcPr>
          <w:p>
            <w:pPr>
              <w:pStyle w:val="TableContents"/>
              <w:spacing w:before="0" w:after="0"/>
              <w:ind w:left="0" w:right="0" w:firstLine="30"/>
              <w:rPr/>
            </w:pPr>
            <w:r>
              <w:rPr/>
              <w:t> </w:t>
            </w:r>
          </w:p>
        </w:tc>
        <w:tc>
          <w:tcPr>
            <w:tcW w:w="1038" w:type="dxa"/>
            <w:gridSpan w:val="2"/>
            <w:tcBorders/>
            <w:shd w:fill="CCEEFF" w:val="clear"/>
            <w:vAlign w:val="center"/>
          </w:tcPr>
          <w:p>
            <w:pPr>
              <w:pStyle w:val="TableContents"/>
              <w:spacing w:before="0" w:after="0"/>
              <w:jc w:val="right"/>
              <w:rPr/>
            </w:pPr>
            <w:r>
              <w:rPr/>
              <w:t>—</w:t>
            </w:r>
          </w:p>
        </w:tc>
        <w:tc>
          <w:tcPr>
            <w:tcW w:w="14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CCEEFF" w:val="clear"/>
            <w:vAlign w:val="center"/>
          </w:tcPr>
          <w:p>
            <w:pPr>
              <w:pStyle w:val="TableContents"/>
              <w:spacing w:before="0" w:after="0"/>
              <w:ind w:left="0" w:right="0" w:firstLine="30"/>
              <w:rPr/>
            </w:pPr>
            <w:r>
              <w:rPr/>
              <w:t> </w:t>
            </w:r>
          </w:p>
        </w:tc>
        <w:tc>
          <w:tcPr>
            <w:tcW w:w="1102"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4,337</w:t>
            </w:r>
          </w:p>
        </w:tc>
        <w:tc>
          <w:tcPr>
            <w:tcW w:w="15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CCEEFF" w:val="clear"/>
            <w:vAlign w:val="center"/>
          </w:tcPr>
          <w:p>
            <w:pPr>
              <w:pStyle w:val="TableContents"/>
              <w:spacing w:before="0" w:after="0"/>
              <w:ind w:left="0" w:right="0" w:firstLine="30"/>
              <w:rPr/>
            </w:pPr>
            <w:r>
              <w:rPr/>
              <w:t> </w:t>
            </w:r>
          </w:p>
        </w:tc>
        <w:tc>
          <w:tcPr>
            <w:tcW w:w="1124" w:type="dxa"/>
            <w:gridSpan w:val="2"/>
            <w:tcBorders/>
            <w:shd w:fill="CCEEFF" w:val="clear"/>
            <w:vAlign w:val="center"/>
          </w:tcPr>
          <w:p>
            <w:pPr>
              <w:pStyle w:val="TableContents"/>
              <w:spacing w:before="0" w:after="0"/>
              <w:jc w:val="right"/>
              <w:rPr/>
            </w:pPr>
            <w:r>
              <w:rPr/>
              <w:t>—</w:t>
            </w:r>
          </w:p>
        </w:tc>
        <w:tc>
          <w:tcPr>
            <w:tcW w:w="14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CCEEFF" w:val="clear"/>
            <w:vAlign w:val="center"/>
          </w:tcPr>
          <w:p>
            <w:pPr>
              <w:pStyle w:val="TableContents"/>
              <w:spacing w:before="0" w:after="0"/>
              <w:ind w:left="0" w:right="0" w:firstLine="30"/>
              <w:rPr/>
            </w:pPr>
            <w:r>
              <w:rPr/>
              <w:t> </w:t>
            </w:r>
          </w:p>
        </w:tc>
        <w:tc>
          <w:tcPr>
            <w:tcW w:w="1142"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4,337</w:t>
            </w:r>
          </w:p>
        </w:tc>
        <w:tc>
          <w:tcPr>
            <w:tcW w:w="1287"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443"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Goodwill</w:t>
            </w:r>
          </w:p>
        </w:tc>
        <w:tc>
          <w:tcPr>
            <w:tcW w:w="1010" w:type="dxa"/>
            <w:gridSpan w:val="2"/>
            <w:tcBorders/>
            <w:shd w:fill="auto" w:val="clear"/>
            <w:vAlign w:val="center"/>
          </w:tcPr>
          <w:p>
            <w:pPr>
              <w:pStyle w:val="TableContents"/>
              <w:spacing w:before="0" w:after="0"/>
              <w:jc w:val="right"/>
              <w:rPr/>
            </w:pPr>
            <w:r>
              <w:rPr/>
              <w:t>—</w:t>
            </w:r>
          </w:p>
        </w:tc>
        <w:tc>
          <w:tcPr>
            <w:tcW w:w="13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038"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224,275</w:t>
            </w:r>
          </w:p>
        </w:tc>
        <w:tc>
          <w:tcPr>
            <w:tcW w:w="14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102"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150,388</w:t>
            </w:r>
          </w:p>
        </w:tc>
        <w:tc>
          <w:tcPr>
            <w:tcW w:w="15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124" w:type="dxa"/>
            <w:gridSpan w:val="2"/>
            <w:tcBorders/>
            <w:shd w:fill="auto" w:val="clear"/>
            <w:vAlign w:val="center"/>
          </w:tcPr>
          <w:p>
            <w:pPr>
              <w:pStyle w:val="TableContents"/>
              <w:spacing w:before="0" w:after="0"/>
              <w:jc w:val="right"/>
              <w:rPr/>
            </w:pPr>
            <w:r>
              <w:rPr/>
              <w:t>—</w:t>
            </w:r>
          </w:p>
        </w:tc>
        <w:tc>
          <w:tcPr>
            <w:tcW w:w="14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142"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374,663</w:t>
            </w:r>
          </w:p>
        </w:tc>
        <w:tc>
          <w:tcPr>
            <w:tcW w:w="1287"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443"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Intangible assets, net</w:t>
            </w:r>
          </w:p>
        </w:tc>
        <w:tc>
          <w:tcPr>
            <w:tcW w:w="1010"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1,548</w:t>
            </w:r>
          </w:p>
        </w:tc>
        <w:tc>
          <w:tcPr>
            <w:tcW w:w="13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CCEEFF" w:val="clear"/>
            <w:vAlign w:val="center"/>
          </w:tcPr>
          <w:p>
            <w:pPr>
              <w:pStyle w:val="TableContents"/>
              <w:spacing w:before="0" w:after="0"/>
              <w:ind w:left="0" w:right="0" w:firstLine="30"/>
              <w:rPr/>
            </w:pPr>
            <w:r>
              <w:rPr/>
              <w:t> </w:t>
            </w:r>
          </w:p>
        </w:tc>
        <w:tc>
          <w:tcPr>
            <w:tcW w:w="1038"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17,228</w:t>
            </w:r>
          </w:p>
        </w:tc>
        <w:tc>
          <w:tcPr>
            <w:tcW w:w="14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CCEEFF" w:val="clear"/>
            <w:vAlign w:val="center"/>
          </w:tcPr>
          <w:p>
            <w:pPr>
              <w:pStyle w:val="TableContents"/>
              <w:spacing w:before="0" w:after="0"/>
              <w:ind w:left="0" w:right="0" w:firstLine="30"/>
              <w:rPr/>
            </w:pPr>
            <w:r>
              <w:rPr/>
              <w:t> </w:t>
            </w:r>
          </w:p>
        </w:tc>
        <w:tc>
          <w:tcPr>
            <w:tcW w:w="1102"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26,409</w:t>
            </w:r>
          </w:p>
        </w:tc>
        <w:tc>
          <w:tcPr>
            <w:tcW w:w="15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CCEEFF" w:val="clear"/>
            <w:vAlign w:val="center"/>
          </w:tcPr>
          <w:p>
            <w:pPr>
              <w:pStyle w:val="TableContents"/>
              <w:spacing w:before="0" w:after="0"/>
              <w:ind w:left="0" w:right="0" w:firstLine="30"/>
              <w:rPr/>
            </w:pPr>
            <w:r>
              <w:rPr/>
              <w:t> </w:t>
            </w:r>
          </w:p>
        </w:tc>
        <w:tc>
          <w:tcPr>
            <w:tcW w:w="1124" w:type="dxa"/>
            <w:gridSpan w:val="2"/>
            <w:tcBorders/>
            <w:shd w:fill="CCEEFF" w:val="clear"/>
            <w:vAlign w:val="center"/>
          </w:tcPr>
          <w:p>
            <w:pPr>
              <w:pStyle w:val="TableContents"/>
              <w:spacing w:before="0" w:after="0"/>
              <w:jc w:val="right"/>
              <w:rPr/>
            </w:pPr>
            <w:r>
              <w:rPr/>
              <w:t>—</w:t>
            </w:r>
          </w:p>
        </w:tc>
        <w:tc>
          <w:tcPr>
            <w:tcW w:w="14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CCEEFF" w:val="clear"/>
            <w:vAlign w:val="center"/>
          </w:tcPr>
          <w:p>
            <w:pPr>
              <w:pStyle w:val="TableContents"/>
              <w:spacing w:before="0" w:after="0"/>
              <w:ind w:left="0" w:right="0" w:firstLine="30"/>
              <w:rPr/>
            </w:pPr>
            <w:r>
              <w:rPr/>
              <w:t> </w:t>
            </w:r>
          </w:p>
        </w:tc>
        <w:tc>
          <w:tcPr>
            <w:tcW w:w="1142"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45,185</w:t>
            </w:r>
          </w:p>
        </w:tc>
        <w:tc>
          <w:tcPr>
            <w:tcW w:w="1287"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443" w:type="dxa"/>
            <w:tcBorders/>
            <w:shd w:fill="auto" w:val="clear"/>
            <w:vAlign w:val="center"/>
          </w:tcPr>
          <w:p>
            <w:pPr>
              <w:pStyle w:val="TableContents"/>
              <w:spacing w:before="0" w:after="0"/>
              <w:ind w:left="0" w:right="0" w:firstLine="30"/>
              <w:rPr>
                <w:rFonts w:ascii="inherit" w:hAnsi="inherit"/>
                <w:sz w:val="15"/>
              </w:rPr>
            </w:pPr>
            <w:r>
              <w:rPr>
                <w:rFonts w:ascii="inherit" w:hAnsi="inherit"/>
                <w:sz w:val="15"/>
              </w:rPr>
              <w:t>Non-current consumer loans, net</w:t>
            </w:r>
          </w:p>
        </w:tc>
        <w:tc>
          <w:tcPr>
            <w:tcW w:w="1010" w:type="dxa"/>
            <w:gridSpan w:val="2"/>
            <w:tcBorders/>
            <w:shd w:fill="auto" w:val="clear"/>
            <w:vAlign w:val="center"/>
          </w:tcPr>
          <w:p>
            <w:pPr>
              <w:pStyle w:val="TableContents"/>
              <w:spacing w:before="0" w:after="0"/>
              <w:jc w:val="right"/>
              <w:rPr/>
            </w:pPr>
            <w:r>
              <w:rPr/>
              <w:t>—</w:t>
            </w:r>
          </w:p>
        </w:tc>
        <w:tc>
          <w:tcPr>
            <w:tcW w:w="13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038" w:type="dxa"/>
            <w:gridSpan w:val="2"/>
            <w:tcBorders/>
            <w:shd w:fill="auto" w:val="clear"/>
            <w:vAlign w:val="center"/>
          </w:tcPr>
          <w:p>
            <w:pPr>
              <w:pStyle w:val="TableContents"/>
              <w:spacing w:before="0" w:after="0"/>
              <w:jc w:val="right"/>
              <w:rPr/>
            </w:pPr>
            <w:r>
              <w:rPr/>
              <w:t>—</w:t>
            </w:r>
          </w:p>
        </w:tc>
        <w:tc>
          <w:tcPr>
            <w:tcW w:w="14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102"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61,997</w:t>
            </w:r>
          </w:p>
        </w:tc>
        <w:tc>
          <w:tcPr>
            <w:tcW w:w="15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124" w:type="dxa"/>
            <w:gridSpan w:val="2"/>
            <w:tcBorders/>
            <w:shd w:fill="auto" w:val="clear"/>
            <w:vAlign w:val="center"/>
          </w:tcPr>
          <w:p>
            <w:pPr>
              <w:pStyle w:val="TableContents"/>
              <w:spacing w:before="0" w:after="0"/>
              <w:jc w:val="right"/>
              <w:rPr/>
            </w:pPr>
            <w:r>
              <w:rPr/>
              <w:t>—</w:t>
            </w:r>
          </w:p>
        </w:tc>
        <w:tc>
          <w:tcPr>
            <w:tcW w:w="14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142"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61,997</w:t>
            </w:r>
          </w:p>
        </w:tc>
        <w:tc>
          <w:tcPr>
            <w:tcW w:w="1287"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443"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Other assets, net</w:t>
            </w:r>
          </w:p>
        </w:tc>
        <w:tc>
          <w:tcPr>
            <w:tcW w:w="1010"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38"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CCEEFF" w:val="clear"/>
            <w:vAlign w:val="center"/>
          </w:tcPr>
          <w:p>
            <w:pPr>
              <w:pStyle w:val="TableContents"/>
              <w:spacing w:before="0" w:after="0"/>
              <w:ind w:left="0" w:right="0" w:firstLine="30"/>
              <w:rPr/>
            </w:pPr>
            <w:r>
              <w:rPr/>
              <w:t> </w:t>
            </w:r>
          </w:p>
        </w:tc>
        <w:tc>
          <w:tcPr>
            <w:tcW w:w="1038"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5"/>
              </w:rPr>
            </w:pPr>
            <w:r>
              <w:rPr>
                <w:rFonts w:ascii="inherit" w:hAnsi="inherit"/>
                <w:sz w:val="15"/>
              </w:rPr>
              <w:t>8,585</w:t>
            </w:r>
          </w:p>
        </w:tc>
        <w:tc>
          <w:tcPr>
            <w:tcW w:w="144"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CCEEFF" w:val="clear"/>
            <w:vAlign w:val="center"/>
          </w:tcPr>
          <w:p>
            <w:pPr>
              <w:pStyle w:val="TableContents"/>
              <w:spacing w:before="0" w:after="0"/>
              <w:ind w:left="0" w:right="0" w:firstLine="30"/>
              <w:rPr/>
            </w:pPr>
            <w:r>
              <w:rPr/>
              <w:t> </w:t>
            </w:r>
          </w:p>
        </w:tc>
        <w:tc>
          <w:tcPr>
            <w:tcW w:w="1102"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5"/>
              </w:rPr>
            </w:pPr>
            <w:r>
              <w:rPr>
                <w:rFonts w:ascii="inherit" w:hAnsi="inherit"/>
                <w:sz w:val="15"/>
              </w:rPr>
              <w:t>7,644</w:t>
            </w:r>
          </w:p>
        </w:tc>
        <w:tc>
          <w:tcPr>
            <w:tcW w:w="154"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CCEEFF" w:val="clear"/>
            <w:vAlign w:val="center"/>
          </w:tcPr>
          <w:p>
            <w:pPr>
              <w:pStyle w:val="TableContents"/>
              <w:spacing w:before="0" w:after="0"/>
              <w:ind w:left="0" w:right="0" w:firstLine="30"/>
              <w:rPr/>
            </w:pPr>
            <w:r>
              <w:rPr/>
              <w:t> </w:t>
            </w:r>
          </w:p>
        </w:tc>
        <w:tc>
          <w:tcPr>
            <w:tcW w:w="1124"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47"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CCEEFF" w:val="clear"/>
            <w:vAlign w:val="center"/>
          </w:tcPr>
          <w:p>
            <w:pPr>
              <w:pStyle w:val="TableContents"/>
              <w:spacing w:before="0" w:after="0"/>
              <w:ind w:left="0" w:right="0" w:firstLine="30"/>
              <w:rPr/>
            </w:pPr>
            <w:r>
              <w:rPr/>
              <w:t> </w:t>
            </w:r>
          </w:p>
        </w:tc>
        <w:tc>
          <w:tcPr>
            <w:tcW w:w="1142"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5"/>
              </w:rPr>
            </w:pPr>
            <w:r>
              <w:rPr>
                <w:rFonts w:ascii="inherit" w:hAnsi="inherit"/>
                <w:sz w:val="15"/>
              </w:rPr>
              <w:t>16,229</w:t>
            </w:r>
          </w:p>
        </w:tc>
        <w:tc>
          <w:tcPr>
            <w:tcW w:w="1287" w:type="dxa"/>
            <w:tcBorders>
              <w:bottom w:val="single" w:sz="2" w:space="0" w:color="000000"/>
            </w:tcBorders>
            <w:shd w:fill="CCEEFF" w:val="clear"/>
            <w:tcMar>
              <w:bottom w:w="28" w:type="dxa"/>
            </w:tcMar>
            <w:vAlign w:val="center"/>
          </w:tcPr>
          <w:p>
            <w:pPr>
              <w:pStyle w:val="TableContents"/>
              <w:spacing w:before="0" w:after="0"/>
              <w:ind w:left="0" w:right="0" w:firstLine="1260"/>
              <w:jc w:val="left"/>
              <w:rPr>
                <w:rFonts w:ascii="inherit" w:hAnsi="inherit"/>
                <w:sz w:val="17"/>
              </w:rPr>
            </w:pPr>
            <w:r>
              <w:rPr>
                <w:rFonts w:ascii="inherit" w:hAnsi="inherit"/>
                <w:sz w:val="17"/>
              </w:rPr>
            </w:r>
          </w:p>
        </w:tc>
      </w:tr>
      <w:tr>
        <w:trPr/>
        <w:tc>
          <w:tcPr>
            <w:tcW w:w="2443"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Total assets</w:t>
            </w:r>
          </w:p>
        </w:tc>
        <w:tc>
          <w:tcPr>
            <w:tcW w:w="138"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5"/>
              </w:rPr>
            </w:pPr>
            <w:r>
              <w:rPr>
                <w:rFonts w:ascii="inherit" w:hAnsi="inherit"/>
                <w:sz w:val="15"/>
              </w:rPr>
              <w:t>$</w:t>
            </w:r>
          </w:p>
        </w:tc>
        <w:tc>
          <w:tcPr>
            <w:tcW w:w="872"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5"/>
              </w:rPr>
            </w:pPr>
            <w:r>
              <w:rPr>
                <w:rFonts w:ascii="inherit" w:hAnsi="inherit"/>
                <w:sz w:val="15"/>
              </w:rPr>
              <w:t>971,551</w:t>
            </w:r>
          </w:p>
        </w:tc>
        <w:tc>
          <w:tcPr>
            <w:tcW w:w="138"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42"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5"/>
              </w:rPr>
            </w:pPr>
            <w:r>
              <w:rPr>
                <w:rFonts w:ascii="inherit" w:hAnsi="inherit"/>
                <w:sz w:val="15"/>
              </w:rPr>
              <w:t>$</w:t>
            </w:r>
          </w:p>
        </w:tc>
        <w:tc>
          <w:tcPr>
            <w:tcW w:w="896"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5"/>
              </w:rPr>
            </w:pPr>
            <w:r>
              <w:rPr>
                <w:rFonts w:ascii="inherit" w:hAnsi="inherit"/>
                <w:sz w:val="15"/>
              </w:rPr>
              <w:t>828,668</w:t>
            </w:r>
          </w:p>
        </w:tc>
        <w:tc>
          <w:tcPr>
            <w:tcW w:w="144"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52"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5"/>
              </w:rPr>
            </w:pPr>
            <w:r>
              <w:rPr>
                <w:rFonts w:ascii="inherit" w:hAnsi="inherit"/>
                <w:sz w:val="15"/>
              </w:rPr>
              <w:t>$</w:t>
            </w:r>
          </w:p>
        </w:tc>
        <w:tc>
          <w:tcPr>
            <w:tcW w:w="950"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5"/>
              </w:rPr>
            </w:pPr>
            <w:r>
              <w:rPr>
                <w:rFonts w:ascii="inherit" w:hAnsi="inherit"/>
                <w:sz w:val="15"/>
              </w:rPr>
              <w:t>386,840</w:t>
            </w:r>
          </w:p>
        </w:tc>
        <w:tc>
          <w:tcPr>
            <w:tcW w:w="154"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46"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5"/>
              </w:rPr>
            </w:pPr>
            <w:r>
              <w:rPr>
                <w:rFonts w:ascii="inherit" w:hAnsi="inherit"/>
                <w:sz w:val="15"/>
              </w:rPr>
              <w:t>$</w:t>
            </w:r>
          </w:p>
        </w:tc>
        <w:tc>
          <w:tcPr>
            <w:tcW w:w="978"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5"/>
              </w:rPr>
            </w:pPr>
            <w:r>
              <w:rPr>
                <w:rFonts w:ascii="inherit" w:hAnsi="inherit"/>
                <w:sz w:val="15"/>
              </w:rPr>
              <w:t>(969,052</w:t>
            </w:r>
          </w:p>
        </w:tc>
        <w:tc>
          <w:tcPr>
            <w:tcW w:w="147" w:type="dxa"/>
            <w:tcBorders>
              <w:bottom w:val="double" w:sz="6" w:space="0" w:color="000000"/>
            </w:tcBorders>
            <w:shd w:fill="auto" w:val="clear"/>
            <w:tcMar>
              <w:bottom w:w="30" w:type="dxa"/>
            </w:tcM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119" w:type="dxa"/>
            <w:tcBorders/>
            <w:shd w:fill="auto" w:val="clear"/>
            <w:vAlign w:val="center"/>
          </w:tcPr>
          <w:p>
            <w:pPr>
              <w:pStyle w:val="TableContents"/>
              <w:spacing w:before="0" w:after="0"/>
              <w:ind w:left="0" w:right="0" w:firstLine="30"/>
              <w:rPr/>
            </w:pPr>
            <w:r>
              <w:rPr/>
              <w:t> </w:t>
            </w:r>
          </w:p>
        </w:tc>
        <w:tc>
          <w:tcPr>
            <w:tcW w:w="138"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5"/>
              </w:rPr>
            </w:pPr>
            <w:r>
              <w:rPr>
                <w:rFonts w:ascii="inherit" w:hAnsi="inherit"/>
                <w:sz w:val="15"/>
              </w:rPr>
              <w:t>$</w:t>
            </w:r>
          </w:p>
        </w:tc>
        <w:tc>
          <w:tcPr>
            <w:tcW w:w="1004"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5"/>
              </w:rPr>
            </w:pPr>
            <w:r>
              <w:rPr>
                <w:rFonts w:ascii="inherit" w:hAnsi="inherit"/>
                <w:sz w:val="15"/>
              </w:rPr>
              <w:t>1,218,007</w:t>
            </w:r>
          </w:p>
        </w:tc>
        <w:tc>
          <w:tcPr>
            <w:tcW w:w="1287" w:type="dxa"/>
            <w:tcBorders>
              <w:bottom w:val="double" w:sz="6" w:space="0" w:color="000000"/>
            </w:tcBorders>
            <w:shd w:fill="auto" w:val="clear"/>
            <w:tcMar>
              <w:bottom w:w="28" w:type="dxa"/>
            </w:tcM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443"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Current liabilities:</w:t>
            </w:r>
          </w:p>
        </w:tc>
        <w:tc>
          <w:tcPr>
            <w:tcW w:w="1148" w:type="dxa"/>
            <w:gridSpan w:val="3"/>
            <w:tcBorders/>
            <w:shd w:fill="CCEEFF" w:val="clear"/>
            <w:vAlign w:val="center"/>
          </w:tcPr>
          <w:p>
            <w:pPr>
              <w:pStyle w:val="TableContents"/>
              <w:spacing w:before="0" w:after="0"/>
              <w:ind w:left="0" w:right="0" w:firstLine="30"/>
              <w:rPr/>
            </w:pPr>
            <w:r>
              <w:rPr/>
              <w:t> </w:t>
            </w:r>
          </w:p>
        </w:tc>
        <w:tc>
          <w:tcPr>
            <w:tcW w:w="119" w:type="dxa"/>
            <w:tcBorders/>
            <w:shd w:fill="CCEEFF" w:val="clear"/>
            <w:vAlign w:val="center"/>
          </w:tcPr>
          <w:p>
            <w:pPr>
              <w:pStyle w:val="TableContents"/>
              <w:spacing w:before="0" w:after="0"/>
              <w:ind w:left="0" w:right="0" w:firstLine="30"/>
              <w:rPr/>
            </w:pPr>
            <w:r>
              <w:rPr/>
              <w:t> </w:t>
            </w:r>
          </w:p>
        </w:tc>
        <w:tc>
          <w:tcPr>
            <w:tcW w:w="1182" w:type="dxa"/>
            <w:gridSpan w:val="3"/>
            <w:tcBorders/>
            <w:shd w:fill="CCEEFF" w:val="clear"/>
            <w:vAlign w:val="center"/>
          </w:tcPr>
          <w:p>
            <w:pPr>
              <w:pStyle w:val="TableContents"/>
              <w:spacing w:before="0" w:after="0"/>
              <w:ind w:left="0" w:right="0" w:firstLine="30"/>
              <w:rPr/>
            </w:pPr>
            <w:r>
              <w:rPr/>
              <w:t> </w:t>
            </w:r>
          </w:p>
        </w:tc>
        <w:tc>
          <w:tcPr>
            <w:tcW w:w="119" w:type="dxa"/>
            <w:tcBorders/>
            <w:shd w:fill="CCEEFF" w:val="clear"/>
            <w:vAlign w:val="center"/>
          </w:tcPr>
          <w:p>
            <w:pPr>
              <w:pStyle w:val="TableContents"/>
              <w:spacing w:before="0" w:after="0"/>
              <w:ind w:left="0" w:right="0" w:firstLine="30"/>
              <w:rPr/>
            </w:pPr>
            <w:r>
              <w:rPr/>
              <w:t> </w:t>
            </w:r>
          </w:p>
        </w:tc>
        <w:tc>
          <w:tcPr>
            <w:tcW w:w="1256" w:type="dxa"/>
            <w:gridSpan w:val="3"/>
            <w:tcBorders/>
            <w:shd w:fill="CCEEFF" w:val="clear"/>
            <w:vAlign w:val="center"/>
          </w:tcPr>
          <w:p>
            <w:pPr>
              <w:pStyle w:val="TableContents"/>
              <w:spacing w:before="0" w:after="0"/>
              <w:ind w:left="0" w:right="0" w:firstLine="30"/>
              <w:rPr/>
            </w:pPr>
            <w:r>
              <w:rPr/>
              <w:t> </w:t>
            </w:r>
          </w:p>
        </w:tc>
        <w:tc>
          <w:tcPr>
            <w:tcW w:w="119" w:type="dxa"/>
            <w:tcBorders/>
            <w:shd w:fill="CCEEFF" w:val="clear"/>
            <w:vAlign w:val="center"/>
          </w:tcPr>
          <w:p>
            <w:pPr>
              <w:pStyle w:val="TableContents"/>
              <w:spacing w:before="0" w:after="0"/>
              <w:ind w:left="0" w:right="0" w:firstLine="30"/>
              <w:rPr/>
            </w:pPr>
            <w:r>
              <w:rPr/>
              <w:t> </w:t>
            </w:r>
          </w:p>
        </w:tc>
        <w:tc>
          <w:tcPr>
            <w:tcW w:w="1271" w:type="dxa"/>
            <w:gridSpan w:val="3"/>
            <w:tcBorders/>
            <w:shd w:fill="CCEEFF" w:val="clear"/>
            <w:vAlign w:val="center"/>
          </w:tcPr>
          <w:p>
            <w:pPr>
              <w:pStyle w:val="TableContents"/>
              <w:spacing w:before="0" w:after="0"/>
              <w:ind w:left="0" w:right="0" w:firstLine="30"/>
              <w:rPr/>
            </w:pPr>
            <w:r>
              <w:rPr/>
              <w:t> </w:t>
            </w:r>
          </w:p>
        </w:tc>
        <w:tc>
          <w:tcPr>
            <w:tcW w:w="119" w:type="dxa"/>
            <w:tcBorders/>
            <w:shd w:fill="CCEEFF" w:val="clear"/>
            <w:vAlign w:val="center"/>
          </w:tcPr>
          <w:p>
            <w:pPr>
              <w:pStyle w:val="TableContents"/>
              <w:spacing w:before="0" w:after="0"/>
              <w:ind w:left="0" w:right="0" w:firstLine="30"/>
              <w:rPr/>
            </w:pPr>
            <w:r>
              <w:rPr/>
              <w:t> </w:t>
            </w:r>
          </w:p>
        </w:tc>
        <w:tc>
          <w:tcPr>
            <w:tcW w:w="2429" w:type="dxa"/>
            <w:gridSpan w:val="3"/>
            <w:tcBorders/>
            <w:shd w:fill="CCEEFF" w:val="clear"/>
            <w:vAlign w:val="center"/>
          </w:tcPr>
          <w:p>
            <w:pPr>
              <w:pStyle w:val="TableContents"/>
              <w:spacing w:before="0" w:after="0"/>
              <w:ind w:left="0" w:right="0" w:firstLine="780"/>
              <w:rPr/>
            </w:pPr>
            <w:r>
              <w:rPr/>
              <w:t> </w:t>
            </w:r>
          </w:p>
        </w:tc>
      </w:tr>
      <w:tr>
        <w:trPr/>
        <w:tc>
          <w:tcPr>
            <w:tcW w:w="2443" w:type="dxa"/>
            <w:tcBorders/>
            <w:shd w:fill="auto" w:val="clear"/>
            <w:vAlign w:val="center"/>
          </w:tcPr>
          <w:p>
            <w:pPr>
              <w:pStyle w:val="TableContents"/>
              <w:spacing w:before="0" w:after="0"/>
              <w:ind w:left="0" w:right="0" w:firstLine="30"/>
              <w:rPr>
                <w:rFonts w:ascii="inherit" w:hAnsi="inherit"/>
                <w:sz w:val="15"/>
              </w:rPr>
            </w:pPr>
            <w:r>
              <w:rPr>
                <w:rFonts w:ascii="inherit" w:hAnsi="inherit"/>
                <w:sz w:val="15"/>
              </w:rPr>
              <w:t>Current maturities of long-term debt</w:t>
            </w:r>
          </w:p>
        </w:tc>
        <w:tc>
          <w:tcPr>
            <w:tcW w:w="138"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872" w:type="dxa"/>
            <w:tcBorders/>
            <w:shd w:fill="auto" w:val="clear"/>
            <w:vAlign w:val="center"/>
          </w:tcPr>
          <w:p>
            <w:pPr>
              <w:pStyle w:val="TableContents"/>
              <w:spacing w:before="0" w:after="0"/>
              <w:jc w:val="right"/>
              <w:rPr/>
            </w:pPr>
            <w:r>
              <w:rPr/>
              <w:t>—</w:t>
            </w:r>
          </w:p>
        </w:tc>
        <w:tc>
          <w:tcPr>
            <w:tcW w:w="13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42"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896" w:type="dxa"/>
            <w:tcBorders/>
            <w:shd w:fill="auto" w:val="clear"/>
            <w:vAlign w:val="center"/>
          </w:tcPr>
          <w:p>
            <w:pPr>
              <w:pStyle w:val="TableContents"/>
              <w:spacing w:before="0" w:after="0"/>
              <w:jc w:val="right"/>
              <w:rPr/>
            </w:pPr>
            <w:r>
              <w:rPr/>
              <w:t>—</w:t>
            </w:r>
          </w:p>
        </w:tc>
        <w:tc>
          <w:tcPr>
            <w:tcW w:w="14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52"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950" w:type="dxa"/>
            <w:tcBorders/>
            <w:shd w:fill="auto" w:val="clear"/>
            <w:vAlign w:val="center"/>
          </w:tcPr>
          <w:p>
            <w:pPr>
              <w:pStyle w:val="TableContents"/>
              <w:spacing w:before="0" w:after="0"/>
              <w:jc w:val="right"/>
              <w:rPr>
                <w:rFonts w:ascii="inherit" w:hAnsi="inherit"/>
                <w:sz w:val="15"/>
              </w:rPr>
            </w:pPr>
            <w:r>
              <w:rPr>
                <w:rFonts w:ascii="inherit" w:hAnsi="inherit"/>
                <w:sz w:val="15"/>
              </w:rPr>
              <w:t>21,085</w:t>
            </w:r>
          </w:p>
        </w:tc>
        <w:tc>
          <w:tcPr>
            <w:tcW w:w="15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46"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978" w:type="dxa"/>
            <w:tcBorders/>
            <w:shd w:fill="auto" w:val="clear"/>
            <w:vAlign w:val="center"/>
          </w:tcPr>
          <w:p>
            <w:pPr>
              <w:pStyle w:val="TableContents"/>
              <w:spacing w:before="0" w:after="0"/>
              <w:jc w:val="right"/>
              <w:rPr/>
            </w:pPr>
            <w:r>
              <w:rPr/>
              <w:t>—</w:t>
            </w:r>
          </w:p>
        </w:tc>
        <w:tc>
          <w:tcPr>
            <w:tcW w:w="14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38"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1004" w:type="dxa"/>
            <w:tcBorders/>
            <w:shd w:fill="auto" w:val="clear"/>
            <w:vAlign w:val="center"/>
          </w:tcPr>
          <w:p>
            <w:pPr>
              <w:pStyle w:val="TableContents"/>
              <w:spacing w:before="0" w:after="0"/>
              <w:jc w:val="right"/>
              <w:rPr>
                <w:rFonts w:ascii="inherit" w:hAnsi="inherit"/>
                <w:sz w:val="15"/>
              </w:rPr>
            </w:pPr>
            <w:r>
              <w:rPr>
                <w:rFonts w:ascii="inherit" w:hAnsi="inherit"/>
                <w:sz w:val="15"/>
              </w:rPr>
              <w:t>21,085</w:t>
            </w:r>
          </w:p>
        </w:tc>
        <w:tc>
          <w:tcPr>
            <w:tcW w:w="1287" w:type="dxa"/>
            <w:tcBorders/>
            <w:shd w:fill="auto"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2443"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Current capital lease obligations</w:t>
            </w:r>
          </w:p>
        </w:tc>
        <w:tc>
          <w:tcPr>
            <w:tcW w:w="1010" w:type="dxa"/>
            <w:gridSpan w:val="2"/>
            <w:tcBorders/>
            <w:shd w:fill="CCEEFF" w:val="clear"/>
            <w:vAlign w:val="center"/>
          </w:tcPr>
          <w:p>
            <w:pPr>
              <w:pStyle w:val="TableContents"/>
              <w:spacing w:before="0" w:after="0"/>
              <w:jc w:val="right"/>
              <w:rPr/>
            </w:pPr>
            <w:r>
              <w:rPr/>
              <w:t>—</w:t>
            </w:r>
          </w:p>
        </w:tc>
        <w:tc>
          <w:tcPr>
            <w:tcW w:w="13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CCEEFF" w:val="clear"/>
            <w:vAlign w:val="center"/>
          </w:tcPr>
          <w:p>
            <w:pPr>
              <w:pStyle w:val="TableContents"/>
              <w:spacing w:before="0" w:after="0"/>
              <w:ind w:left="0" w:right="0" w:firstLine="30"/>
              <w:rPr/>
            </w:pPr>
            <w:r>
              <w:rPr/>
              <w:t> </w:t>
            </w:r>
          </w:p>
        </w:tc>
        <w:tc>
          <w:tcPr>
            <w:tcW w:w="1038"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594</w:t>
            </w:r>
          </w:p>
        </w:tc>
        <w:tc>
          <w:tcPr>
            <w:tcW w:w="14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CCEEFF" w:val="clear"/>
            <w:vAlign w:val="center"/>
          </w:tcPr>
          <w:p>
            <w:pPr>
              <w:pStyle w:val="TableContents"/>
              <w:spacing w:before="0" w:after="0"/>
              <w:ind w:left="0" w:right="0" w:firstLine="30"/>
              <w:rPr/>
            </w:pPr>
            <w:r>
              <w:rPr/>
              <w:t> </w:t>
            </w:r>
          </w:p>
        </w:tc>
        <w:tc>
          <w:tcPr>
            <w:tcW w:w="1102" w:type="dxa"/>
            <w:gridSpan w:val="2"/>
            <w:tcBorders/>
            <w:shd w:fill="CCEEFF" w:val="clear"/>
            <w:vAlign w:val="center"/>
          </w:tcPr>
          <w:p>
            <w:pPr>
              <w:pStyle w:val="TableContents"/>
              <w:spacing w:before="0" w:after="0"/>
              <w:jc w:val="right"/>
              <w:rPr/>
            </w:pPr>
            <w:r>
              <w:rPr/>
              <w:t>—</w:t>
            </w:r>
          </w:p>
        </w:tc>
        <w:tc>
          <w:tcPr>
            <w:tcW w:w="15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CCEEFF" w:val="clear"/>
            <w:vAlign w:val="center"/>
          </w:tcPr>
          <w:p>
            <w:pPr>
              <w:pStyle w:val="TableContents"/>
              <w:spacing w:before="0" w:after="0"/>
              <w:ind w:left="0" w:right="0" w:firstLine="30"/>
              <w:rPr/>
            </w:pPr>
            <w:r>
              <w:rPr/>
              <w:t> </w:t>
            </w:r>
          </w:p>
        </w:tc>
        <w:tc>
          <w:tcPr>
            <w:tcW w:w="1124" w:type="dxa"/>
            <w:gridSpan w:val="2"/>
            <w:tcBorders/>
            <w:shd w:fill="CCEEFF" w:val="clear"/>
            <w:vAlign w:val="center"/>
          </w:tcPr>
          <w:p>
            <w:pPr>
              <w:pStyle w:val="TableContents"/>
              <w:spacing w:before="0" w:after="0"/>
              <w:jc w:val="right"/>
              <w:rPr/>
            </w:pPr>
            <w:r>
              <w:rPr/>
              <w:t>—</w:t>
            </w:r>
          </w:p>
        </w:tc>
        <w:tc>
          <w:tcPr>
            <w:tcW w:w="14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CCEEFF" w:val="clear"/>
            <w:vAlign w:val="center"/>
          </w:tcPr>
          <w:p>
            <w:pPr>
              <w:pStyle w:val="TableContents"/>
              <w:spacing w:before="0" w:after="0"/>
              <w:ind w:left="0" w:right="0" w:firstLine="30"/>
              <w:rPr/>
            </w:pPr>
            <w:r>
              <w:rPr/>
              <w:t> </w:t>
            </w:r>
          </w:p>
        </w:tc>
        <w:tc>
          <w:tcPr>
            <w:tcW w:w="1142"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594</w:t>
            </w:r>
          </w:p>
        </w:tc>
        <w:tc>
          <w:tcPr>
            <w:tcW w:w="1287" w:type="dxa"/>
            <w:tcBorders/>
            <w:shd w:fill="CCEEFF"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2443"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Accounts payable and other accrued expenses</w:t>
            </w:r>
          </w:p>
        </w:tc>
        <w:tc>
          <w:tcPr>
            <w:tcW w:w="1010"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128</w:t>
            </w:r>
          </w:p>
        </w:tc>
        <w:tc>
          <w:tcPr>
            <w:tcW w:w="13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038"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53,169</w:t>
            </w:r>
          </w:p>
        </w:tc>
        <w:tc>
          <w:tcPr>
            <w:tcW w:w="14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102"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10,807</w:t>
            </w:r>
          </w:p>
        </w:tc>
        <w:tc>
          <w:tcPr>
            <w:tcW w:w="15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124" w:type="dxa"/>
            <w:gridSpan w:val="2"/>
            <w:tcBorders/>
            <w:shd w:fill="auto" w:val="clear"/>
            <w:vAlign w:val="center"/>
          </w:tcPr>
          <w:p>
            <w:pPr>
              <w:pStyle w:val="TableContents"/>
              <w:spacing w:before="0" w:after="0"/>
              <w:jc w:val="right"/>
              <w:rPr/>
            </w:pPr>
            <w:r>
              <w:rPr/>
              <w:t>—</w:t>
            </w:r>
          </w:p>
        </w:tc>
        <w:tc>
          <w:tcPr>
            <w:tcW w:w="14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142"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64,104</w:t>
            </w:r>
          </w:p>
        </w:tc>
        <w:tc>
          <w:tcPr>
            <w:tcW w:w="1287" w:type="dxa"/>
            <w:tcBorders/>
            <w:shd w:fill="auto"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2443"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Other current liabilities</w:t>
            </w:r>
          </w:p>
        </w:tc>
        <w:tc>
          <w:tcPr>
            <w:tcW w:w="1010" w:type="dxa"/>
            <w:gridSpan w:val="2"/>
            <w:tcBorders/>
            <w:shd w:fill="CCEEFF" w:val="clear"/>
            <w:vAlign w:val="center"/>
          </w:tcPr>
          <w:p>
            <w:pPr>
              <w:pStyle w:val="TableContents"/>
              <w:spacing w:before="0" w:after="0"/>
              <w:jc w:val="right"/>
              <w:rPr/>
            </w:pPr>
            <w:r>
              <w:rPr/>
              <w:t>—</w:t>
            </w:r>
          </w:p>
        </w:tc>
        <w:tc>
          <w:tcPr>
            <w:tcW w:w="13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CCEEFF" w:val="clear"/>
            <w:vAlign w:val="center"/>
          </w:tcPr>
          <w:p>
            <w:pPr>
              <w:pStyle w:val="TableContents"/>
              <w:spacing w:before="0" w:after="0"/>
              <w:ind w:left="0" w:right="0" w:firstLine="30"/>
              <w:rPr/>
            </w:pPr>
            <w:r>
              <w:rPr/>
              <w:t> </w:t>
            </w:r>
          </w:p>
        </w:tc>
        <w:tc>
          <w:tcPr>
            <w:tcW w:w="1038"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2,925</w:t>
            </w:r>
          </w:p>
        </w:tc>
        <w:tc>
          <w:tcPr>
            <w:tcW w:w="14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CCEEFF" w:val="clear"/>
            <w:vAlign w:val="center"/>
          </w:tcPr>
          <w:p>
            <w:pPr>
              <w:pStyle w:val="TableContents"/>
              <w:spacing w:before="0" w:after="0"/>
              <w:ind w:left="0" w:right="0" w:firstLine="30"/>
              <w:rPr/>
            </w:pPr>
            <w:r>
              <w:rPr/>
              <w:t> </w:t>
            </w:r>
          </w:p>
        </w:tc>
        <w:tc>
          <w:tcPr>
            <w:tcW w:w="1102"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11,896</w:t>
            </w:r>
          </w:p>
        </w:tc>
        <w:tc>
          <w:tcPr>
            <w:tcW w:w="15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CCEEFF" w:val="clear"/>
            <w:vAlign w:val="center"/>
          </w:tcPr>
          <w:p>
            <w:pPr>
              <w:pStyle w:val="TableContents"/>
              <w:spacing w:before="0" w:after="0"/>
              <w:ind w:left="0" w:right="0" w:firstLine="30"/>
              <w:rPr/>
            </w:pPr>
            <w:r>
              <w:rPr/>
              <w:t> </w:t>
            </w:r>
          </w:p>
        </w:tc>
        <w:tc>
          <w:tcPr>
            <w:tcW w:w="1124" w:type="dxa"/>
            <w:gridSpan w:val="2"/>
            <w:tcBorders/>
            <w:shd w:fill="CCEEFF" w:val="clear"/>
            <w:vAlign w:val="center"/>
          </w:tcPr>
          <w:p>
            <w:pPr>
              <w:pStyle w:val="TableContents"/>
              <w:spacing w:before="0" w:after="0"/>
              <w:jc w:val="right"/>
              <w:rPr/>
            </w:pPr>
            <w:r>
              <w:rPr/>
              <w:t>—</w:t>
            </w:r>
          </w:p>
        </w:tc>
        <w:tc>
          <w:tcPr>
            <w:tcW w:w="14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CCEEFF" w:val="clear"/>
            <w:vAlign w:val="center"/>
          </w:tcPr>
          <w:p>
            <w:pPr>
              <w:pStyle w:val="TableContents"/>
              <w:spacing w:before="0" w:after="0"/>
              <w:ind w:left="0" w:right="0" w:firstLine="30"/>
              <w:rPr/>
            </w:pPr>
            <w:r>
              <w:rPr/>
              <w:t> </w:t>
            </w:r>
          </w:p>
        </w:tc>
        <w:tc>
          <w:tcPr>
            <w:tcW w:w="1142"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14,821</w:t>
            </w:r>
          </w:p>
        </w:tc>
        <w:tc>
          <w:tcPr>
            <w:tcW w:w="1287" w:type="dxa"/>
            <w:tcBorders/>
            <w:shd w:fill="CCEEFF"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2443"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Customer layaway deposits</w:t>
            </w:r>
          </w:p>
        </w:tc>
        <w:tc>
          <w:tcPr>
            <w:tcW w:w="1010" w:type="dxa"/>
            <w:gridSpan w:val="2"/>
            <w:tcBorders/>
            <w:shd w:fill="auto" w:val="clear"/>
            <w:vAlign w:val="center"/>
          </w:tcPr>
          <w:p>
            <w:pPr>
              <w:pStyle w:val="TableContents"/>
              <w:spacing w:before="0" w:after="0"/>
              <w:jc w:val="right"/>
              <w:rPr/>
            </w:pPr>
            <w:r>
              <w:rPr/>
              <w:t>—</w:t>
            </w:r>
          </w:p>
        </w:tc>
        <w:tc>
          <w:tcPr>
            <w:tcW w:w="13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038"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6,251</w:t>
            </w:r>
          </w:p>
        </w:tc>
        <w:tc>
          <w:tcPr>
            <w:tcW w:w="14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102"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987</w:t>
            </w:r>
          </w:p>
        </w:tc>
        <w:tc>
          <w:tcPr>
            <w:tcW w:w="15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124" w:type="dxa"/>
            <w:gridSpan w:val="2"/>
            <w:tcBorders/>
            <w:shd w:fill="auto" w:val="clear"/>
            <w:vAlign w:val="center"/>
          </w:tcPr>
          <w:p>
            <w:pPr>
              <w:pStyle w:val="TableContents"/>
              <w:spacing w:before="0" w:after="0"/>
              <w:jc w:val="right"/>
              <w:rPr/>
            </w:pPr>
            <w:r>
              <w:rPr/>
              <w:t>—</w:t>
            </w:r>
          </w:p>
        </w:tc>
        <w:tc>
          <w:tcPr>
            <w:tcW w:w="14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142"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7,238</w:t>
            </w:r>
          </w:p>
        </w:tc>
        <w:tc>
          <w:tcPr>
            <w:tcW w:w="1287" w:type="dxa"/>
            <w:tcBorders/>
            <w:shd w:fill="auto"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2443"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Intercompany payables</w:t>
            </w:r>
          </w:p>
        </w:tc>
        <w:tc>
          <w:tcPr>
            <w:tcW w:w="1010"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38"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CCEEFF" w:val="clear"/>
            <w:vAlign w:val="center"/>
          </w:tcPr>
          <w:p>
            <w:pPr>
              <w:pStyle w:val="TableContents"/>
              <w:spacing w:before="0" w:after="0"/>
              <w:ind w:left="0" w:right="0" w:firstLine="30"/>
              <w:rPr/>
            </w:pPr>
            <w:r>
              <w:rPr/>
              <w:t> </w:t>
            </w:r>
          </w:p>
        </w:tc>
        <w:tc>
          <w:tcPr>
            <w:tcW w:w="1038"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5"/>
              </w:rPr>
            </w:pPr>
            <w:r>
              <w:rPr>
                <w:rFonts w:ascii="inherit" w:hAnsi="inherit"/>
                <w:sz w:val="15"/>
              </w:rPr>
              <w:t>257,571</w:t>
            </w:r>
          </w:p>
        </w:tc>
        <w:tc>
          <w:tcPr>
            <w:tcW w:w="144"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CCEEFF" w:val="clear"/>
            <w:vAlign w:val="center"/>
          </w:tcPr>
          <w:p>
            <w:pPr>
              <w:pStyle w:val="TableContents"/>
              <w:spacing w:before="0" w:after="0"/>
              <w:ind w:left="0" w:right="0" w:firstLine="30"/>
              <w:rPr/>
            </w:pPr>
            <w:r>
              <w:rPr/>
              <w:t> </w:t>
            </w:r>
          </w:p>
        </w:tc>
        <w:tc>
          <w:tcPr>
            <w:tcW w:w="1102"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5"/>
              </w:rPr>
            </w:pPr>
            <w:r>
              <w:rPr>
                <w:rFonts w:ascii="inherit" w:hAnsi="inherit"/>
                <w:sz w:val="15"/>
              </w:rPr>
              <w:t>84,850</w:t>
            </w:r>
          </w:p>
        </w:tc>
        <w:tc>
          <w:tcPr>
            <w:tcW w:w="154"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CCEEFF" w:val="clear"/>
            <w:vAlign w:val="center"/>
          </w:tcPr>
          <w:p>
            <w:pPr>
              <w:pStyle w:val="TableContents"/>
              <w:spacing w:before="0" w:after="0"/>
              <w:ind w:left="0" w:right="0" w:firstLine="30"/>
              <w:rPr/>
            </w:pPr>
            <w:r>
              <w:rPr/>
              <w:t> </w:t>
            </w:r>
          </w:p>
        </w:tc>
        <w:tc>
          <w:tcPr>
            <w:tcW w:w="1124"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5"/>
              </w:rPr>
            </w:pPr>
            <w:r>
              <w:rPr>
                <w:rFonts w:ascii="inherit" w:hAnsi="inherit"/>
                <w:sz w:val="15"/>
              </w:rPr>
              <w:t>(342,421</w:t>
            </w:r>
          </w:p>
        </w:tc>
        <w:tc>
          <w:tcPr>
            <w:tcW w:w="147"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119" w:type="dxa"/>
            <w:tcBorders/>
            <w:shd w:fill="CCEEFF" w:val="clear"/>
            <w:vAlign w:val="center"/>
          </w:tcPr>
          <w:p>
            <w:pPr>
              <w:pStyle w:val="TableContents"/>
              <w:spacing w:before="0" w:after="0"/>
              <w:ind w:left="0" w:right="0" w:firstLine="30"/>
              <w:rPr/>
            </w:pPr>
            <w:r>
              <w:rPr/>
              <w:t> </w:t>
            </w:r>
          </w:p>
        </w:tc>
        <w:tc>
          <w:tcPr>
            <w:tcW w:w="1142"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287" w:type="dxa"/>
            <w:tcBorders>
              <w:bottom w:val="single" w:sz="2" w:space="0" w:color="000000"/>
            </w:tcBorders>
            <w:shd w:fill="CCEEFF" w:val="clear"/>
            <w:tcMar>
              <w:bottom w:w="28" w:type="dxa"/>
            </w:tcMar>
            <w:vAlign w:val="center"/>
          </w:tcPr>
          <w:p>
            <w:pPr>
              <w:pStyle w:val="TableContents"/>
              <w:spacing w:before="0" w:after="0"/>
              <w:ind w:left="0" w:right="0" w:firstLine="1260"/>
              <w:jc w:val="left"/>
              <w:rPr>
                <w:rFonts w:ascii="inherit" w:hAnsi="inherit"/>
                <w:sz w:val="17"/>
              </w:rPr>
            </w:pPr>
            <w:r>
              <w:rPr>
                <w:rFonts w:ascii="inherit" w:hAnsi="inherit"/>
                <w:sz w:val="17"/>
              </w:rPr>
            </w:r>
          </w:p>
        </w:tc>
      </w:tr>
      <w:tr>
        <w:trPr/>
        <w:tc>
          <w:tcPr>
            <w:tcW w:w="2443"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Total current liabilities</w:t>
            </w:r>
          </w:p>
        </w:tc>
        <w:tc>
          <w:tcPr>
            <w:tcW w:w="1010"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128</w:t>
            </w:r>
          </w:p>
        </w:tc>
        <w:tc>
          <w:tcPr>
            <w:tcW w:w="13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038" w:type="dxa"/>
            <w:gridSpan w:val="2"/>
            <w:tcBorders>
              <w:top w:val="single" w:sz="2" w:space="0" w:color="000000"/>
            </w:tcBorders>
            <w:shd w:fill="auto" w:val="clear"/>
            <w:tcMar>
              <w:top w:w="30" w:type="dxa"/>
            </w:tcMar>
            <w:vAlign w:val="center"/>
          </w:tcPr>
          <w:p>
            <w:pPr>
              <w:pStyle w:val="TableContents"/>
              <w:spacing w:before="0" w:after="0"/>
              <w:jc w:val="right"/>
              <w:rPr>
                <w:rFonts w:ascii="inherit" w:hAnsi="inherit"/>
                <w:sz w:val="15"/>
              </w:rPr>
            </w:pPr>
            <w:r>
              <w:rPr>
                <w:rFonts w:ascii="inherit" w:hAnsi="inherit"/>
                <w:sz w:val="15"/>
              </w:rPr>
              <w:t>320,510</w:t>
            </w:r>
          </w:p>
        </w:tc>
        <w:tc>
          <w:tcPr>
            <w:tcW w:w="144" w:type="dxa"/>
            <w:tcBorders>
              <w:top w:val="single" w:sz="2" w:space="0" w:color="000000"/>
            </w:tcBorders>
            <w:shd w:fill="auto"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102" w:type="dxa"/>
            <w:gridSpan w:val="2"/>
            <w:tcBorders>
              <w:top w:val="single" w:sz="2" w:space="0" w:color="000000"/>
            </w:tcBorders>
            <w:shd w:fill="auto" w:val="clear"/>
            <w:tcMar>
              <w:top w:w="30" w:type="dxa"/>
            </w:tcMar>
            <w:vAlign w:val="center"/>
          </w:tcPr>
          <w:p>
            <w:pPr>
              <w:pStyle w:val="TableContents"/>
              <w:spacing w:before="0" w:after="0"/>
              <w:jc w:val="right"/>
              <w:rPr>
                <w:rFonts w:ascii="inherit" w:hAnsi="inherit"/>
                <w:sz w:val="15"/>
              </w:rPr>
            </w:pPr>
            <w:r>
              <w:rPr>
                <w:rFonts w:ascii="inherit" w:hAnsi="inherit"/>
                <w:sz w:val="15"/>
              </w:rPr>
              <w:t>129,625</w:t>
            </w:r>
          </w:p>
        </w:tc>
        <w:tc>
          <w:tcPr>
            <w:tcW w:w="154" w:type="dxa"/>
            <w:tcBorders>
              <w:top w:val="single" w:sz="2" w:space="0" w:color="000000"/>
            </w:tcBorders>
            <w:shd w:fill="auto"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124" w:type="dxa"/>
            <w:gridSpan w:val="2"/>
            <w:tcBorders>
              <w:top w:val="single" w:sz="2" w:space="0" w:color="000000"/>
            </w:tcBorders>
            <w:shd w:fill="auto" w:val="clear"/>
            <w:tcMar>
              <w:top w:w="30" w:type="dxa"/>
            </w:tcMar>
            <w:vAlign w:val="center"/>
          </w:tcPr>
          <w:p>
            <w:pPr>
              <w:pStyle w:val="TableContents"/>
              <w:spacing w:before="0" w:after="0"/>
              <w:jc w:val="right"/>
              <w:rPr>
                <w:rFonts w:ascii="inherit" w:hAnsi="inherit"/>
                <w:sz w:val="15"/>
              </w:rPr>
            </w:pPr>
            <w:r>
              <w:rPr>
                <w:rFonts w:ascii="inherit" w:hAnsi="inherit"/>
                <w:sz w:val="15"/>
              </w:rPr>
              <w:t>(342,421</w:t>
            </w:r>
          </w:p>
        </w:tc>
        <w:tc>
          <w:tcPr>
            <w:tcW w:w="147" w:type="dxa"/>
            <w:tcBorders>
              <w:top w:val="single" w:sz="2" w:space="0" w:color="000000"/>
            </w:tcBorders>
            <w:shd w:fill="auto" w:val="clear"/>
            <w:tcMar>
              <w:top w:w="30" w:type="dxa"/>
            </w:tcM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119" w:type="dxa"/>
            <w:tcBorders/>
            <w:shd w:fill="auto" w:val="clear"/>
            <w:vAlign w:val="center"/>
          </w:tcPr>
          <w:p>
            <w:pPr>
              <w:pStyle w:val="TableContents"/>
              <w:spacing w:before="0" w:after="0"/>
              <w:ind w:left="0" w:right="0" w:firstLine="30"/>
              <w:rPr/>
            </w:pPr>
            <w:r>
              <w:rPr/>
              <w:t> </w:t>
            </w:r>
          </w:p>
        </w:tc>
        <w:tc>
          <w:tcPr>
            <w:tcW w:w="1142" w:type="dxa"/>
            <w:gridSpan w:val="2"/>
            <w:tcBorders>
              <w:top w:val="single" w:sz="2" w:space="0" w:color="000000"/>
            </w:tcBorders>
            <w:shd w:fill="auto" w:val="clear"/>
            <w:tcMar>
              <w:top w:w="30" w:type="dxa"/>
            </w:tcMar>
            <w:vAlign w:val="center"/>
          </w:tcPr>
          <w:p>
            <w:pPr>
              <w:pStyle w:val="TableContents"/>
              <w:spacing w:before="0" w:after="0"/>
              <w:jc w:val="right"/>
              <w:rPr>
                <w:rFonts w:ascii="inherit" w:hAnsi="inherit"/>
                <w:sz w:val="15"/>
              </w:rPr>
            </w:pPr>
            <w:r>
              <w:rPr>
                <w:rFonts w:ascii="inherit" w:hAnsi="inherit"/>
                <w:sz w:val="15"/>
              </w:rPr>
              <w:t>107,842</w:t>
            </w:r>
          </w:p>
        </w:tc>
        <w:tc>
          <w:tcPr>
            <w:tcW w:w="1287" w:type="dxa"/>
            <w:tcBorders>
              <w:top w:val="single" w:sz="2" w:space="0" w:color="000000"/>
            </w:tcBorders>
            <w:shd w:fill="auto" w:val="clear"/>
            <w:tcMar>
              <w:top w:w="28" w:type="dxa"/>
            </w:tcM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443"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Long-term debt, less current maturities</w:t>
            </w:r>
          </w:p>
        </w:tc>
        <w:tc>
          <w:tcPr>
            <w:tcW w:w="1010"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130,000</w:t>
            </w:r>
          </w:p>
        </w:tc>
        <w:tc>
          <w:tcPr>
            <w:tcW w:w="13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CCEEFF" w:val="clear"/>
            <w:vAlign w:val="center"/>
          </w:tcPr>
          <w:p>
            <w:pPr>
              <w:pStyle w:val="TableContents"/>
              <w:spacing w:before="0" w:after="0"/>
              <w:ind w:left="0" w:right="0" w:firstLine="30"/>
              <w:rPr/>
            </w:pPr>
            <w:r>
              <w:rPr/>
              <w:t> </w:t>
            </w:r>
          </w:p>
        </w:tc>
        <w:tc>
          <w:tcPr>
            <w:tcW w:w="1038" w:type="dxa"/>
            <w:gridSpan w:val="2"/>
            <w:tcBorders/>
            <w:shd w:fill="CCEEFF" w:val="clear"/>
            <w:vAlign w:val="center"/>
          </w:tcPr>
          <w:p>
            <w:pPr>
              <w:pStyle w:val="TableContents"/>
              <w:spacing w:before="0" w:after="0"/>
              <w:jc w:val="right"/>
              <w:rPr/>
            </w:pPr>
            <w:r>
              <w:rPr/>
              <w:t>—</w:t>
            </w:r>
          </w:p>
        </w:tc>
        <w:tc>
          <w:tcPr>
            <w:tcW w:w="14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CCEEFF" w:val="clear"/>
            <w:vAlign w:val="center"/>
          </w:tcPr>
          <w:p>
            <w:pPr>
              <w:pStyle w:val="TableContents"/>
              <w:spacing w:before="0" w:after="0"/>
              <w:ind w:left="0" w:right="0" w:firstLine="30"/>
              <w:rPr/>
            </w:pPr>
            <w:r>
              <w:rPr/>
              <w:t> </w:t>
            </w:r>
          </w:p>
        </w:tc>
        <w:tc>
          <w:tcPr>
            <w:tcW w:w="1102"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89,480</w:t>
            </w:r>
          </w:p>
        </w:tc>
        <w:tc>
          <w:tcPr>
            <w:tcW w:w="15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CCEEFF" w:val="clear"/>
            <w:vAlign w:val="center"/>
          </w:tcPr>
          <w:p>
            <w:pPr>
              <w:pStyle w:val="TableContents"/>
              <w:spacing w:before="0" w:after="0"/>
              <w:ind w:left="0" w:right="0" w:firstLine="30"/>
              <w:rPr/>
            </w:pPr>
            <w:r>
              <w:rPr/>
              <w:t> </w:t>
            </w:r>
          </w:p>
        </w:tc>
        <w:tc>
          <w:tcPr>
            <w:tcW w:w="1124"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(20,644</w:t>
            </w:r>
          </w:p>
        </w:tc>
        <w:tc>
          <w:tcPr>
            <w:tcW w:w="147"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119" w:type="dxa"/>
            <w:tcBorders/>
            <w:shd w:fill="CCEEFF" w:val="clear"/>
            <w:vAlign w:val="center"/>
          </w:tcPr>
          <w:p>
            <w:pPr>
              <w:pStyle w:val="TableContents"/>
              <w:spacing w:before="0" w:after="0"/>
              <w:ind w:left="0" w:right="0" w:firstLine="30"/>
              <w:rPr/>
            </w:pPr>
            <w:r>
              <w:rPr/>
              <w:t> </w:t>
            </w:r>
          </w:p>
        </w:tc>
        <w:tc>
          <w:tcPr>
            <w:tcW w:w="1142"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198,836</w:t>
            </w:r>
          </w:p>
        </w:tc>
        <w:tc>
          <w:tcPr>
            <w:tcW w:w="1287"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443"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Long-term capital lease obligations</w:t>
            </w:r>
          </w:p>
        </w:tc>
        <w:tc>
          <w:tcPr>
            <w:tcW w:w="1010" w:type="dxa"/>
            <w:gridSpan w:val="2"/>
            <w:tcBorders/>
            <w:shd w:fill="auto" w:val="clear"/>
            <w:vAlign w:val="center"/>
          </w:tcPr>
          <w:p>
            <w:pPr>
              <w:pStyle w:val="TableContents"/>
              <w:spacing w:before="0" w:after="0"/>
              <w:jc w:val="right"/>
              <w:rPr/>
            </w:pPr>
            <w:r>
              <w:rPr/>
              <w:t>—</w:t>
            </w:r>
          </w:p>
        </w:tc>
        <w:tc>
          <w:tcPr>
            <w:tcW w:w="13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038"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995</w:t>
            </w:r>
          </w:p>
        </w:tc>
        <w:tc>
          <w:tcPr>
            <w:tcW w:w="14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102" w:type="dxa"/>
            <w:gridSpan w:val="2"/>
            <w:tcBorders/>
            <w:shd w:fill="auto" w:val="clear"/>
            <w:vAlign w:val="center"/>
          </w:tcPr>
          <w:p>
            <w:pPr>
              <w:pStyle w:val="TableContents"/>
              <w:spacing w:before="0" w:after="0"/>
              <w:jc w:val="right"/>
              <w:rPr/>
            </w:pPr>
            <w:r>
              <w:rPr/>
              <w:t>—</w:t>
            </w:r>
          </w:p>
        </w:tc>
        <w:tc>
          <w:tcPr>
            <w:tcW w:w="15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124" w:type="dxa"/>
            <w:gridSpan w:val="2"/>
            <w:tcBorders/>
            <w:shd w:fill="auto" w:val="clear"/>
            <w:vAlign w:val="center"/>
          </w:tcPr>
          <w:p>
            <w:pPr>
              <w:pStyle w:val="TableContents"/>
              <w:spacing w:before="0" w:after="0"/>
              <w:jc w:val="right"/>
              <w:rPr/>
            </w:pPr>
            <w:r>
              <w:rPr/>
              <w:t>—</w:t>
            </w:r>
          </w:p>
        </w:tc>
        <w:tc>
          <w:tcPr>
            <w:tcW w:w="14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142"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995</w:t>
            </w:r>
          </w:p>
        </w:tc>
        <w:tc>
          <w:tcPr>
            <w:tcW w:w="1287"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443"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Deferred tax liability</w:t>
            </w:r>
          </w:p>
        </w:tc>
        <w:tc>
          <w:tcPr>
            <w:tcW w:w="1010"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6,595</w:t>
            </w:r>
          </w:p>
        </w:tc>
        <w:tc>
          <w:tcPr>
            <w:tcW w:w="13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CCEEFF" w:val="clear"/>
            <w:vAlign w:val="center"/>
          </w:tcPr>
          <w:p>
            <w:pPr>
              <w:pStyle w:val="TableContents"/>
              <w:spacing w:before="0" w:after="0"/>
              <w:ind w:left="0" w:right="0" w:firstLine="30"/>
              <w:rPr/>
            </w:pPr>
            <w:r>
              <w:rPr/>
              <w:t> </w:t>
            </w:r>
          </w:p>
        </w:tc>
        <w:tc>
          <w:tcPr>
            <w:tcW w:w="1038"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1,327</w:t>
            </w:r>
          </w:p>
        </w:tc>
        <w:tc>
          <w:tcPr>
            <w:tcW w:w="14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CCEEFF" w:val="clear"/>
            <w:vAlign w:val="center"/>
          </w:tcPr>
          <w:p>
            <w:pPr>
              <w:pStyle w:val="TableContents"/>
              <w:spacing w:before="0" w:after="0"/>
              <w:ind w:left="0" w:right="0" w:firstLine="30"/>
              <w:rPr/>
            </w:pPr>
            <w:r>
              <w:rPr/>
              <w:t> </w:t>
            </w:r>
          </w:p>
        </w:tc>
        <w:tc>
          <w:tcPr>
            <w:tcW w:w="1102" w:type="dxa"/>
            <w:gridSpan w:val="2"/>
            <w:tcBorders/>
            <w:shd w:fill="CCEEFF" w:val="clear"/>
            <w:vAlign w:val="center"/>
          </w:tcPr>
          <w:p>
            <w:pPr>
              <w:pStyle w:val="TableContents"/>
              <w:spacing w:before="0" w:after="0"/>
              <w:jc w:val="right"/>
              <w:rPr/>
            </w:pPr>
            <w:r>
              <w:rPr/>
              <w:t>—</w:t>
            </w:r>
          </w:p>
        </w:tc>
        <w:tc>
          <w:tcPr>
            <w:tcW w:w="15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CCEEFF" w:val="clear"/>
            <w:vAlign w:val="center"/>
          </w:tcPr>
          <w:p>
            <w:pPr>
              <w:pStyle w:val="TableContents"/>
              <w:spacing w:before="0" w:after="0"/>
              <w:ind w:left="0" w:right="0" w:firstLine="30"/>
              <w:rPr/>
            </w:pPr>
            <w:r>
              <w:rPr/>
              <w:t> </w:t>
            </w:r>
          </w:p>
        </w:tc>
        <w:tc>
          <w:tcPr>
            <w:tcW w:w="1124" w:type="dxa"/>
            <w:gridSpan w:val="2"/>
            <w:tcBorders/>
            <w:shd w:fill="CCEEFF" w:val="clear"/>
            <w:vAlign w:val="center"/>
          </w:tcPr>
          <w:p>
            <w:pPr>
              <w:pStyle w:val="TableContents"/>
              <w:spacing w:before="0" w:after="0"/>
              <w:jc w:val="right"/>
              <w:rPr/>
            </w:pPr>
            <w:r>
              <w:rPr/>
              <w:t>—</w:t>
            </w:r>
          </w:p>
        </w:tc>
        <w:tc>
          <w:tcPr>
            <w:tcW w:w="14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CCEEFF" w:val="clear"/>
            <w:vAlign w:val="center"/>
          </w:tcPr>
          <w:p>
            <w:pPr>
              <w:pStyle w:val="TableContents"/>
              <w:spacing w:before="0" w:after="0"/>
              <w:ind w:left="0" w:right="0" w:firstLine="30"/>
              <w:rPr/>
            </w:pPr>
            <w:r>
              <w:rPr/>
              <w:t> </w:t>
            </w:r>
          </w:p>
        </w:tc>
        <w:tc>
          <w:tcPr>
            <w:tcW w:w="1142"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7,922</w:t>
            </w:r>
          </w:p>
        </w:tc>
        <w:tc>
          <w:tcPr>
            <w:tcW w:w="1287"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443"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Deferred gains and other long-term liabilities</w:t>
            </w:r>
          </w:p>
        </w:tc>
        <w:tc>
          <w:tcPr>
            <w:tcW w:w="1010"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138"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038"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5"/>
              </w:rPr>
            </w:pPr>
            <w:r>
              <w:rPr>
                <w:rFonts w:ascii="inherit" w:hAnsi="inherit"/>
                <w:sz w:val="15"/>
              </w:rPr>
              <w:t>1,898</w:t>
            </w:r>
          </w:p>
        </w:tc>
        <w:tc>
          <w:tcPr>
            <w:tcW w:w="144"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102"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5"/>
              </w:rPr>
            </w:pPr>
            <w:r>
              <w:rPr>
                <w:rFonts w:ascii="inherit" w:hAnsi="inherit"/>
                <w:sz w:val="15"/>
              </w:rPr>
              <w:t>12,005</w:t>
            </w:r>
          </w:p>
        </w:tc>
        <w:tc>
          <w:tcPr>
            <w:tcW w:w="154"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124"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147"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142"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5"/>
              </w:rPr>
            </w:pPr>
            <w:r>
              <w:rPr>
                <w:rFonts w:ascii="inherit" w:hAnsi="inherit"/>
                <w:sz w:val="15"/>
              </w:rPr>
              <w:t>13,903</w:t>
            </w:r>
          </w:p>
        </w:tc>
        <w:tc>
          <w:tcPr>
            <w:tcW w:w="1287" w:type="dxa"/>
            <w:tcBorders>
              <w:bottom w:val="single" w:sz="2" w:space="0" w:color="000000"/>
            </w:tcBorders>
            <w:shd w:fill="auto" w:val="clear"/>
            <w:tcMar>
              <w:bottom w:w="28" w:type="dxa"/>
            </w:tcMar>
            <w:vAlign w:val="center"/>
          </w:tcPr>
          <w:p>
            <w:pPr>
              <w:pStyle w:val="TableContents"/>
              <w:spacing w:before="0" w:after="0"/>
              <w:ind w:left="0" w:right="0" w:firstLine="1260"/>
              <w:jc w:val="left"/>
              <w:rPr>
                <w:rFonts w:ascii="inherit" w:hAnsi="inherit"/>
                <w:sz w:val="17"/>
              </w:rPr>
            </w:pPr>
            <w:r>
              <w:rPr>
                <w:rFonts w:ascii="inherit" w:hAnsi="inherit"/>
                <w:sz w:val="17"/>
              </w:rPr>
            </w:r>
          </w:p>
        </w:tc>
      </w:tr>
      <w:tr>
        <w:trPr/>
        <w:tc>
          <w:tcPr>
            <w:tcW w:w="2443"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Total liabilities</w:t>
            </w:r>
          </w:p>
        </w:tc>
        <w:tc>
          <w:tcPr>
            <w:tcW w:w="1010"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136,723</w:t>
            </w:r>
          </w:p>
        </w:tc>
        <w:tc>
          <w:tcPr>
            <w:tcW w:w="13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CCEEFF" w:val="clear"/>
            <w:vAlign w:val="center"/>
          </w:tcPr>
          <w:p>
            <w:pPr>
              <w:pStyle w:val="TableContents"/>
              <w:spacing w:before="0" w:after="0"/>
              <w:ind w:left="0" w:right="0" w:firstLine="30"/>
              <w:rPr/>
            </w:pPr>
            <w:r>
              <w:rPr/>
              <w:t> </w:t>
            </w:r>
          </w:p>
        </w:tc>
        <w:tc>
          <w:tcPr>
            <w:tcW w:w="1038"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324,730</w:t>
            </w:r>
          </w:p>
        </w:tc>
        <w:tc>
          <w:tcPr>
            <w:tcW w:w="14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CCEEFF" w:val="clear"/>
            <w:vAlign w:val="center"/>
          </w:tcPr>
          <w:p>
            <w:pPr>
              <w:pStyle w:val="TableContents"/>
              <w:spacing w:before="0" w:after="0"/>
              <w:ind w:left="0" w:right="0" w:firstLine="30"/>
              <w:rPr/>
            </w:pPr>
            <w:r>
              <w:rPr/>
              <w:t> </w:t>
            </w:r>
          </w:p>
        </w:tc>
        <w:tc>
          <w:tcPr>
            <w:tcW w:w="1102"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231,110</w:t>
            </w:r>
          </w:p>
        </w:tc>
        <w:tc>
          <w:tcPr>
            <w:tcW w:w="15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CCEEFF" w:val="clear"/>
            <w:vAlign w:val="center"/>
          </w:tcPr>
          <w:p>
            <w:pPr>
              <w:pStyle w:val="TableContents"/>
              <w:spacing w:before="0" w:after="0"/>
              <w:ind w:left="0" w:right="0" w:firstLine="30"/>
              <w:rPr/>
            </w:pPr>
            <w:r>
              <w:rPr/>
              <w:t> </w:t>
            </w:r>
          </w:p>
        </w:tc>
        <w:tc>
          <w:tcPr>
            <w:tcW w:w="1124"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(363,065</w:t>
            </w:r>
          </w:p>
        </w:tc>
        <w:tc>
          <w:tcPr>
            <w:tcW w:w="147"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119" w:type="dxa"/>
            <w:tcBorders/>
            <w:shd w:fill="CCEEFF" w:val="clear"/>
            <w:vAlign w:val="center"/>
          </w:tcPr>
          <w:p>
            <w:pPr>
              <w:pStyle w:val="TableContents"/>
              <w:spacing w:before="0" w:after="0"/>
              <w:ind w:left="0" w:right="0" w:firstLine="30"/>
              <w:rPr/>
            </w:pPr>
            <w:r>
              <w:rPr/>
              <w:t> </w:t>
            </w:r>
          </w:p>
        </w:tc>
        <w:tc>
          <w:tcPr>
            <w:tcW w:w="1142"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329,498</w:t>
            </w:r>
          </w:p>
        </w:tc>
        <w:tc>
          <w:tcPr>
            <w:tcW w:w="1287"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443"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Commitments and contingencies</w:t>
            </w:r>
          </w:p>
        </w:tc>
        <w:tc>
          <w:tcPr>
            <w:tcW w:w="1148" w:type="dxa"/>
            <w:gridSpan w:val="3"/>
            <w:tcBorders/>
            <w:shd w:fill="auto" w:val="clear"/>
            <w:vAlign w:val="center"/>
          </w:tcPr>
          <w:p>
            <w:pPr>
              <w:pStyle w:val="TableContents"/>
              <w:spacing w:before="0" w:after="0"/>
              <w:ind w:left="0" w:right="0" w:firstLine="30"/>
              <w:rPr/>
            </w:pPr>
            <w:r>
              <w:rPr/>
              <w:t> </w:t>
            </w:r>
          </w:p>
        </w:tc>
        <w:tc>
          <w:tcPr>
            <w:tcW w:w="119" w:type="dxa"/>
            <w:tcBorders/>
            <w:shd w:fill="auto" w:val="clear"/>
            <w:vAlign w:val="center"/>
          </w:tcPr>
          <w:p>
            <w:pPr>
              <w:pStyle w:val="TableContents"/>
              <w:spacing w:before="0" w:after="0"/>
              <w:ind w:left="0" w:right="0" w:firstLine="30"/>
              <w:rPr/>
            </w:pPr>
            <w:r>
              <w:rPr/>
              <w:t> </w:t>
            </w:r>
          </w:p>
        </w:tc>
        <w:tc>
          <w:tcPr>
            <w:tcW w:w="1182" w:type="dxa"/>
            <w:gridSpan w:val="3"/>
            <w:tcBorders/>
            <w:shd w:fill="auto" w:val="clear"/>
            <w:vAlign w:val="center"/>
          </w:tcPr>
          <w:p>
            <w:pPr>
              <w:pStyle w:val="TableContents"/>
              <w:spacing w:before="0" w:after="0"/>
              <w:ind w:left="0" w:right="0" w:firstLine="30"/>
              <w:rPr/>
            </w:pPr>
            <w:r>
              <w:rPr/>
              <w:t> </w:t>
            </w:r>
          </w:p>
        </w:tc>
        <w:tc>
          <w:tcPr>
            <w:tcW w:w="119" w:type="dxa"/>
            <w:tcBorders/>
            <w:shd w:fill="auto" w:val="clear"/>
            <w:vAlign w:val="center"/>
          </w:tcPr>
          <w:p>
            <w:pPr>
              <w:pStyle w:val="TableContents"/>
              <w:spacing w:before="0" w:after="0"/>
              <w:ind w:left="0" w:right="0" w:firstLine="30"/>
              <w:rPr/>
            </w:pPr>
            <w:r>
              <w:rPr/>
              <w:t> </w:t>
            </w:r>
          </w:p>
        </w:tc>
        <w:tc>
          <w:tcPr>
            <w:tcW w:w="1256" w:type="dxa"/>
            <w:gridSpan w:val="3"/>
            <w:tcBorders/>
            <w:shd w:fill="auto" w:val="clear"/>
            <w:vAlign w:val="center"/>
          </w:tcPr>
          <w:p>
            <w:pPr>
              <w:pStyle w:val="TableContents"/>
              <w:spacing w:before="0" w:after="0"/>
              <w:ind w:left="0" w:right="0" w:firstLine="30"/>
              <w:rPr/>
            </w:pPr>
            <w:r>
              <w:rPr/>
              <w:t> </w:t>
            </w:r>
          </w:p>
        </w:tc>
        <w:tc>
          <w:tcPr>
            <w:tcW w:w="119" w:type="dxa"/>
            <w:tcBorders/>
            <w:shd w:fill="auto" w:val="clear"/>
            <w:vAlign w:val="center"/>
          </w:tcPr>
          <w:p>
            <w:pPr>
              <w:pStyle w:val="TableContents"/>
              <w:spacing w:before="0" w:after="0"/>
              <w:ind w:left="0" w:right="0" w:firstLine="30"/>
              <w:rPr/>
            </w:pPr>
            <w:r>
              <w:rPr/>
              <w:t> </w:t>
            </w:r>
          </w:p>
        </w:tc>
        <w:tc>
          <w:tcPr>
            <w:tcW w:w="1271" w:type="dxa"/>
            <w:gridSpan w:val="3"/>
            <w:tcBorders/>
            <w:shd w:fill="auto" w:val="clear"/>
            <w:vAlign w:val="center"/>
          </w:tcPr>
          <w:p>
            <w:pPr>
              <w:pStyle w:val="TableContents"/>
              <w:spacing w:before="0" w:after="0"/>
              <w:ind w:left="0" w:right="0" w:firstLine="30"/>
              <w:rPr/>
            </w:pPr>
            <w:r>
              <w:rPr/>
              <w:t> </w:t>
            </w:r>
          </w:p>
        </w:tc>
        <w:tc>
          <w:tcPr>
            <w:tcW w:w="119" w:type="dxa"/>
            <w:tcBorders/>
            <w:shd w:fill="auto" w:val="clear"/>
            <w:vAlign w:val="center"/>
          </w:tcPr>
          <w:p>
            <w:pPr>
              <w:pStyle w:val="TableContents"/>
              <w:spacing w:before="0" w:after="0"/>
              <w:ind w:left="0" w:right="0" w:firstLine="30"/>
              <w:rPr/>
            </w:pPr>
            <w:r>
              <w:rPr/>
              <w:t> </w:t>
            </w:r>
          </w:p>
        </w:tc>
        <w:tc>
          <w:tcPr>
            <w:tcW w:w="2429" w:type="dxa"/>
            <w:gridSpan w:val="3"/>
            <w:tcBorders/>
            <w:shd w:fill="auto" w:val="clear"/>
            <w:vAlign w:val="center"/>
          </w:tcPr>
          <w:p>
            <w:pPr>
              <w:pStyle w:val="TableContents"/>
              <w:spacing w:before="0" w:after="0"/>
              <w:ind w:left="0" w:right="0" w:firstLine="420"/>
              <w:rPr/>
            </w:pPr>
            <w:r>
              <w:rPr/>
              <w:t> </w:t>
            </w:r>
          </w:p>
        </w:tc>
      </w:tr>
      <w:tr>
        <w:trPr/>
        <w:tc>
          <w:tcPr>
            <w:tcW w:w="2443"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Temporary equity:</w:t>
            </w:r>
          </w:p>
        </w:tc>
        <w:tc>
          <w:tcPr>
            <w:tcW w:w="1148" w:type="dxa"/>
            <w:gridSpan w:val="3"/>
            <w:tcBorders/>
            <w:shd w:fill="CCEEFF" w:val="clear"/>
            <w:vAlign w:val="center"/>
          </w:tcPr>
          <w:p>
            <w:pPr>
              <w:pStyle w:val="TableContents"/>
              <w:spacing w:before="0" w:after="0"/>
              <w:ind w:left="0" w:right="0" w:firstLine="30"/>
              <w:rPr/>
            </w:pPr>
            <w:r>
              <w:rPr/>
              <w:t> </w:t>
            </w:r>
          </w:p>
        </w:tc>
        <w:tc>
          <w:tcPr>
            <w:tcW w:w="119" w:type="dxa"/>
            <w:tcBorders/>
            <w:shd w:fill="CCEEFF" w:val="clear"/>
            <w:vAlign w:val="center"/>
          </w:tcPr>
          <w:p>
            <w:pPr>
              <w:pStyle w:val="TableContents"/>
              <w:spacing w:before="0" w:after="0"/>
              <w:ind w:left="0" w:right="0" w:firstLine="30"/>
              <w:rPr/>
            </w:pPr>
            <w:r>
              <w:rPr/>
              <w:t> </w:t>
            </w:r>
          </w:p>
        </w:tc>
        <w:tc>
          <w:tcPr>
            <w:tcW w:w="1182" w:type="dxa"/>
            <w:gridSpan w:val="3"/>
            <w:tcBorders/>
            <w:shd w:fill="CCEEFF" w:val="clear"/>
            <w:vAlign w:val="center"/>
          </w:tcPr>
          <w:p>
            <w:pPr>
              <w:pStyle w:val="TableContents"/>
              <w:spacing w:before="0" w:after="0"/>
              <w:ind w:left="0" w:right="0" w:firstLine="30"/>
              <w:rPr/>
            </w:pPr>
            <w:r>
              <w:rPr/>
              <w:t> </w:t>
            </w:r>
          </w:p>
        </w:tc>
        <w:tc>
          <w:tcPr>
            <w:tcW w:w="119" w:type="dxa"/>
            <w:tcBorders/>
            <w:shd w:fill="CCEEFF" w:val="clear"/>
            <w:vAlign w:val="center"/>
          </w:tcPr>
          <w:p>
            <w:pPr>
              <w:pStyle w:val="TableContents"/>
              <w:spacing w:before="0" w:after="0"/>
              <w:ind w:left="0" w:right="0" w:firstLine="30"/>
              <w:rPr/>
            </w:pPr>
            <w:r>
              <w:rPr/>
              <w:t> </w:t>
            </w:r>
          </w:p>
        </w:tc>
        <w:tc>
          <w:tcPr>
            <w:tcW w:w="1256" w:type="dxa"/>
            <w:gridSpan w:val="3"/>
            <w:tcBorders/>
            <w:shd w:fill="CCEEFF" w:val="clear"/>
            <w:vAlign w:val="center"/>
          </w:tcPr>
          <w:p>
            <w:pPr>
              <w:pStyle w:val="TableContents"/>
              <w:spacing w:before="0" w:after="0"/>
              <w:ind w:left="0" w:right="0" w:firstLine="30"/>
              <w:rPr/>
            </w:pPr>
            <w:r>
              <w:rPr/>
              <w:t> </w:t>
            </w:r>
          </w:p>
        </w:tc>
        <w:tc>
          <w:tcPr>
            <w:tcW w:w="119" w:type="dxa"/>
            <w:tcBorders/>
            <w:shd w:fill="CCEEFF" w:val="clear"/>
            <w:vAlign w:val="center"/>
          </w:tcPr>
          <w:p>
            <w:pPr>
              <w:pStyle w:val="TableContents"/>
              <w:spacing w:before="0" w:after="0"/>
              <w:ind w:left="0" w:right="0" w:firstLine="30"/>
              <w:rPr/>
            </w:pPr>
            <w:r>
              <w:rPr/>
              <w:t> </w:t>
            </w:r>
          </w:p>
        </w:tc>
        <w:tc>
          <w:tcPr>
            <w:tcW w:w="1271" w:type="dxa"/>
            <w:gridSpan w:val="3"/>
            <w:tcBorders/>
            <w:shd w:fill="CCEEFF" w:val="clear"/>
            <w:vAlign w:val="center"/>
          </w:tcPr>
          <w:p>
            <w:pPr>
              <w:pStyle w:val="TableContents"/>
              <w:spacing w:before="0" w:after="0"/>
              <w:ind w:left="0" w:right="0" w:firstLine="30"/>
              <w:rPr/>
            </w:pPr>
            <w:r>
              <w:rPr/>
              <w:t> </w:t>
            </w:r>
          </w:p>
        </w:tc>
        <w:tc>
          <w:tcPr>
            <w:tcW w:w="119" w:type="dxa"/>
            <w:tcBorders/>
            <w:shd w:fill="CCEEFF" w:val="clear"/>
            <w:vAlign w:val="center"/>
          </w:tcPr>
          <w:p>
            <w:pPr>
              <w:pStyle w:val="TableContents"/>
              <w:spacing w:before="0" w:after="0"/>
              <w:ind w:left="0" w:right="0" w:firstLine="30"/>
              <w:rPr/>
            </w:pPr>
            <w:r>
              <w:rPr/>
              <w:t> </w:t>
            </w:r>
          </w:p>
        </w:tc>
        <w:tc>
          <w:tcPr>
            <w:tcW w:w="2429" w:type="dxa"/>
            <w:gridSpan w:val="3"/>
            <w:tcBorders/>
            <w:shd w:fill="CCEEFF" w:val="clear"/>
            <w:vAlign w:val="center"/>
          </w:tcPr>
          <w:p>
            <w:pPr>
              <w:pStyle w:val="TableContents"/>
              <w:spacing w:before="0" w:after="0"/>
              <w:ind w:left="0" w:right="0" w:firstLine="780"/>
              <w:rPr/>
            </w:pPr>
            <w:r>
              <w:rPr/>
              <w:t> </w:t>
            </w:r>
          </w:p>
        </w:tc>
      </w:tr>
      <w:tr>
        <w:trPr/>
        <w:tc>
          <w:tcPr>
            <w:tcW w:w="2443"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Redeemable noncontrolling interest</w:t>
            </w:r>
          </w:p>
        </w:tc>
        <w:tc>
          <w:tcPr>
            <w:tcW w:w="1010" w:type="dxa"/>
            <w:gridSpan w:val="2"/>
            <w:tcBorders/>
            <w:shd w:fill="auto" w:val="clear"/>
            <w:vAlign w:val="center"/>
          </w:tcPr>
          <w:p>
            <w:pPr>
              <w:pStyle w:val="TableContents"/>
              <w:spacing w:before="0" w:after="0"/>
              <w:jc w:val="right"/>
              <w:rPr/>
            </w:pPr>
            <w:r>
              <w:rPr/>
              <w:t>—</w:t>
            </w:r>
          </w:p>
        </w:tc>
        <w:tc>
          <w:tcPr>
            <w:tcW w:w="13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038" w:type="dxa"/>
            <w:gridSpan w:val="2"/>
            <w:tcBorders/>
            <w:shd w:fill="auto" w:val="clear"/>
            <w:vAlign w:val="center"/>
          </w:tcPr>
          <w:p>
            <w:pPr>
              <w:pStyle w:val="TableContents"/>
              <w:spacing w:before="0" w:after="0"/>
              <w:jc w:val="right"/>
              <w:rPr/>
            </w:pPr>
            <w:r>
              <w:rPr/>
              <w:t>—</w:t>
            </w:r>
          </w:p>
        </w:tc>
        <w:tc>
          <w:tcPr>
            <w:tcW w:w="14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102"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53,681</w:t>
            </w:r>
          </w:p>
        </w:tc>
        <w:tc>
          <w:tcPr>
            <w:tcW w:w="15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124" w:type="dxa"/>
            <w:gridSpan w:val="2"/>
            <w:tcBorders/>
            <w:shd w:fill="auto" w:val="clear"/>
            <w:vAlign w:val="center"/>
          </w:tcPr>
          <w:p>
            <w:pPr>
              <w:pStyle w:val="TableContents"/>
              <w:spacing w:before="0" w:after="0"/>
              <w:jc w:val="right"/>
              <w:rPr/>
            </w:pPr>
            <w:r>
              <w:rPr/>
              <w:t>—</w:t>
            </w:r>
          </w:p>
        </w:tc>
        <w:tc>
          <w:tcPr>
            <w:tcW w:w="14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142"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53,681</w:t>
            </w:r>
          </w:p>
        </w:tc>
        <w:tc>
          <w:tcPr>
            <w:tcW w:w="1287"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443"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Stockholders’ equity:</w:t>
            </w:r>
          </w:p>
        </w:tc>
        <w:tc>
          <w:tcPr>
            <w:tcW w:w="1148" w:type="dxa"/>
            <w:gridSpan w:val="3"/>
            <w:tcBorders/>
            <w:shd w:fill="CCEEFF" w:val="clear"/>
            <w:vAlign w:val="center"/>
          </w:tcPr>
          <w:p>
            <w:pPr>
              <w:pStyle w:val="TableContents"/>
              <w:spacing w:before="0" w:after="0"/>
              <w:ind w:left="0" w:right="0" w:firstLine="30"/>
              <w:rPr/>
            </w:pPr>
            <w:r>
              <w:rPr/>
              <w:t> </w:t>
            </w:r>
          </w:p>
        </w:tc>
        <w:tc>
          <w:tcPr>
            <w:tcW w:w="119" w:type="dxa"/>
            <w:tcBorders/>
            <w:shd w:fill="CCEEFF" w:val="clear"/>
            <w:vAlign w:val="center"/>
          </w:tcPr>
          <w:p>
            <w:pPr>
              <w:pStyle w:val="TableContents"/>
              <w:spacing w:before="0" w:after="0"/>
              <w:ind w:left="0" w:right="0" w:firstLine="30"/>
              <w:rPr/>
            </w:pPr>
            <w:r>
              <w:rPr/>
              <w:t> </w:t>
            </w:r>
          </w:p>
        </w:tc>
        <w:tc>
          <w:tcPr>
            <w:tcW w:w="1182" w:type="dxa"/>
            <w:gridSpan w:val="3"/>
            <w:tcBorders/>
            <w:shd w:fill="CCEEFF" w:val="clear"/>
            <w:vAlign w:val="center"/>
          </w:tcPr>
          <w:p>
            <w:pPr>
              <w:pStyle w:val="TableContents"/>
              <w:spacing w:before="0" w:after="0"/>
              <w:ind w:left="0" w:right="0" w:firstLine="30"/>
              <w:rPr/>
            </w:pPr>
            <w:r>
              <w:rPr/>
              <w:t> </w:t>
            </w:r>
          </w:p>
        </w:tc>
        <w:tc>
          <w:tcPr>
            <w:tcW w:w="119" w:type="dxa"/>
            <w:tcBorders/>
            <w:shd w:fill="CCEEFF" w:val="clear"/>
            <w:vAlign w:val="center"/>
          </w:tcPr>
          <w:p>
            <w:pPr>
              <w:pStyle w:val="TableContents"/>
              <w:spacing w:before="0" w:after="0"/>
              <w:ind w:left="0" w:right="0" w:firstLine="30"/>
              <w:rPr/>
            </w:pPr>
            <w:r>
              <w:rPr/>
              <w:t> </w:t>
            </w:r>
          </w:p>
        </w:tc>
        <w:tc>
          <w:tcPr>
            <w:tcW w:w="1256" w:type="dxa"/>
            <w:gridSpan w:val="3"/>
            <w:tcBorders/>
            <w:shd w:fill="CCEEFF" w:val="clear"/>
            <w:vAlign w:val="center"/>
          </w:tcPr>
          <w:p>
            <w:pPr>
              <w:pStyle w:val="TableContents"/>
              <w:spacing w:before="0" w:after="0"/>
              <w:ind w:left="0" w:right="0" w:firstLine="30"/>
              <w:rPr/>
            </w:pPr>
            <w:r>
              <w:rPr/>
              <w:t> </w:t>
            </w:r>
          </w:p>
        </w:tc>
        <w:tc>
          <w:tcPr>
            <w:tcW w:w="119" w:type="dxa"/>
            <w:tcBorders/>
            <w:shd w:fill="CCEEFF" w:val="clear"/>
            <w:vAlign w:val="center"/>
          </w:tcPr>
          <w:p>
            <w:pPr>
              <w:pStyle w:val="TableContents"/>
              <w:spacing w:before="0" w:after="0"/>
              <w:ind w:left="0" w:right="0" w:firstLine="30"/>
              <w:rPr/>
            </w:pPr>
            <w:r>
              <w:rPr/>
              <w:t> </w:t>
            </w:r>
          </w:p>
        </w:tc>
        <w:tc>
          <w:tcPr>
            <w:tcW w:w="1271" w:type="dxa"/>
            <w:gridSpan w:val="3"/>
            <w:tcBorders/>
            <w:shd w:fill="CCEEFF" w:val="clear"/>
            <w:vAlign w:val="center"/>
          </w:tcPr>
          <w:p>
            <w:pPr>
              <w:pStyle w:val="TableContents"/>
              <w:spacing w:before="0" w:after="0"/>
              <w:ind w:left="0" w:right="0" w:firstLine="30"/>
              <w:rPr/>
            </w:pPr>
            <w:r>
              <w:rPr/>
              <w:t> </w:t>
            </w:r>
          </w:p>
        </w:tc>
        <w:tc>
          <w:tcPr>
            <w:tcW w:w="119" w:type="dxa"/>
            <w:tcBorders/>
            <w:shd w:fill="CCEEFF" w:val="clear"/>
            <w:vAlign w:val="center"/>
          </w:tcPr>
          <w:p>
            <w:pPr>
              <w:pStyle w:val="TableContents"/>
              <w:spacing w:before="0" w:after="0"/>
              <w:ind w:left="0" w:right="0" w:firstLine="30"/>
              <w:rPr/>
            </w:pPr>
            <w:r>
              <w:rPr/>
              <w:t> </w:t>
            </w:r>
          </w:p>
        </w:tc>
        <w:tc>
          <w:tcPr>
            <w:tcW w:w="2429" w:type="dxa"/>
            <w:gridSpan w:val="3"/>
            <w:tcBorders/>
            <w:shd w:fill="CCEEFF" w:val="clear"/>
            <w:vAlign w:val="center"/>
          </w:tcPr>
          <w:p>
            <w:pPr>
              <w:pStyle w:val="TableContents"/>
              <w:spacing w:before="0" w:after="0"/>
              <w:ind w:left="0" w:right="0" w:firstLine="780"/>
              <w:rPr/>
            </w:pPr>
            <w:r>
              <w:rPr/>
              <w:t> </w:t>
            </w:r>
          </w:p>
        </w:tc>
      </w:tr>
      <w:tr>
        <w:trPr/>
        <w:tc>
          <w:tcPr>
            <w:tcW w:w="2443"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Class A Non-voting Common Stock, par value $.01 per share;</w:t>
            </w:r>
          </w:p>
        </w:tc>
        <w:tc>
          <w:tcPr>
            <w:tcW w:w="1010"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482</w:t>
            </w:r>
          </w:p>
        </w:tc>
        <w:tc>
          <w:tcPr>
            <w:tcW w:w="13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038"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12</w:t>
            </w:r>
          </w:p>
        </w:tc>
        <w:tc>
          <w:tcPr>
            <w:tcW w:w="14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102" w:type="dxa"/>
            <w:gridSpan w:val="2"/>
            <w:tcBorders/>
            <w:shd w:fill="auto" w:val="clear"/>
            <w:vAlign w:val="center"/>
          </w:tcPr>
          <w:p>
            <w:pPr>
              <w:pStyle w:val="TableContents"/>
              <w:spacing w:before="0" w:after="0"/>
              <w:jc w:val="right"/>
              <w:rPr/>
            </w:pPr>
            <w:r>
              <w:rPr/>
              <w:t>—</w:t>
            </w:r>
          </w:p>
        </w:tc>
        <w:tc>
          <w:tcPr>
            <w:tcW w:w="15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124"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(12</w:t>
            </w:r>
          </w:p>
        </w:tc>
        <w:tc>
          <w:tcPr>
            <w:tcW w:w="147"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119" w:type="dxa"/>
            <w:tcBorders/>
            <w:shd w:fill="auto" w:val="clear"/>
            <w:vAlign w:val="center"/>
          </w:tcPr>
          <w:p>
            <w:pPr>
              <w:pStyle w:val="TableContents"/>
              <w:spacing w:before="0" w:after="0"/>
              <w:ind w:left="0" w:right="0" w:firstLine="30"/>
              <w:rPr/>
            </w:pPr>
            <w:r>
              <w:rPr/>
              <w:t> </w:t>
            </w:r>
          </w:p>
        </w:tc>
        <w:tc>
          <w:tcPr>
            <w:tcW w:w="1142"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482</w:t>
            </w:r>
          </w:p>
        </w:tc>
        <w:tc>
          <w:tcPr>
            <w:tcW w:w="1287" w:type="dxa"/>
            <w:tcBorders/>
            <w:shd w:fill="auto"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2443"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Class B Voting Common Stock, convertible, par value $.01 per share;</w:t>
            </w:r>
          </w:p>
        </w:tc>
        <w:tc>
          <w:tcPr>
            <w:tcW w:w="1010"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30</w:t>
            </w:r>
          </w:p>
        </w:tc>
        <w:tc>
          <w:tcPr>
            <w:tcW w:w="13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CCEEFF" w:val="clear"/>
            <w:vAlign w:val="center"/>
          </w:tcPr>
          <w:p>
            <w:pPr>
              <w:pStyle w:val="TableContents"/>
              <w:spacing w:before="0" w:after="0"/>
              <w:ind w:left="0" w:right="0" w:firstLine="30"/>
              <w:rPr/>
            </w:pPr>
            <w:r>
              <w:rPr/>
              <w:t> </w:t>
            </w:r>
          </w:p>
        </w:tc>
        <w:tc>
          <w:tcPr>
            <w:tcW w:w="1038"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1</w:t>
            </w:r>
          </w:p>
        </w:tc>
        <w:tc>
          <w:tcPr>
            <w:tcW w:w="14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CCEEFF" w:val="clear"/>
            <w:vAlign w:val="center"/>
          </w:tcPr>
          <w:p>
            <w:pPr>
              <w:pStyle w:val="TableContents"/>
              <w:spacing w:before="0" w:after="0"/>
              <w:ind w:left="0" w:right="0" w:firstLine="30"/>
              <w:rPr/>
            </w:pPr>
            <w:r>
              <w:rPr/>
              <w:t> </w:t>
            </w:r>
          </w:p>
        </w:tc>
        <w:tc>
          <w:tcPr>
            <w:tcW w:w="1102" w:type="dxa"/>
            <w:gridSpan w:val="2"/>
            <w:tcBorders/>
            <w:shd w:fill="CCEEFF" w:val="clear"/>
            <w:vAlign w:val="center"/>
          </w:tcPr>
          <w:p>
            <w:pPr>
              <w:pStyle w:val="TableContents"/>
              <w:spacing w:before="0" w:after="0"/>
              <w:jc w:val="right"/>
              <w:rPr/>
            </w:pPr>
            <w:r>
              <w:rPr/>
              <w:t>—</w:t>
            </w:r>
          </w:p>
        </w:tc>
        <w:tc>
          <w:tcPr>
            <w:tcW w:w="15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CCEEFF" w:val="clear"/>
            <w:vAlign w:val="center"/>
          </w:tcPr>
          <w:p>
            <w:pPr>
              <w:pStyle w:val="TableContents"/>
              <w:spacing w:before="0" w:after="0"/>
              <w:ind w:left="0" w:right="0" w:firstLine="30"/>
              <w:rPr/>
            </w:pPr>
            <w:r>
              <w:rPr/>
              <w:t> </w:t>
            </w:r>
          </w:p>
        </w:tc>
        <w:tc>
          <w:tcPr>
            <w:tcW w:w="1124"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(1</w:t>
            </w:r>
          </w:p>
        </w:tc>
        <w:tc>
          <w:tcPr>
            <w:tcW w:w="147"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119" w:type="dxa"/>
            <w:tcBorders/>
            <w:shd w:fill="CCEEFF" w:val="clear"/>
            <w:vAlign w:val="center"/>
          </w:tcPr>
          <w:p>
            <w:pPr>
              <w:pStyle w:val="TableContents"/>
              <w:spacing w:before="0" w:after="0"/>
              <w:ind w:left="0" w:right="0" w:firstLine="30"/>
              <w:rPr/>
            </w:pPr>
            <w:r>
              <w:rPr/>
              <w:t> </w:t>
            </w:r>
          </w:p>
        </w:tc>
        <w:tc>
          <w:tcPr>
            <w:tcW w:w="1142"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30</w:t>
            </w:r>
          </w:p>
        </w:tc>
        <w:tc>
          <w:tcPr>
            <w:tcW w:w="1287" w:type="dxa"/>
            <w:tcBorders/>
            <w:shd w:fill="CCEEFF"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2443"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Additional paid-in capital</w:t>
            </w:r>
          </w:p>
        </w:tc>
        <w:tc>
          <w:tcPr>
            <w:tcW w:w="1010"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268,626</w:t>
            </w:r>
          </w:p>
        </w:tc>
        <w:tc>
          <w:tcPr>
            <w:tcW w:w="13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038"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80,210</w:t>
            </w:r>
          </w:p>
        </w:tc>
        <w:tc>
          <w:tcPr>
            <w:tcW w:w="14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102"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102,188</w:t>
            </w:r>
          </w:p>
        </w:tc>
        <w:tc>
          <w:tcPr>
            <w:tcW w:w="15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124"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(182,398</w:t>
            </w:r>
          </w:p>
        </w:tc>
        <w:tc>
          <w:tcPr>
            <w:tcW w:w="147"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119" w:type="dxa"/>
            <w:tcBorders/>
            <w:shd w:fill="auto" w:val="clear"/>
            <w:vAlign w:val="center"/>
          </w:tcPr>
          <w:p>
            <w:pPr>
              <w:pStyle w:val="TableContents"/>
              <w:spacing w:before="0" w:after="0"/>
              <w:ind w:left="0" w:right="0" w:firstLine="30"/>
              <w:rPr/>
            </w:pPr>
            <w:r>
              <w:rPr/>
              <w:t> </w:t>
            </w:r>
          </w:p>
        </w:tc>
        <w:tc>
          <w:tcPr>
            <w:tcW w:w="1142"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268,626</w:t>
            </w:r>
          </w:p>
        </w:tc>
        <w:tc>
          <w:tcPr>
            <w:tcW w:w="1287" w:type="dxa"/>
            <w:tcBorders/>
            <w:shd w:fill="auto"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2443"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Retained earnings</w:t>
            </w:r>
          </w:p>
        </w:tc>
        <w:tc>
          <w:tcPr>
            <w:tcW w:w="1010"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565,803</w:t>
            </w:r>
          </w:p>
        </w:tc>
        <w:tc>
          <w:tcPr>
            <w:tcW w:w="13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CCEEFF" w:val="clear"/>
            <w:vAlign w:val="center"/>
          </w:tcPr>
          <w:p>
            <w:pPr>
              <w:pStyle w:val="TableContents"/>
              <w:spacing w:before="0" w:after="0"/>
              <w:ind w:left="0" w:right="0" w:firstLine="30"/>
              <w:rPr/>
            </w:pPr>
            <w:r>
              <w:rPr/>
              <w:t> </w:t>
            </w:r>
          </w:p>
        </w:tc>
        <w:tc>
          <w:tcPr>
            <w:tcW w:w="1038"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425,024</w:t>
            </w:r>
          </w:p>
        </w:tc>
        <w:tc>
          <w:tcPr>
            <w:tcW w:w="14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CCEEFF" w:val="clear"/>
            <w:vAlign w:val="center"/>
          </w:tcPr>
          <w:p>
            <w:pPr>
              <w:pStyle w:val="TableContents"/>
              <w:spacing w:before="0" w:after="0"/>
              <w:ind w:left="0" w:right="0" w:firstLine="30"/>
              <w:rPr/>
            </w:pPr>
            <w:r>
              <w:rPr/>
              <w:t> </w:t>
            </w:r>
          </w:p>
        </w:tc>
        <w:tc>
          <w:tcPr>
            <w:tcW w:w="1102"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2,373</w:t>
            </w:r>
          </w:p>
        </w:tc>
        <w:tc>
          <w:tcPr>
            <w:tcW w:w="15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CCEEFF" w:val="clear"/>
            <w:vAlign w:val="center"/>
          </w:tcPr>
          <w:p>
            <w:pPr>
              <w:pStyle w:val="TableContents"/>
              <w:spacing w:before="0" w:after="0"/>
              <w:ind w:left="0" w:right="0" w:firstLine="30"/>
              <w:rPr/>
            </w:pPr>
            <w:r>
              <w:rPr/>
              <w:t> </w:t>
            </w:r>
          </w:p>
        </w:tc>
        <w:tc>
          <w:tcPr>
            <w:tcW w:w="1124"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(427,397</w:t>
            </w:r>
          </w:p>
        </w:tc>
        <w:tc>
          <w:tcPr>
            <w:tcW w:w="147"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119" w:type="dxa"/>
            <w:tcBorders/>
            <w:shd w:fill="CCEEFF" w:val="clear"/>
            <w:vAlign w:val="center"/>
          </w:tcPr>
          <w:p>
            <w:pPr>
              <w:pStyle w:val="TableContents"/>
              <w:spacing w:before="0" w:after="0"/>
              <w:ind w:left="0" w:right="0" w:firstLine="30"/>
              <w:rPr/>
            </w:pPr>
            <w:r>
              <w:rPr/>
              <w:t> </w:t>
            </w:r>
          </w:p>
        </w:tc>
        <w:tc>
          <w:tcPr>
            <w:tcW w:w="1142"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565,803</w:t>
            </w:r>
          </w:p>
        </w:tc>
        <w:tc>
          <w:tcPr>
            <w:tcW w:w="1287" w:type="dxa"/>
            <w:tcBorders/>
            <w:shd w:fill="CCEEFF"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2443"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Accumulated other comprehensive income (loss)</w:t>
            </w:r>
          </w:p>
        </w:tc>
        <w:tc>
          <w:tcPr>
            <w:tcW w:w="101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5"/>
              </w:rPr>
            </w:pPr>
            <w:r>
              <w:rPr>
                <w:rFonts w:ascii="inherit" w:hAnsi="inherit"/>
                <w:sz w:val="15"/>
              </w:rPr>
              <w:t>(113</w:t>
            </w:r>
          </w:p>
        </w:tc>
        <w:tc>
          <w:tcPr>
            <w:tcW w:w="138"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119" w:type="dxa"/>
            <w:tcBorders/>
            <w:shd w:fill="auto" w:val="clear"/>
            <w:vAlign w:val="center"/>
          </w:tcPr>
          <w:p>
            <w:pPr>
              <w:pStyle w:val="TableContents"/>
              <w:spacing w:before="0" w:after="0"/>
              <w:ind w:left="0" w:right="0" w:firstLine="30"/>
              <w:rPr/>
            </w:pPr>
            <w:r>
              <w:rPr/>
              <w:t> </w:t>
            </w:r>
          </w:p>
        </w:tc>
        <w:tc>
          <w:tcPr>
            <w:tcW w:w="1038"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5"/>
              </w:rPr>
            </w:pPr>
            <w:r>
              <w:rPr>
                <w:rFonts w:ascii="inherit" w:hAnsi="inherit"/>
                <w:sz w:val="15"/>
              </w:rPr>
              <w:t>(1,309</w:t>
            </w:r>
          </w:p>
        </w:tc>
        <w:tc>
          <w:tcPr>
            <w:tcW w:w="144"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119" w:type="dxa"/>
            <w:tcBorders/>
            <w:shd w:fill="auto" w:val="clear"/>
            <w:vAlign w:val="center"/>
          </w:tcPr>
          <w:p>
            <w:pPr>
              <w:pStyle w:val="TableContents"/>
              <w:spacing w:before="0" w:after="0"/>
              <w:ind w:left="0" w:right="0" w:firstLine="30"/>
              <w:rPr/>
            </w:pPr>
            <w:r>
              <w:rPr/>
              <w:t> </w:t>
            </w:r>
          </w:p>
        </w:tc>
        <w:tc>
          <w:tcPr>
            <w:tcW w:w="1102"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5"/>
              </w:rPr>
            </w:pPr>
            <w:r>
              <w:rPr>
                <w:rFonts w:ascii="inherit" w:hAnsi="inherit"/>
                <w:sz w:val="15"/>
              </w:rPr>
              <w:t>(2,512</w:t>
            </w:r>
          </w:p>
        </w:tc>
        <w:tc>
          <w:tcPr>
            <w:tcW w:w="154"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119" w:type="dxa"/>
            <w:tcBorders/>
            <w:shd w:fill="auto" w:val="clear"/>
            <w:vAlign w:val="center"/>
          </w:tcPr>
          <w:p>
            <w:pPr>
              <w:pStyle w:val="TableContents"/>
              <w:spacing w:before="0" w:after="0"/>
              <w:ind w:left="0" w:right="0" w:firstLine="30"/>
              <w:rPr/>
            </w:pPr>
            <w:r>
              <w:rPr/>
              <w:t> </w:t>
            </w:r>
          </w:p>
        </w:tc>
        <w:tc>
          <w:tcPr>
            <w:tcW w:w="1124"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5"/>
              </w:rPr>
            </w:pPr>
            <w:r>
              <w:rPr>
                <w:rFonts w:ascii="inherit" w:hAnsi="inherit"/>
                <w:sz w:val="15"/>
              </w:rPr>
              <w:t>3,821</w:t>
            </w:r>
          </w:p>
        </w:tc>
        <w:tc>
          <w:tcPr>
            <w:tcW w:w="147"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142"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5"/>
              </w:rPr>
            </w:pPr>
            <w:r>
              <w:rPr>
                <w:rFonts w:ascii="inherit" w:hAnsi="inherit"/>
                <w:sz w:val="15"/>
              </w:rPr>
              <w:t>(113</w:t>
            </w:r>
          </w:p>
        </w:tc>
        <w:tc>
          <w:tcPr>
            <w:tcW w:w="1287" w:type="dxa"/>
            <w:tcBorders>
              <w:bottom w:val="single" w:sz="2" w:space="0" w:color="000000"/>
            </w:tcBorders>
            <w:shd w:fill="auto" w:val="clear"/>
            <w:tcMar>
              <w:bottom w:w="30" w:type="dxa"/>
            </w:tcMar>
            <w:vAlign w:val="center"/>
          </w:tcPr>
          <w:p>
            <w:pPr>
              <w:pStyle w:val="TableContents"/>
              <w:spacing w:before="0" w:after="0"/>
              <w:ind w:left="0" w:right="0" w:firstLine="900"/>
              <w:jc w:val="left"/>
              <w:rPr>
                <w:rFonts w:ascii="inherit" w:hAnsi="inherit"/>
                <w:sz w:val="15"/>
              </w:rPr>
            </w:pPr>
            <w:r>
              <w:rPr>
                <w:rFonts w:ascii="inherit" w:hAnsi="inherit"/>
                <w:sz w:val="15"/>
              </w:rPr>
              <w:t>)</w:t>
            </w:r>
          </w:p>
        </w:tc>
      </w:tr>
      <w:tr>
        <w:trPr/>
        <w:tc>
          <w:tcPr>
            <w:tcW w:w="2443"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EZCORP, Inc. stockholders' equity</w:t>
            </w:r>
          </w:p>
        </w:tc>
        <w:tc>
          <w:tcPr>
            <w:tcW w:w="1010"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5"/>
              </w:rPr>
            </w:pPr>
            <w:r>
              <w:rPr>
                <w:rFonts w:ascii="inherit" w:hAnsi="inherit"/>
                <w:sz w:val="15"/>
              </w:rPr>
              <w:t>834,828</w:t>
            </w:r>
          </w:p>
        </w:tc>
        <w:tc>
          <w:tcPr>
            <w:tcW w:w="138"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CCEEFF" w:val="clear"/>
            <w:vAlign w:val="center"/>
          </w:tcPr>
          <w:p>
            <w:pPr>
              <w:pStyle w:val="TableContents"/>
              <w:spacing w:before="0" w:after="0"/>
              <w:ind w:left="0" w:right="0" w:firstLine="30"/>
              <w:rPr/>
            </w:pPr>
            <w:r>
              <w:rPr/>
              <w:t> </w:t>
            </w:r>
          </w:p>
        </w:tc>
        <w:tc>
          <w:tcPr>
            <w:tcW w:w="1038"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5"/>
              </w:rPr>
            </w:pPr>
            <w:r>
              <w:rPr>
                <w:rFonts w:ascii="inherit" w:hAnsi="inherit"/>
                <w:sz w:val="15"/>
              </w:rPr>
              <w:t>503,938</w:t>
            </w:r>
          </w:p>
        </w:tc>
        <w:tc>
          <w:tcPr>
            <w:tcW w:w="144"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CCEEFF" w:val="clear"/>
            <w:vAlign w:val="center"/>
          </w:tcPr>
          <w:p>
            <w:pPr>
              <w:pStyle w:val="TableContents"/>
              <w:spacing w:before="0" w:after="0"/>
              <w:ind w:left="0" w:right="0" w:firstLine="30"/>
              <w:rPr/>
            </w:pPr>
            <w:r>
              <w:rPr/>
              <w:t> </w:t>
            </w:r>
          </w:p>
        </w:tc>
        <w:tc>
          <w:tcPr>
            <w:tcW w:w="1102"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5"/>
              </w:rPr>
            </w:pPr>
            <w:r>
              <w:rPr>
                <w:rFonts w:ascii="inherit" w:hAnsi="inherit"/>
                <w:sz w:val="15"/>
              </w:rPr>
              <w:t>102,049</w:t>
            </w:r>
          </w:p>
        </w:tc>
        <w:tc>
          <w:tcPr>
            <w:tcW w:w="154"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CCEEFF" w:val="clear"/>
            <w:vAlign w:val="center"/>
          </w:tcPr>
          <w:p>
            <w:pPr>
              <w:pStyle w:val="TableContents"/>
              <w:spacing w:before="0" w:after="0"/>
              <w:ind w:left="0" w:right="0" w:firstLine="30"/>
              <w:rPr/>
            </w:pPr>
            <w:r>
              <w:rPr/>
              <w:t> </w:t>
            </w:r>
          </w:p>
        </w:tc>
        <w:tc>
          <w:tcPr>
            <w:tcW w:w="1124"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5"/>
              </w:rPr>
            </w:pPr>
            <w:r>
              <w:rPr>
                <w:rFonts w:ascii="inherit" w:hAnsi="inherit"/>
                <w:sz w:val="15"/>
              </w:rPr>
              <w:t>(605,987</w:t>
            </w:r>
          </w:p>
        </w:tc>
        <w:tc>
          <w:tcPr>
            <w:tcW w:w="147"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119" w:type="dxa"/>
            <w:tcBorders/>
            <w:shd w:fill="CCEEFF" w:val="clear"/>
            <w:vAlign w:val="center"/>
          </w:tcPr>
          <w:p>
            <w:pPr>
              <w:pStyle w:val="TableContents"/>
              <w:spacing w:before="0" w:after="0"/>
              <w:ind w:left="0" w:right="0" w:firstLine="30"/>
              <w:rPr/>
            </w:pPr>
            <w:r>
              <w:rPr/>
              <w:t> </w:t>
            </w:r>
          </w:p>
        </w:tc>
        <w:tc>
          <w:tcPr>
            <w:tcW w:w="1142"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5"/>
              </w:rPr>
            </w:pPr>
            <w:r>
              <w:rPr>
                <w:rFonts w:ascii="inherit" w:hAnsi="inherit"/>
                <w:sz w:val="15"/>
              </w:rPr>
              <w:t>834,828</w:t>
            </w:r>
          </w:p>
        </w:tc>
        <w:tc>
          <w:tcPr>
            <w:tcW w:w="1287" w:type="dxa"/>
            <w:tcBorders>
              <w:bottom w:val="single" w:sz="2" w:space="0" w:color="000000"/>
            </w:tcBorders>
            <w:shd w:fill="CCEEFF" w:val="clear"/>
            <w:tcMar>
              <w:bottom w:w="28" w:type="dxa"/>
            </w:tcMar>
            <w:vAlign w:val="center"/>
          </w:tcPr>
          <w:p>
            <w:pPr>
              <w:pStyle w:val="TableContents"/>
              <w:spacing w:before="0" w:after="0"/>
              <w:ind w:left="0" w:right="0" w:firstLine="1260"/>
              <w:jc w:val="left"/>
              <w:rPr>
                <w:rFonts w:ascii="inherit" w:hAnsi="inherit"/>
                <w:sz w:val="17"/>
              </w:rPr>
            </w:pPr>
            <w:r>
              <w:rPr>
                <w:rFonts w:ascii="inherit" w:hAnsi="inherit"/>
                <w:sz w:val="17"/>
              </w:rPr>
            </w:r>
          </w:p>
        </w:tc>
      </w:tr>
      <w:tr>
        <w:trPr/>
        <w:tc>
          <w:tcPr>
            <w:tcW w:w="2443"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Total liabilities and stockholders’ equity</w:t>
            </w:r>
          </w:p>
        </w:tc>
        <w:tc>
          <w:tcPr>
            <w:tcW w:w="138"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5"/>
              </w:rPr>
            </w:pPr>
            <w:r>
              <w:rPr>
                <w:rFonts w:ascii="inherit" w:hAnsi="inherit"/>
                <w:sz w:val="15"/>
              </w:rPr>
              <w:t>$</w:t>
            </w:r>
          </w:p>
        </w:tc>
        <w:tc>
          <w:tcPr>
            <w:tcW w:w="872"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5"/>
              </w:rPr>
            </w:pPr>
            <w:r>
              <w:rPr>
                <w:rFonts w:ascii="inherit" w:hAnsi="inherit"/>
                <w:sz w:val="15"/>
              </w:rPr>
              <w:t>971,551</w:t>
            </w:r>
          </w:p>
        </w:tc>
        <w:tc>
          <w:tcPr>
            <w:tcW w:w="138"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42"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5"/>
              </w:rPr>
            </w:pPr>
            <w:r>
              <w:rPr>
                <w:rFonts w:ascii="inherit" w:hAnsi="inherit"/>
                <w:sz w:val="15"/>
              </w:rPr>
              <w:t>$</w:t>
            </w:r>
          </w:p>
        </w:tc>
        <w:tc>
          <w:tcPr>
            <w:tcW w:w="896"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5"/>
              </w:rPr>
            </w:pPr>
            <w:r>
              <w:rPr>
                <w:rFonts w:ascii="inherit" w:hAnsi="inherit"/>
                <w:sz w:val="15"/>
              </w:rPr>
              <w:t>828,668</w:t>
            </w:r>
          </w:p>
        </w:tc>
        <w:tc>
          <w:tcPr>
            <w:tcW w:w="144"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52"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5"/>
              </w:rPr>
            </w:pPr>
            <w:r>
              <w:rPr>
                <w:rFonts w:ascii="inherit" w:hAnsi="inherit"/>
                <w:sz w:val="15"/>
              </w:rPr>
              <w:t>$</w:t>
            </w:r>
          </w:p>
        </w:tc>
        <w:tc>
          <w:tcPr>
            <w:tcW w:w="950"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5"/>
              </w:rPr>
            </w:pPr>
            <w:r>
              <w:rPr>
                <w:rFonts w:ascii="inherit" w:hAnsi="inherit"/>
                <w:sz w:val="15"/>
              </w:rPr>
              <w:t>386,840</w:t>
            </w:r>
          </w:p>
        </w:tc>
        <w:tc>
          <w:tcPr>
            <w:tcW w:w="154"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9" w:type="dxa"/>
            <w:tcBorders/>
            <w:shd w:fill="auto" w:val="clear"/>
            <w:vAlign w:val="center"/>
          </w:tcPr>
          <w:p>
            <w:pPr>
              <w:pStyle w:val="TableContents"/>
              <w:spacing w:before="0" w:after="0"/>
              <w:ind w:left="0" w:right="0" w:firstLine="30"/>
              <w:rPr/>
            </w:pPr>
            <w:r>
              <w:rPr/>
              <w:t> </w:t>
            </w:r>
          </w:p>
        </w:tc>
        <w:tc>
          <w:tcPr>
            <w:tcW w:w="146"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5"/>
              </w:rPr>
            </w:pPr>
            <w:r>
              <w:rPr>
                <w:rFonts w:ascii="inherit" w:hAnsi="inherit"/>
                <w:sz w:val="15"/>
              </w:rPr>
              <w:t>$</w:t>
            </w:r>
          </w:p>
        </w:tc>
        <w:tc>
          <w:tcPr>
            <w:tcW w:w="978"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5"/>
              </w:rPr>
            </w:pPr>
            <w:r>
              <w:rPr>
                <w:rFonts w:ascii="inherit" w:hAnsi="inherit"/>
                <w:sz w:val="15"/>
              </w:rPr>
              <w:t>(969,052</w:t>
            </w:r>
          </w:p>
        </w:tc>
        <w:tc>
          <w:tcPr>
            <w:tcW w:w="147" w:type="dxa"/>
            <w:tcBorders>
              <w:bottom w:val="double" w:sz="6" w:space="0" w:color="000000"/>
            </w:tcBorders>
            <w:shd w:fill="auto" w:val="clear"/>
            <w:tcMar>
              <w:bottom w:w="30" w:type="dxa"/>
            </w:tcM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119" w:type="dxa"/>
            <w:tcBorders/>
            <w:shd w:fill="auto" w:val="clear"/>
            <w:vAlign w:val="center"/>
          </w:tcPr>
          <w:p>
            <w:pPr>
              <w:pStyle w:val="TableContents"/>
              <w:spacing w:before="0" w:after="0"/>
              <w:ind w:left="0" w:right="0" w:firstLine="30"/>
              <w:rPr/>
            </w:pPr>
            <w:r>
              <w:rPr/>
              <w:t> </w:t>
            </w:r>
          </w:p>
        </w:tc>
        <w:tc>
          <w:tcPr>
            <w:tcW w:w="138"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5"/>
              </w:rPr>
            </w:pPr>
            <w:r>
              <w:rPr>
                <w:rFonts w:ascii="inherit" w:hAnsi="inherit"/>
                <w:sz w:val="15"/>
              </w:rPr>
              <w:t>$</w:t>
            </w:r>
          </w:p>
        </w:tc>
        <w:tc>
          <w:tcPr>
            <w:tcW w:w="1004"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5"/>
              </w:rPr>
            </w:pPr>
            <w:r>
              <w:rPr>
                <w:rFonts w:ascii="inherit" w:hAnsi="inherit"/>
                <w:sz w:val="15"/>
              </w:rPr>
              <w:t>1,218,007</w:t>
            </w:r>
          </w:p>
        </w:tc>
        <w:tc>
          <w:tcPr>
            <w:tcW w:w="1287" w:type="dxa"/>
            <w:tcBorders>
              <w:bottom w:val="double" w:sz="6" w:space="0" w:color="000000"/>
            </w:tcBorders>
            <w:shd w:fill="auto" w:val="clear"/>
            <w:tcMar>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31</w:t>
      </w:r>
      <w:r>
        <w:br w:type="page"/>
      </w:r>
    </w:p>
    <w:p>
      <w:pPr>
        <w:pStyle w:val="TextBody"/>
        <w:spacing w:lineRule="auto" w:line="288" w:before="0" w:after="0"/>
        <w:rPr/>
      </w:pPr>
      <w:hyperlink w:anchor="s3C670D11F0E4023C4138EF888D62AF9D">
        <w:bookmarkStart w:id="32" w:name="s3B1AE4FA4462D007E1A2EF88668011094"/>
        <w:bookmarkEnd w:id="32"/>
        <w:r>
          <w:rPr>
            <w:rStyle w:val="InternetLink"/>
            <w:rFonts w:ascii="inherit" w:hAnsi="inherit"/>
            <w:color w:val="0000FF"/>
            <w:sz w:val="13"/>
            <w:u w:val="single"/>
          </w:rPr>
          <w:t>Table of Contents</w:t>
        </w:r>
      </w:hyperlink>
    </w:p>
    <w:p>
      <w:pPr>
        <w:pStyle w:val="TextBody"/>
        <w:spacing w:before="0" w:after="0"/>
        <w:rPr/>
      </w:pPr>
      <w:r>
        <w:rPr/>
      </w:r>
    </w:p>
    <w:p>
      <w:pPr>
        <w:pStyle w:val="TextBody"/>
        <w:spacing w:lineRule="auto" w:line="288" w:before="0" w:after="0"/>
        <w:rPr>
          <w:rFonts w:ascii="inherit" w:hAnsi="inherit"/>
          <w:b/>
          <w:sz w:val="17"/>
        </w:rPr>
      </w:pPr>
      <w:r>
        <w:rPr>
          <w:rFonts w:ascii="inherit" w:hAnsi="inherit"/>
          <w:b/>
          <w:sz w:val="17"/>
        </w:rPr>
        <w:t>Condensed Consolidating Statements of Operations</w:t>
      </w:r>
    </w:p>
    <w:tbl>
      <w:tblPr>
        <w:tblW w:w="10205" w:type="dxa"/>
        <w:jc w:val="left"/>
        <w:tblInd w:w="0" w:type="dxa"/>
        <w:tblCellMar>
          <w:top w:w="0" w:type="dxa"/>
          <w:left w:w="0" w:type="dxa"/>
          <w:bottom w:w="0" w:type="dxa"/>
          <w:right w:w="0" w:type="dxa"/>
        </w:tblCellMar>
      </w:tblPr>
      <w:tblGrid>
        <w:gridCol w:w="2766"/>
        <w:gridCol w:w="155"/>
        <w:gridCol w:w="890"/>
        <w:gridCol w:w="141"/>
        <w:gridCol w:w="122"/>
        <w:gridCol w:w="160"/>
        <w:gridCol w:w="914"/>
        <w:gridCol w:w="146"/>
        <w:gridCol w:w="122"/>
        <w:gridCol w:w="185"/>
        <w:gridCol w:w="1033"/>
        <w:gridCol w:w="73"/>
        <w:gridCol w:w="122"/>
        <w:gridCol w:w="164"/>
        <w:gridCol w:w="992"/>
        <w:gridCol w:w="149"/>
        <w:gridCol w:w="122"/>
        <w:gridCol w:w="155"/>
        <w:gridCol w:w="990"/>
        <w:gridCol w:w="804"/>
      </w:tblGrid>
      <w:tr>
        <w:trPr/>
        <w:tc>
          <w:tcPr>
            <w:tcW w:w="10205" w:type="dxa"/>
            <w:gridSpan w:val="20"/>
            <w:tcBorders/>
            <w:shd w:fill="auto" w:val="clear"/>
            <w:vAlign w:val="center"/>
          </w:tcPr>
          <w:p>
            <w:pPr>
              <w:pStyle w:val="TableContents"/>
              <w:spacing w:before="0" w:after="283"/>
              <w:rPr>
                <w:sz w:val="4"/>
                <w:szCs w:val="4"/>
              </w:rPr>
            </w:pPr>
            <w:r>
              <w:rPr>
                <w:sz w:val="4"/>
                <w:szCs w:val="4"/>
              </w:rPr>
            </w:r>
          </w:p>
        </w:tc>
      </w:tr>
      <w:tr>
        <w:trPr/>
        <w:tc>
          <w:tcPr>
            <w:tcW w:w="2766"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890"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914"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c>
          <w:tcPr>
            <w:tcW w:w="1033" w:type="dxa"/>
            <w:tcBorders/>
            <w:shd w:fill="auto" w:val="clear"/>
            <w:vAlign w:val="center"/>
          </w:tcPr>
          <w:p>
            <w:pPr>
              <w:pStyle w:val="TableContents"/>
              <w:spacing w:before="0" w:after="283"/>
              <w:rPr>
                <w:sz w:val="4"/>
                <w:szCs w:val="4"/>
              </w:rPr>
            </w:pPr>
            <w:r>
              <w:rPr>
                <w:sz w:val="4"/>
                <w:szCs w:val="4"/>
              </w:rPr>
            </w:r>
          </w:p>
        </w:tc>
        <w:tc>
          <w:tcPr>
            <w:tcW w:w="73"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992"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990" w:type="dxa"/>
            <w:tcBorders/>
            <w:shd w:fill="auto" w:val="clear"/>
            <w:vAlign w:val="center"/>
          </w:tcPr>
          <w:p>
            <w:pPr>
              <w:pStyle w:val="TableContents"/>
              <w:spacing w:before="0" w:after="283"/>
              <w:rPr>
                <w:sz w:val="4"/>
                <w:szCs w:val="4"/>
              </w:rPr>
            </w:pPr>
            <w:r>
              <w:rPr>
                <w:sz w:val="4"/>
                <w:szCs w:val="4"/>
              </w:rPr>
            </w:r>
          </w:p>
        </w:tc>
        <w:tc>
          <w:tcPr>
            <w:tcW w:w="804" w:type="dxa"/>
            <w:tcBorders/>
            <w:shd w:fill="auto" w:val="clear"/>
            <w:vAlign w:val="center"/>
          </w:tcPr>
          <w:p>
            <w:pPr>
              <w:pStyle w:val="TableContents"/>
              <w:spacing w:before="0" w:after="283"/>
              <w:ind w:left="0" w:right="0" w:firstLine="30"/>
              <w:rPr>
                <w:sz w:val="4"/>
                <w:szCs w:val="4"/>
              </w:rPr>
            </w:pPr>
            <w:r>
              <w:rPr>
                <w:sz w:val="4"/>
                <w:szCs w:val="4"/>
              </w:rPr>
            </w:r>
          </w:p>
        </w:tc>
      </w:tr>
      <w:tr>
        <w:trPr/>
        <w:tc>
          <w:tcPr>
            <w:tcW w:w="2766" w:type="dxa"/>
            <w:tcBorders/>
            <w:shd w:fill="auto" w:val="clear"/>
            <w:vAlign w:val="center"/>
          </w:tcPr>
          <w:p>
            <w:pPr>
              <w:pStyle w:val="TableContents"/>
              <w:spacing w:before="0" w:after="0"/>
              <w:ind w:left="0" w:right="0" w:firstLine="30"/>
              <w:jc w:val="left"/>
              <w:rPr/>
            </w:pPr>
            <w:r>
              <w:rPr/>
              <w:t> </w:t>
            </w:r>
          </w:p>
        </w:tc>
        <w:tc>
          <w:tcPr>
            <w:tcW w:w="7439" w:type="dxa"/>
            <w:gridSpan w:val="19"/>
            <w:tcBorders/>
            <w:shd w:fill="auto" w:val="clear"/>
            <w:vAlign w:val="center"/>
          </w:tcPr>
          <w:p>
            <w:pPr>
              <w:pStyle w:val="TableContents"/>
              <w:spacing w:before="0" w:after="0"/>
              <w:ind w:left="0" w:right="0" w:firstLine="30"/>
              <w:jc w:val="center"/>
              <w:rPr>
                <w:rFonts w:ascii="inherit" w:hAnsi="inherit"/>
                <w:b/>
                <w:sz w:val="13"/>
              </w:rPr>
            </w:pPr>
            <w:r>
              <w:rPr>
                <w:rFonts w:ascii="inherit" w:hAnsi="inherit"/>
                <w:b/>
                <w:sz w:val="13"/>
              </w:rPr>
              <w:t>Three Months Ended March 31, 2013</w:t>
            </w:r>
          </w:p>
        </w:tc>
      </w:tr>
      <w:tr>
        <w:trPr/>
        <w:tc>
          <w:tcPr>
            <w:tcW w:w="2766" w:type="dxa"/>
            <w:tcBorders/>
            <w:shd w:fill="auto" w:val="clear"/>
            <w:vAlign w:val="center"/>
          </w:tcPr>
          <w:p>
            <w:pPr>
              <w:pStyle w:val="TableContents"/>
              <w:spacing w:before="0" w:after="0"/>
              <w:ind w:left="0" w:right="0" w:firstLine="30"/>
              <w:jc w:val="left"/>
              <w:rPr/>
            </w:pPr>
            <w:r>
              <w:rPr/>
              <w:t> </w:t>
            </w:r>
          </w:p>
        </w:tc>
        <w:tc>
          <w:tcPr>
            <w:tcW w:w="1186"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Parent</w:t>
            </w:r>
          </w:p>
        </w:tc>
        <w:tc>
          <w:tcPr>
            <w:tcW w:w="122" w:type="dxa"/>
            <w:tcBorders/>
            <w:shd w:fill="auto" w:val="clear"/>
            <w:vAlign w:val="center"/>
          </w:tcPr>
          <w:p>
            <w:pPr>
              <w:pStyle w:val="TableContents"/>
              <w:spacing w:before="0" w:after="0"/>
              <w:ind w:left="0" w:right="0" w:firstLine="30"/>
              <w:rPr/>
            </w:pPr>
            <w:r>
              <w:rPr/>
              <w:t> </w:t>
            </w:r>
          </w:p>
        </w:tc>
        <w:tc>
          <w:tcPr>
            <w:tcW w:w="1220" w:type="dxa"/>
            <w:gridSpan w:val="3"/>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3"/>
              </w:rPr>
            </w:pPr>
            <w:r>
              <w:rPr>
                <w:rFonts w:ascii="inherit" w:hAnsi="inherit"/>
                <w:b/>
                <w:sz w:val="13"/>
              </w:rPr>
              <w:t>Subsidiary</w:t>
            </w:r>
          </w:p>
          <w:p>
            <w:pPr>
              <w:pStyle w:val="TableContents"/>
              <w:spacing w:before="0" w:after="0"/>
              <w:ind w:left="0" w:right="0" w:firstLine="30"/>
              <w:jc w:val="center"/>
              <w:rPr>
                <w:rFonts w:ascii="inherit" w:hAnsi="inherit"/>
                <w:b/>
                <w:sz w:val="13"/>
              </w:rPr>
            </w:pPr>
            <w:r>
              <w:rPr>
                <w:rFonts w:ascii="inherit" w:hAnsi="inherit"/>
                <w:b/>
                <w:sz w:val="13"/>
              </w:rPr>
              <w:t>Guarantors</w:t>
            </w:r>
          </w:p>
        </w:tc>
        <w:tc>
          <w:tcPr>
            <w:tcW w:w="122" w:type="dxa"/>
            <w:tcBorders/>
            <w:shd w:fill="auto" w:val="clear"/>
            <w:vAlign w:val="center"/>
          </w:tcPr>
          <w:p>
            <w:pPr>
              <w:pStyle w:val="TableContents"/>
              <w:spacing w:before="0" w:after="0"/>
              <w:ind w:left="0" w:right="0" w:firstLine="30"/>
              <w:rPr/>
            </w:pPr>
            <w:r>
              <w:rPr/>
              <w:t> </w:t>
            </w:r>
          </w:p>
        </w:tc>
        <w:tc>
          <w:tcPr>
            <w:tcW w:w="1291" w:type="dxa"/>
            <w:gridSpan w:val="3"/>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3"/>
              </w:rPr>
            </w:pPr>
            <w:r>
              <w:rPr>
                <w:rFonts w:ascii="inherit" w:hAnsi="inherit"/>
                <w:b/>
                <w:sz w:val="13"/>
              </w:rPr>
              <w:t>Other</w:t>
            </w:r>
          </w:p>
          <w:p>
            <w:pPr>
              <w:pStyle w:val="TableContents"/>
              <w:spacing w:before="0" w:after="0"/>
              <w:ind w:left="0" w:right="0" w:firstLine="30"/>
              <w:jc w:val="center"/>
              <w:rPr>
                <w:rFonts w:ascii="inherit" w:hAnsi="inherit"/>
                <w:b/>
                <w:sz w:val="13"/>
              </w:rPr>
            </w:pPr>
            <w:r>
              <w:rPr>
                <w:rFonts w:ascii="inherit" w:hAnsi="inherit"/>
                <w:b/>
                <w:sz w:val="13"/>
              </w:rPr>
              <w:t>Subsidiaries</w:t>
            </w:r>
          </w:p>
        </w:tc>
        <w:tc>
          <w:tcPr>
            <w:tcW w:w="122" w:type="dxa"/>
            <w:tcBorders/>
            <w:shd w:fill="auto" w:val="clear"/>
            <w:vAlign w:val="center"/>
          </w:tcPr>
          <w:p>
            <w:pPr>
              <w:pStyle w:val="TableContents"/>
              <w:spacing w:before="0" w:after="0"/>
              <w:ind w:left="0" w:right="0" w:firstLine="30"/>
              <w:rPr/>
            </w:pPr>
            <w:r>
              <w:rPr/>
              <w:t> </w:t>
            </w:r>
          </w:p>
        </w:tc>
        <w:tc>
          <w:tcPr>
            <w:tcW w:w="1305"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Eliminations</w:t>
            </w:r>
          </w:p>
        </w:tc>
        <w:tc>
          <w:tcPr>
            <w:tcW w:w="122" w:type="dxa"/>
            <w:tcBorders/>
            <w:shd w:fill="auto" w:val="clear"/>
            <w:vAlign w:val="center"/>
          </w:tcPr>
          <w:p>
            <w:pPr>
              <w:pStyle w:val="TableContents"/>
              <w:spacing w:before="0" w:after="0"/>
              <w:ind w:left="0" w:right="0" w:firstLine="30"/>
              <w:rPr/>
            </w:pPr>
            <w:r>
              <w:rPr/>
              <w:t> </w:t>
            </w:r>
          </w:p>
        </w:tc>
        <w:tc>
          <w:tcPr>
            <w:tcW w:w="1949"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Consolidated</w:t>
            </w:r>
          </w:p>
        </w:tc>
      </w:tr>
      <w:tr>
        <w:trPr/>
        <w:tc>
          <w:tcPr>
            <w:tcW w:w="2766" w:type="dxa"/>
            <w:tcBorders/>
            <w:shd w:fill="auto" w:val="clear"/>
            <w:vAlign w:val="center"/>
          </w:tcPr>
          <w:p>
            <w:pPr>
              <w:pStyle w:val="TableContents"/>
              <w:spacing w:before="0" w:after="0"/>
              <w:ind w:left="0" w:right="0" w:firstLine="30"/>
              <w:jc w:val="left"/>
              <w:rPr/>
            </w:pPr>
            <w:r>
              <w:rPr/>
              <w:t> </w:t>
            </w:r>
          </w:p>
        </w:tc>
        <w:tc>
          <w:tcPr>
            <w:tcW w:w="7439" w:type="dxa"/>
            <w:gridSpan w:val="19"/>
            <w:tcBorders>
              <w:top w:val="single" w:sz="2" w:space="0" w:color="000000"/>
            </w:tcBorders>
            <w:shd w:fill="auto" w:val="clear"/>
            <w:tcMar>
              <w:top w:w="30" w:type="dxa"/>
            </w:tcMar>
            <w:vAlign w:val="center"/>
          </w:tcPr>
          <w:p>
            <w:pPr>
              <w:pStyle w:val="TableContents"/>
              <w:spacing w:before="0" w:after="0"/>
              <w:ind w:left="0" w:right="0" w:firstLine="30"/>
              <w:jc w:val="center"/>
              <w:rPr>
                <w:rFonts w:ascii="inherit" w:hAnsi="inherit"/>
                <w:i/>
                <w:sz w:val="13"/>
              </w:rPr>
            </w:pPr>
            <w:r>
              <w:rPr>
                <w:rFonts w:ascii="inherit" w:hAnsi="inherit"/>
                <w:i/>
                <w:sz w:val="13"/>
              </w:rPr>
              <w:t>(in thousands)</w:t>
            </w:r>
          </w:p>
        </w:tc>
      </w:tr>
      <w:tr>
        <w:trPr/>
        <w:tc>
          <w:tcPr>
            <w:tcW w:w="276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Revenues:</w:t>
            </w:r>
          </w:p>
        </w:tc>
        <w:tc>
          <w:tcPr>
            <w:tcW w:w="1186" w:type="dxa"/>
            <w:gridSpan w:val="3"/>
            <w:tcBorders/>
            <w:shd w:fill="auto" w:val="clear"/>
            <w:vAlign w:val="center"/>
          </w:tcPr>
          <w:p>
            <w:pPr>
              <w:pStyle w:val="TableContents"/>
              <w:spacing w:before="0" w:after="0"/>
              <w:ind w:left="0" w:right="0" w:firstLine="30"/>
              <w:rPr/>
            </w:pPr>
            <w:r>
              <w:rPr/>
              <w:t> </w:t>
            </w:r>
          </w:p>
        </w:tc>
        <w:tc>
          <w:tcPr>
            <w:tcW w:w="122" w:type="dxa"/>
            <w:tcBorders/>
            <w:shd w:fill="auto" w:val="clear"/>
            <w:vAlign w:val="center"/>
          </w:tcPr>
          <w:p>
            <w:pPr>
              <w:pStyle w:val="TableContents"/>
              <w:spacing w:before="0" w:after="0"/>
              <w:ind w:left="0" w:right="0" w:firstLine="30"/>
              <w:rPr/>
            </w:pPr>
            <w:r>
              <w:rPr/>
              <w:t> </w:t>
            </w:r>
          </w:p>
        </w:tc>
        <w:tc>
          <w:tcPr>
            <w:tcW w:w="1220" w:type="dxa"/>
            <w:gridSpan w:val="3"/>
            <w:tcBorders/>
            <w:shd w:fill="auto" w:val="clear"/>
            <w:vAlign w:val="center"/>
          </w:tcPr>
          <w:p>
            <w:pPr>
              <w:pStyle w:val="TableContents"/>
              <w:spacing w:before="0" w:after="0"/>
              <w:ind w:left="0" w:right="0" w:firstLine="30"/>
              <w:rPr/>
            </w:pPr>
            <w:r>
              <w:rPr/>
              <w:t> </w:t>
            </w:r>
          </w:p>
        </w:tc>
        <w:tc>
          <w:tcPr>
            <w:tcW w:w="122" w:type="dxa"/>
            <w:tcBorders/>
            <w:shd w:fill="auto" w:val="clear"/>
            <w:vAlign w:val="center"/>
          </w:tcPr>
          <w:p>
            <w:pPr>
              <w:pStyle w:val="TableContents"/>
              <w:spacing w:before="0" w:after="0"/>
              <w:ind w:left="0" w:right="0" w:firstLine="30"/>
              <w:rPr/>
            </w:pPr>
            <w:r>
              <w:rPr/>
              <w:t> </w:t>
            </w:r>
          </w:p>
        </w:tc>
        <w:tc>
          <w:tcPr>
            <w:tcW w:w="1291" w:type="dxa"/>
            <w:gridSpan w:val="3"/>
            <w:tcBorders/>
            <w:shd w:fill="auto" w:val="clear"/>
            <w:vAlign w:val="center"/>
          </w:tcPr>
          <w:p>
            <w:pPr>
              <w:pStyle w:val="TableContents"/>
              <w:spacing w:before="0" w:after="0"/>
              <w:ind w:left="0" w:right="0" w:firstLine="30"/>
              <w:rPr/>
            </w:pPr>
            <w:r>
              <w:rPr/>
              <w:t> </w:t>
            </w:r>
          </w:p>
        </w:tc>
        <w:tc>
          <w:tcPr>
            <w:tcW w:w="122" w:type="dxa"/>
            <w:tcBorders/>
            <w:shd w:fill="auto" w:val="clear"/>
            <w:vAlign w:val="center"/>
          </w:tcPr>
          <w:p>
            <w:pPr>
              <w:pStyle w:val="TableContents"/>
              <w:spacing w:before="0" w:after="0"/>
              <w:ind w:left="0" w:right="0" w:firstLine="30"/>
              <w:rPr/>
            </w:pPr>
            <w:r>
              <w:rPr/>
              <w:t> </w:t>
            </w:r>
          </w:p>
        </w:tc>
        <w:tc>
          <w:tcPr>
            <w:tcW w:w="1305" w:type="dxa"/>
            <w:gridSpan w:val="3"/>
            <w:tcBorders/>
            <w:shd w:fill="auto" w:val="clear"/>
            <w:vAlign w:val="center"/>
          </w:tcPr>
          <w:p>
            <w:pPr>
              <w:pStyle w:val="TableContents"/>
              <w:spacing w:before="0" w:after="0"/>
              <w:ind w:left="0" w:right="0" w:firstLine="30"/>
              <w:rPr/>
            </w:pPr>
            <w:r>
              <w:rPr/>
              <w:t> </w:t>
            </w:r>
          </w:p>
        </w:tc>
        <w:tc>
          <w:tcPr>
            <w:tcW w:w="122" w:type="dxa"/>
            <w:tcBorders/>
            <w:shd w:fill="auto" w:val="clear"/>
            <w:vAlign w:val="center"/>
          </w:tcPr>
          <w:p>
            <w:pPr>
              <w:pStyle w:val="TableContents"/>
              <w:spacing w:before="0" w:after="0"/>
              <w:ind w:left="0" w:right="0" w:firstLine="30"/>
              <w:rPr/>
            </w:pPr>
            <w:r>
              <w:rPr/>
              <w:t> </w:t>
            </w:r>
          </w:p>
        </w:tc>
        <w:tc>
          <w:tcPr>
            <w:tcW w:w="1949" w:type="dxa"/>
            <w:gridSpan w:val="3"/>
            <w:tcBorders/>
            <w:shd w:fill="auto" w:val="clear"/>
            <w:vAlign w:val="center"/>
          </w:tcPr>
          <w:p>
            <w:pPr>
              <w:pStyle w:val="TableContents"/>
              <w:spacing w:before="0" w:after="0"/>
              <w:ind w:left="0" w:right="0" w:firstLine="420"/>
              <w:rPr/>
            </w:pPr>
            <w:r>
              <w:rPr/>
              <w:t> </w:t>
            </w:r>
          </w:p>
        </w:tc>
      </w:tr>
      <w:tr>
        <w:trPr/>
        <w:tc>
          <w:tcPr>
            <w:tcW w:w="276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Merchandise sales</w:t>
            </w:r>
          </w:p>
        </w:tc>
        <w:tc>
          <w:tcPr>
            <w:tcW w:w="155"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890" w:type="dxa"/>
            <w:tcBorders/>
            <w:shd w:fill="CCEEFF" w:val="clear"/>
            <w:vAlign w:val="center"/>
          </w:tcPr>
          <w:p>
            <w:pPr>
              <w:pStyle w:val="TableContents"/>
              <w:spacing w:before="0" w:after="0"/>
              <w:jc w:val="right"/>
              <w:rPr/>
            </w:pPr>
            <w:r>
              <w:rPr/>
              <w:t>—</w:t>
            </w:r>
          </w:p>
        </w:tc>
        <w:tc>
          <w:tcPr>
            <w:tcW w:w="14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CCEEFF" w:val="clear"/>
            <w:vAlign w:val="center"/>
          </w:tcPr>
          <w:p>
            <w:pPr>
              <w:pStyle w:val="TableContents"/>
              <w:spacing w:before="0" w:after="0"/>
              <w:ind w:left="0" w:right="0" w:firstLine="30"/>
              <w:rPr/>
            </w:pPr>
            <w:r>
              <w:rPr/>
              <w:t> </w:t>
            </w:r>
          </w:p>
        </w:tc>
        <w:tc>
          <w:tcPr>
            <w:tcW w:w="160"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914" w:type="dxa"/>
            <w:tcBorders/>
            <w:shd w:fill="CCEEFF" w:val="clear"/>
            <w:vAlign w:val="center"/>
          </w:tcPr>
          <w:p>
            <w:pPr>
              <w:pStyle w:val="TableContents"/>
              <w:spacing w:before="0" w:after="0"/>
              <w:jc w:val="right"/>
              <w:rPr>
                <w:rFonts w:ascii="inherit" w:hAnsi="inherit"/>
                <w:sz w:val="17"/>
              </w:rPr>
            </w:pPr>
            <w:r>
              <w:rPr>
                <w:rFonts w:ascii="inherit" w:hAnsi="inherit"/>
                <w:sz w:val="17"/>
              </w:rPr>
              <w:t>85,964</w:t>
            </w:r>
          </w:p>
        </w:tc>
        <w:tc>
          <w:tcPr>
            <w:tcW w:w="14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CCEEFF" w:val="clear"/>
            <w:vAlign w:val="center"/>
          </w:tcPr>
          <w:p>
            <w:pPr>
              <w:pStyle w:val="TableContents"/>
              <w:spacing w:before="0" w:after="0"/>
              <w:ind w:left="0" w:right="0" w:firstLine="30"/>
              <w:rPr/>
            </w:pPr>
            <w:r>
              <w:rPr/>
              <w:t> </w:t>
            </w:r>
          </w:p>
        </w:tc>
        <w:tc>
          <w:tcPr>
            <w:tcW w:w="185"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033" w:type="dxa"/>
            <w:tcBorders/>
            <w:shd w:fill="CCEEFF" w:val="clear"/>
            <w:vAlign w:val="center"/>
          </w:tcPr>
          <w:p>
            <w:pPr>
              <w:pStyle w:val="TableContents"/>
              <w:spacing w:before="0" w:after="0"/>
              <w:jc w:val="right"/>
              <w:rPr>
                <w:rFonts w:ascii="inherit" w:hAnsi="inherit"/>
                <w:sz w:val="17"/>
              </w:rPr>
            </w:pPr>
            <w:r>
              <w:rPr>
                <w:rFonts w:ascii="inherit" w:hAnsi="inherit"/>
                <w:sz w:val="17"/>
              </w:rPr>
              <w:t>14,942</w:t>
            </w:r>
          </w:p>
        </w:tc>
        <w:tc>
          <w:tcPr>
            <w:tcW w:w="7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CCEEFF" w:val="clear"/>
            <w:vAlign w:val="center"/>
          </w:tcPr>
          <w:p>
            <w:pPr>
              <w:pStyle w:val="TableContents"/>
              <w:spacing w:before="0" w:after="0"/>
              <w:ind w:left="0" w:right="0" w:firstLine="30"/>
              <w:rPr/>
            </w:pPr>
            <w:r>
              <w:rPr/>
              <w:t> </w:t>
            </w:r>
          </w:p>
        </w:tc>
        <w:tc>
          <w:tcPr>
            <w:tcW w:w="164"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992" w:type="dxa"/>
            <w:tcBorders/>
            <w:shd w:fill="CCEEFF" w:val="clear"/>
            <w:vAlign w:val="center"/>
          </w:tcPr>
          <w:p>
            <w:pPr>
              <w:pStyle w:val="TableContents"/>
              <w:spacing w:before="0" w:after="0"/>
              <w:jc w:val="right"/>
              <w:rPr/>
            </w:pPr>
            <w:r>
              <w:rPr/>
              <w:t>—</w:t>
            </w:r>
          </w:p>
        </w:tc>
        <w:tc>
          <w:tcPr>
            <w:tcW w:w="14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CCEEFF" w:val="clear"/>
            <w:vAlign w:val="center"/>
          </w:tcPr>
          <w:p>
            <w:pPr>
              <w:pStyle w:val="TableContents"/>
              <w:spacing w:before="0" w:after="0"/>
              <w:ind w:left="0" w:right="0" w:firstLine="30"/>
              <w:rPr/>
            </w:pPr>
            <w:r>
              <w:rPr/>
              <w:t> </w:t>
            </w:r>
          </w:p>
        </w:tc>
        <w:tc>
          <w:tcPr>
            <w:tcW w:w="155"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990" w:type="dxa"/>
            <w:tcBorders/>
            <w:shd w:fill="CCEEFF" w:val="clear"/>
            <w:vAlign w:val="center"/>
          </w:tcPr>
          <w:p>
            <w:pPr>
              <w:pStyle w:val="TableContents"/>
              <w:spacing w:before="0" w:after="0"/>
              <w:jc w:val="right"/>
              <w:rPr>
                <w:rFonts w:ascii="inherit" w:hAnsi="inherit"/>
                <w:sz w:val="17"/>
              </w:rPr>
            </w:pPr>
            <w:r>
              <w:rPr>
                <w:rFonts w:ascii="inherit" w:hAnsi="inherit"/>
                <w:sz w:val="17"/>
              </w:rPr>
              <w:t>100,906</w:t>
            </w:r>
          </w:p>
        </w:tc>
        <w:tc>
          <w:tcPr>
            <w:tcW w:w="804"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766" w:type="dxa"/>
            <w:tcBorders/>
            <w:shd w:fill="auto" w:val="clear"/>
            <w:vAlign w:val="center"/>
          </w:tcPr>
          <w:p>
            <w:pPr>
              <w:pStyle w:val="TableContents"/>
              <w:spacing w:before="0" w:after="0"/>
              <w:ind w:left="0" w:right="0" w:firstLine="30"/>
              <w:rPr>
                <w:rFonts w:ascii="inherit" w:hAnsi="inherit"/>
                <w:sz w:val="17"/>
              </w:rPr>
            </w:pPr>
            <w:r>
              <w:rPr>
                <w:rFonts w:ascii="inherit" w:hAnsi="inherit"/>
                <w:sz w:val="17"/>
              </w:rPr>
              <w:t>Jewelry scrapping sales</w:t>
            </w:r>
          </w:p>
        </w:tc>
        <w:tc>
          <w:tcPr>
            <w:tcW w:w="1045" w:type="dxa"/>
            <w:gridSpan w:val="2"/>
            <w:tcBorders/>
            <w:shd w:fill="auto" w:val="clear"/>
            <w:vAlign w:val="center"/>
          </w:tcPr>
          <w:p>
            <w:pPr>
              <w:pStyle w:val="TableContents"/>
              <w:spacing w:before="0" w:after="0"/>
              <w:jc w:val="right"/>
              <w:rPr/>
            </w:pPr>
            <w:r>
              <w:rPr/>
              <w:t>—</w:t>
            </w:r>
          </w:p>
        </w:tc>
        <w:tc>
          <w:tcPr>
            <w:tcW w:w="14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auto" w:val="clear"/>
            <w:vAlign w:val="center"/>
          </w:tcPr>
          <w:p>
            <w:pPr>
              <w:pStyle w:val="TableContents"/>
              <w:spacing w:before="0" w:after="0"/>
              <w:ind w:left="0" w:right="0" w:firstLine="30"/>
              <w:rPr/>
            </w:pPr>
            <w:r>
              <w:rPr/>
              <w:t> </w:t>
            </w:r>
          </w:p>
        </w:tc>
        <w:tc>
          <w:tcPr>
            <w:tcW w:w="107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40,384</w:t>
            </w:r>
          </w:p>
        </w:tc>
        <w:tc>
          <w:tcPr>
            <w:tcW w:w="14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auto" w:val="clear"/>
            <w:vAlign w:val="center"/>
          </w:tcPr>
          <w:p>
            <w:pPr>
              <w:pStyle w:val="TableContents"/>
              <w:spacing w:before="0" w:after="0"/>
              <w:ind w:left="0" w:right="0" w:firstLine="30"/>
              <w:rPr/>
            </w:pPr>
            <w:r>
              <w:rPr/>
              <w:t> </w:t>
            </w:r>
          </w:p>
        </w:tc>
        <w:tc>
          <w:tcPr>
            <w:tcW w:w="121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3,184</w:t>
            </w:r>
          </w:p>
        </w:tc>
        <w:tc>
          <w:tcPr>
            <w:tcW w:w="7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auto" w:val="clear"/>
            <w:vAlign w:val="center"/>
          </w:tcPr>
          <w:p>
            <w:pPr>
              <w:pStyle w:val="TableContents"/>
              <w:spacing w:before="0" w:after="0"/>
              <w:ind w:left="0" w:right="0" w:firstLine="30"/>
              <w:rPr/>
            </w:pPr>
            <w:r>
              <w:rPr/>
              <w:t> </w:t>
            </w:r>
          </w:p>
        </w:tc>
        <w:tc>
          <w:tcPr>
            <w:tcW w:w="1156" w:type="dxa"/>
            <w:gridSpan w:val="2"/>
            <w:tcBorders/>
            <w:shd w:fill="auto" w:val="clear"/>
            <w:vAlign w:val="center"/>
          </w:tcPr>
          <w:p>
            <w:pPr>
              <w:pStyle w:val="TableContents"/>
              <w:spacing w:before="0" w:after="0"/>
              <w:jc w:val="right"/>
              <w:rPr/>
            </w:pPr>
            <w:r>
              <w:rPr/>
              <w:t>—</w:t>
            </w:r>
          </w:p>
        </w:tc>
        <w:tc>
          <w:tcPr>
            <w:tcW w:w="14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auto" w:val="clear"/>
            <w:vAlign w:val="center"/>
          </w:tcPr>
          <w:p>
            <w:pPr>
              <w:pStyle w:val="TableContents"/>
              <w:spacing w:before="0" w:after="0"/>
              <w:ind w:left="0" w:right="0" w:firstLine="30"/>
              <w:rPr/>
            </w:pPr>
            <w:r>
              <w:rPr/>
              <w:t> </w:t>
            </w:r>
          </w:p>
        </w:tc>
        <w:tc>
          <w:tcPr>
            <w:tcW w:w="114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43,568</w:t>
            </w:r>
          </w:p>
        </w:tc>
        <w:tc>
          <w:tcPr>
            <w:tcW w:w="804"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76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Pawn service charges</w:t>
            </w:r>
          </w:p>
        </w:tc>
        <w:tc>
          <w:tcPr>
            <w:tcW w:w="1045" w:type="dxa"/>
            <w:gridSpan w:val="2"/>
            <w:tcBorders/>
            <w:shd w:fill="CCEEFF" w:val="clear"/>
            <w:vAlign w:val="center"/>
          </w:tcPr>
          <w:p>
            <w:pPr>
              <w:pStyle w:val="TableContents"/>
              <w:spacing w:before="0" w:after="0"/>
              <w:jc w:val="right"/>
              <w:rPr/>
            </w:pPr>
            <w:r>
              <w:rPr/>
              <w:t>—</w:t>
            </w:r>
          </w:p>
        </w:tc>
        <w:tc>
          <w:tcPr>
            <w:tcW w:w="14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CCEEFF" w:val="clear"/>
            <w:vAlign w:val="center"/>
          </w:tcPr>
          <w:p>
            <w:pPr>
              <w:pStyle w:val="TableContents"/>
              <w:spacing w:before="0" w:after="0"/>
              <w:ind w:left="0" w:right="0" w:firstLine="30"/>
              <w:rPr/>
            </w:pPr>
            <w:r>
              <w:rPr/>
              <w:t> </w:t>
            </w:r>
          </w:p>
        </w:tc>
        <w:tc>
          <w:tcPr>
            <w:tcW w:w="107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54,512</w:t>
            </w:r>
          </w:p>
        </w:tc>
        <w:tc>
          <w:tcPr>
            <w:tcW w:w="14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CCEEFF" w:val="clear"/>
            <w:vAlign w:val="center"/>
          </w:tcPr>
          <w:p>
            <w:pPr>
              <w:pStyle w:val="TableContents"/>
              <w:spacing w:before="0" w:after="0"/>
              <w:ind w:left="0" w:right="0" w:firstLine="30"/>
              <w:rPr/>
            </w:pPr>
            <w:r>
              <w:rPr/>
              <w:t> </w:t>
            </w:r>
          </w:p>
        </w:tc>
        <w:tc>
          <w:tcPr>
            <w:tcW w:w="1218"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8,082</w:t>
            </w:r>
          </w:p>
        </w:tc>
        <w:tc>
          <w:tcPr>
            <w:tcW w:w="7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CCEEFF" w:val="clear"/>
            <w:vAlign w:val="center"/>
          </w:tcPr>
          <w:p>
            <w:pPr>
              <w:pStyle w:val="TableContents"/>
              <w:spacing w:before="0" w:after="0"/>
              <w:ind w:left="0" w:right="0" w:firstLine="30"/>
              <w:rPr/>
            </w:pPr>
            <w:r>
              <w:rPr/>
              <w:t> </w:t>
            </w:r>
          </w:p>
        </w:tc>
        <w:tc>
          <w:tcPr>
            <w:tcW w:w="1156" w:type="dxa"/>
            <w:gridSpan w:val="2"/>
            <w:tcBorders/>
            <w:shd w:fill="CCEEFF" w:val="clear"/>
            <w:vAlign w:val="center"/>
          </w:tcPr>
          <w:p>
            <w:pPr>
              <w:pStyle w:val="TableContents"/>
              <w:spacing w:before="0" w:after="0"/>
              <w:jc w:val="right"/>
              <w:rPr/>
            </w:pPr>
            <w:r>
              <w:rPr/>
              <w:t>—</w:t>
            </w:r>
          </w:p>
        </w:tc>
        <w:tc>
          <w:tcPr>
            <w:tcW w:w="14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CCEEFF" w:val="clear"/>
            <w:vAlign w:val="center"/>
          </w:tcPr>
          <w:p>
            <w:pPr>
              <w:pStyle w:val="TableContents"/>
              <w:spacing w:before="0" w:after="0"/>
              <w:ind w:left="0" w:right="0" w:firstLine="30"/>
              <w:rPr/>
            </w:pPr>
            <w:r>
              <w:rPr/>
              <w:t> </w:t>
            </w:r>
          </w:p>
        </w:tc>
        <w:tc>
          <w:tcPr>
            <w:tcW w:w="114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62,594</w:t>
            </w:r>
          </w:p>
        </w:tc>
        <w:tc>
          <w:tcPr>
            <w:tcW w:w="804"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76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Consumer loan fees</w:t>
            </w:r>
          </w:p>
        </w:tc>
        <w:tc>
          <w:tcPr>
            <w:tcW w:w="1045" w:type="dxa"/>
            <w:gridSpan w:val="2"/>
            <w:tcBorders/>
            <w:shd w:fill="auto" w:val="clear"/>
            <w:vAlign w:val="center"/>
          </w:tcPr>
          <w:p>
            <w:pPr>
              <w:pStyle w:val="TableContents"/>
              <w:spacing w:before="0" w:after="0"/>
              <w:jc w:val="right"/>
              <w:rPr/>
            </w:pPr>
            <w:r>
              <w:rPr/>
              <w:t>—</w:t>
            </w:r>
          </w:p>
        </w:tc>
        <w:tc>
          <w:tcPr>
            <w:tcW w:w="14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auto" w:val="clear"/>
            <w:vAlign w:val="center"/>
          </w:tcPr>
          <w:p>
            <w:pPr>
              <w:pStyle w:val="TableContents"/>
              <w:spacing w:before="0" w:after="0"/>
              <w:ind w:left="0" w:right="0" w:firstLine="30"/>
              <w:rPr/>
            </w:pPr>
            <w:r>
              <w:rPr/>
              <w:t> </w:t>
            </w:r>
          </w:p>
        </w:tc>
        <w:tc>
          <w:tcPr>
            <w:tcW w:w="107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40,725</w:t>
            </w:r>
          </w:p>
        </w:tc>
        <w:tc>
          <w:tcPr>
            <w:tcW w:w="14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auto" w:val="clear"/>
            <w:vAlign w:val="center"/>
          </w:tcPr>
          <w:p>
            <w:pPr>
              <w:pStyle w:val="TableContents"/>
              <w:spacing w:before="0" w:after="0"/>
              <w:ind w:left="0" w:right="0" w:firstLine="30"/>
              <w:rPr/>
            </w:pPr>
            <w:r>
              <w:rPr/>
              <w:t> </w:t>
            </w:r>
          </w:p>
        </w:tc>
        <w:tc>
          <w:tcPr>
            <w:tcW w:w="121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21,585</w:t>
            </w:r>
          </w:p>
        </w:tc>
        <w:tc>
          <w:tcPr>
            <w:tcW w:w="7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auto" w:val="clear"/>
            <w:vAlign w:val="center"/>
          </w:tcPr>
          <w:p>
            <w:pPr>
              <w:pStyle w:val="TableContents"/>
              <w:spacing w:before="0" w:after="0"/>
              <w:ind w:left="0" w:right="0" w:firstLine="30"/>
              <w:rPr/>
            </w:pPr>
            <w:r>
              <w:rPr/>
              <w:t> </w:t>
            </w:r>
          </w:p>
        </w:tc>
        <w:tc>
          <w:tcPr>
            <w:tcW w:w="1156" w:type="dxa"/>
            <w:gridSpan w:val="2"/>
            <w:tcBorders/>
            <w:shd w:fill="auto" w:val="clear"/>
            <w:vAlign w:val="center"/>
          </w:tcPr>
          <w:p>
            <w:pPr>
              <w:pStyle w:val="TableContents"/>
              <w:spacing w:before="0" w:after="0"/>
              <w:jc w:val="right"/>
              <w:rPr/>
            </w:pPr>
            <w:r>
              <w:rPr/>
              <w:t>—</w:t>
            </w:r>
          </w:p>
        </w:tc>
        <w:tc>
          <w:tcPr>
            <w:tcW w:w="14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auto" w:val="clear"/>
            <w:vAlign w:val="center"/>
          </w:tcPr>
          <w:p>
            <w:pPr>
              <w:pStyle w:val="TableContents"/>
              <w:spacing w:before="0" w:after="0"/>
              <w:ind w:left="0" w:right="0" w:firstLine="30"/>
              <w:rPr/>
            </w:pPr>
            <w:r>
              <w:rPr/>
              <w:t> </w:t>
            </w:r>
          </w:p>
        </w:tc>
        <w:tc>
          <w:tcPr>
            <w:tcW w:w="114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62,310</w:t>
            </w:r>
          </w:p>
        </w:tc>
        <w:tc>
          <w:tcPr>
            <w:tcW w:w="804"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76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Other revenues</w:t>
            </w:r>
          </w:p>
        </w:tc>
        <w:tc>
          <w:tcPr>
            <w:tcW w:w="1045"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41"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CCEEFF" w:val="clear"/>
            <w:vAlign w:val="center"/>
          </w:tcPr>
          <w:p>
            <w:pPr>
              <w:pStyle w:val="TableContents"/>
              <w:spacing w:before="0" w:after="0"/>
              <w:ind w:left="0" w:right="0" w:firstLine="30"/>
              <w:rPr/>
            </w:pPr>
            <w:r>
              <w:rPr/>
              <w:t> </w:t>
            </w:r>
          </w:p>
        </w:tc>
        <w:tc>
          <w:tcPr>
            <w:tcW w:w="1074"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1,362</w:t>
            </w:r>
          </w:p>
        </w:tc>
        <w:tc>
          <w:tcPr>
            <w:tcW w:w="146"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CCEEFF" w:val="clear"/>
            <w:vAlign w:val="center"/>
          </w:tcPr>
          <w:p>
            <w:pPr>
              <w:pStyle w:val="TableContents"/>
              <w:spacing w:before="0" w:after="0"/>
              <w:ind w:left="0" w:right="0" w:firstLine="30"/>
              <w:rPr/>
            </w:pPr>
            <w:r>
              <w:rPr/>
              <w:t> </w:t>
            </w:r>
          </w:p>
        </w:tc>
        <w:tc>
          <w:tcPr>
            <w:tcW w:w="1218"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1,334</w:t>
            </w:r>
          </w:p>
        </w:tc>
        <w:tc>
          <w:tcPr>
            <w:tcW w:w="73"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CCEEFF" w:val="clear"/>
            <w:vAlign w:val="center"/>
          </w:tcPr>
          <w:p>
            <w:pPr>
              <w:pStyle w:val="TableContents"/>
              <w:spacing w:before="0" w:after="0"/>
              <w:ind w:left="0" w:right="0" w:firstLine="30"/>
              <w:rPr/>
            </w:pPr>
            <w:r>
              <w:rPr/>
              <w:t> </w:t>
            </w:r>
          </w:p>
        </w:tc>
        <w:tc>
          <w:tcPr>
            <w:tcW w:w="1156"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49"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CCEEFF" w:val="clear"/>
            <w:vAlign w:val="center"/>
          </w:tcPr>
          <w:p>
            <w:pPr>
              <w:pStyle w:val="TableContents"/>
              <w:spacing w:before="0" w:after="0"/>
              <w:ind w:left="0" w:right="0" w:firstLine="30"/>
              <w:rPr/>
            </w:pPr>
            <w:r>
              <w:rPr/>
              <w:t> </w:t>
            </w:r>
          </w:p>
        </w:tc>
        <w:tc>
          <w:tcPr>
            <w:tcW w:w="1145"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2,696</w:t>
            </w:r>
          </w:p>
        </w:tc>
        <w:tc>
          <w:tcPr>
            <w:tcW w:w="804" w:type="dxa"/>
            <w:tcBorders>
              <w:bottom w:val="single" w:sz="2" w:space="0" w:color="000000"/>
            </w:tcBorders>
            <w:shd w:fill="CCEEFF" w:val="clear"/>
            <w:tcMar>
              <w:bottom w:w="28" w:type="dxa"/>
            </w:tcM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276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Total revenues</w:t>
            </w:r>
          </w:p>
        </w:tc>
        <w:tc>
          <w:tcPr>
            <w:tcW w:w="1045" w:type="dxa"/>
            <w:gridSpan w:val="2"/>
            <w:tcBorders/>
            <w:shd w:fill="auto" w:val="clear"/>
            <w:vAlign w:val="center"/>
          </w:tcPr>
          <w:p>
            <w:pPr>
              <w:pStyle w:val="TableContents"/>
              <w:spacing w:before="0" w:after="0"/>
              <w:jc w:val="right"/>
              <w:rPr/>
            </w:pPr>
            <w:r>
              <w:rPr/>
              <w:t>—</w:t>
            </w:r>
          </w:p>
        </w:tc>
        <w:tc>
          <w:tcPr>
            <w:tcW w:w="14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auto" w:val="clear"/>
            <w:vAlign w:val="center"/>
          </w:tcPr>
          <w:p>
            <w:pPr>
              <w:pStyle w:val="TableContents"/>
              <w:spacing w:before="0" w:after="0"/>
              <w:ind w:left="0" w:right="0" w:firstLine="30"/>
              <w:rPr/>
            </w:pPr>
            <w:r>
              <w:rPr/>
              <w:t> </w:t>
            </w:r>
          </w:p>
        </w:tc>
        <w:tc>
          <w:tcPr>
            <w:tcW w:w="107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222,947</w:t>
            </w:r>
          </w:p>
        </w:tc>
        <w:tc>
          <w:tcPr>
            <w:tcW w:w="14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auto" w:val="clear"/>
            <w:vAlign w:val="center"/>
          </w:tcPr>
          <w:p>
            <w:pPr>
              <w:pStyle w:val="TableContents"/>
              <w:spacing w:before="0" w:after="0"/>
              <w:ind w:left="0" w:right="0" w:firstLine="30"/>
              <w:rPr/>
            </w:pPr>
            <w:r>
              <w:rPr/>
              <w:t> </w:t>
            </w:r>
          </w:p>
        </w:tc>
        <w:tc>
          <w:tcPr>
            <w:tcW w:w="121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49,127</w:t>
            </w:r>
          </w:p>
        </w:tc>
        <w:tc>
          <w:tcPr>
            <w:tcW w:w="7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auto" w:val="clear"/>
            <w:vAlign w:val="center"/>
          </w:tcPr>
          <w:p>
            <w:pPr>
              <w:pStyle w:val="TableContents"/>
              <w:spacing w:before="0" w:after="0"/>
              <w:ind w:left="0" w:right="0" w:firstLine="30"/>
              <w:rPr/>
            </w:pPr>
            <w:r>
              <w:rPr/>
              <w:t> </w:t>
            </w:r>
          </w:p>
        </w:tc>
        <w:tc>
          <w:tcPr>
            <w:tcW w:w="1156" w:type="dxa"/>
            <w:gridSpan w:val="2"/>
            <w:tcBorders/>
            <w:shd w:fill="auto" w:val="clear"/>
            <w:vAlign w:val="center"/>
          </w:tcPr>
          <w:p>
            <w:pPr>
              <w:pStyle w:val="TableContents"/>
              <w:spacing w:before="0" w:after="0"/>
              <w:jc w:val="right"/>
              <w:rPr/>
            </w:pPr>
            <w:r>
              <w:rPr/>
              <w:t>—</w:t>
            </w:r>
          </w:p>
        </w:tc>
        <w:tc>
          <w:tcPr>
            <w:tcW w:w="14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auto" w:val="clear"/>
            <w:vAlign w:val="center"/>
          </w:tcPr>
          <w:p>
            <w:pPr>
              <w:pStyle w:val="TableContents"/>
              <w:spacing w:before="0" w:after="0"/>
              <w:ind w:left="0" w:right="0" w:firstLine="30"/>
              <w:rPr/>
            </w:pPr>
            <w:r>
              <w:rPr/>
              <w:t> </w:t>
            </w:r>
          </w:p>
        </w:tc>
        <w:tc>
          <w:tcPr>
            <w:tcW w:w="114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272,074</w:t>
            </w:r>
          </w:p>
        </w:tc>
        <w:tc>
          <w:tcPr>
            <w:tcW w:w="804"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76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Merchandise cost of goods sold</w:t>
            </w:r>
          </w:p>
        </w:tc>
        <w:tc>
          <w:tcPr>
            <w:tcW w:w="1045" w:type="dxa"/>
            <w:gridSpan w:val="2"/>
            <w:tcBorders/>
            <w:shd w:fill="CCEEFF" w:val="clear"/>
            <w:vAlign w:val="center"/>
          </w:tcPr>
          <w:p>
            <w:pPr>
              <w:pStyle w:val="TableContents"/>
              <w:spacing w:before="0" w:after="0"/>
              <w:jc w:val="right"/>
              <w:rPr/>
            </w:pPr>
            <w:r>
              <w:rPr/>
              <w:t>—</w:t>
            </w:r>
          </w:p>
        </w:tc>
        <w:tc>
          <w:tcPr>
            <w:tcW w:w="14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CCEEFF" w:val="clear"/>
            <w:vAlign w:val="center"/>
          </w:tcPr>
          <w:p>
            <w:pPr>
              <w:pStyle w:val="TableContents"/>
              <w:spacing w:before="0" w:after="0"/>
              <w:ind w:left="0" w:right="0" w:firstLine="30"/>
              <w:rPr/>
            </w:pPr>
            <w:r>
              <w:rPr/>
              <w:t> </w:t>
            </w:r>
          </w:p>
        </w:tc>
        <w:tc>
          <w:tcPr>
            <w:tcW w:w="107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50,581</w:t>
            </w:r>
          </w:p>
        </w:tc>
        <w:tc>
          <w:tcPr>
            <w:tcW w:w="14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CCEEFF" w:val="clear"/>
            <w:vAlign w:val="center"/>
          </w:tcPr>
          <w:p>
            <w:pPr>
              <w:pStyle w:val="TableContents"/>
              <w:spacing w:before="0" w:after="0"/>
              <w:ind w:left="0" w:right="0" w:firstLine="30"/>
              <w:rPr/>
            </w:pPr>
            <w:r>
              <w:rPr/>
              <w:t> </w:t>
            </w:r>
          </w:p>
        </w:tc>
        <w:tc>
          <w:tcPr>
            <w:tcW w:w="1218"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8,596</w:t>
            </w:r>
          </w:p>
        </w:tc>
        <w:tc>
          <w:tcPr>
            <w:tcW w:w="7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CCEEFF" w:val="clear"/>
            <w:vAlign w:val="center"/>
          </w:tcPr>
          <w:p>
            <w:pPr>
              <w:pStyle w:val="TableContents"/>
              <w:spacing w:before="0" w:after="0"/>
              <w:ind w:left="0" w:right="0" w:firstLine="30"/>
              <w:rPr/>
            </w:pPr>
            <w:r>
              <w:rPr/>
              <w:t> </w:t>
            </w:r>
          </w:p>
        </w:tc>
        <w:tc>
          <w:tcPr>
            <w:tcW w:w="1156" w:type="dxa"/>
            <w:gridSpan w:val="2"/>
            <w:tcBorders/>
            <w:shd w:fill="CCEEFF" w:val="clear"/>
            <w:vAlign w:val="center"/>
          </w:tcPr>
          <w:p>
            <w:pPr>
              <w:pStyle w:val="TableContents"/>
              <w:spacing w:before="0" w:after="0"/>
              <w:jc w:val="right"/>
              <w:rPr/>
            </w:pPr>
            <w:r>
              <w:rPr/>
              <w:t>—</w:t>
            </w:r>
          </w:p>
        </w:tc>
        <w:tc>
          <w:tcPr>
            <w:tcW w:w="14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CCEEFF" w:val="clear"/>
            <w:vAlign w:val="center"/>
          </w:tcPr>
          <w:p>
            <w:pPr>
              <w:pStyle w:val="TableContents"/>
              <w:spacing w:before="0" w:after="0"/>
              <w:ind w:left="0" w:right="0" w:firstLine="30"/>
              <w:rPr/>
            </w:pPr>
            <w:r>
              <w:rPr/>
              <w:t> </w:t>
            </w:r>
          </w:p>
        </w:tc>
        <w:tc>
          <w:tcPr>
            <w:tcW w:w="114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59,177</w:t>
            </w:r>
          </w:p>
        </w:tc>
        <w:tc>
          <w:tcPr>
            <w:tcW w:w="804"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766" w:type="dxa"/>
            <w:tcBorders/>
            <w:shd w:fill="auto" w:val="clear"/>
            <w:vAlign w:val="center"/>
          </w:tcPr>
          <w:p>
            <w:pPr>
              <w:pStyle w:val="TableContents"/>
              <w:spacing w:before="0" w:after="0"/>
              <w:ind w:left="0" w:right="0" w:firstLine="30"/>
              <w:rPr>
                <w:rFonts w:ascii="inherit" w:hAnsi="inherit"/>
                <w:sz w:val="17"/>
              </w:rPr>
            </w:pPr>
            <w:r>
              <w:rPr>
                <w:rFonts w:ascii="inherit" w:hAnsi="inherit"/>
                <w:sz w:val="17"/>
              </w:rPr>
              <w:t>Jewelry scrapping cost of goods sold</w:t>
            </w:r>
          </w:p>
        </w:tc>
        <w:tc>
          <w:tcPr>
            <w:tcW w:w="1045" w:type="dxa"/>
            <w:gridSpan w:val="2"/>
            <w:tcBorders/>
            <w:shd w:fill="auto" w:val="clear"/>
            <w:vAlign w:val="center"/>
          </w:tcPr>
          <w:p>
            <w:pPr>
              <w:pStyle w:val="TableContents"/>
              <w:spacing w:before="0" w:after="0"/>
              <w:jc w:val="right"/>
              <w:rPr/>
            </w:pPr>
            <w:r>
              <w:rPr/>
              <w:t>—</w:t>
            </w:r>
          </w:p>
        </w:tc>
        <w:tc>
          <w:tcPr>
            <w:tcW w:w="14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auto" w:val="clear"/>
            <w:vAlign w:val="center"/>
          </w:tcPr>
          <w:p>
            <w:pPr>
              <w:pStyle w:val="TableContents"/>
              <w:spacing w:before="0" w:after="0"/>
              <w:ind w:left="0" w:right="0" w:firstLine="30"/>
              <w:rPr/>
            </w:pPr>
            <w:r>
              <w:rPr/>
              <w:t> </w:t>
            </w:r>
          </w:p>
        </w:tc>
        <w:tc>
          <w:tcPr>
            <w:tcW w:w="107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27,501</w:t>
            </w:r>
          </w:p>
        </w:tc>
        <w:tc>
          <w:tcPr>
            <w:tcW w:w="14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auto" w:val="clear"/>
            <w:vAlign w:val="center"/>
          </w:tcPr>
          <w:p>
            <w:pPr>
              <w:pStyle w:val="TableContents"/>
              <w:spacing w:before="0" w:after="0"/>
              <w:ind w:left="0" w:right="0" w:firstLine="30"/>
              <w:rPr/>
            </w:pPr>
            <w:r>
              <w:rPr/>
              <w:t> </w:t>
            </w:r>
          </w:p>
        </w:tc>
        <w:tc>
          <w:tcPr>
            <w:tcW w:w="121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2,591</w:t>
            </w:r>
          </w:p>
        </w:tc>
        <w:tc>
          <w:tcPr>
            <w:tcW w:w="7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auto" w:val="clear"/>
            <w:vAlign w:val="center"/>
          </w:tcPr>
          <w:p>
            <w:pPr>
              <w:pStyle w:val="TableContents"/>
              <w:spacing w:before="0" w:after="0"/>
              <w:ind w:left="0" w:right="0" w:firstLine="30"/>
              <w:rPr/>
            </w:pPr>
            <w:r>
              <w:rPr/>
              <w:t> </w:t>
            </w:r>
          </w:p>
        </w:tc>
        <w:tc>
          <w:tcPr>
            <w:tcW w:w="1156" w:type="dxa"/>
            <w:gridSpan w:val="2"/>
            <w:tcBorders/>
            <w:shd w:fill="auto" w:val="clear"/>
            <w:vAlign w:val="center"/>
          </w:tcPr>
          <w:p>
            <w:pPr>
              <w:pStyle w:val="TableContents"/>
              <w:spacing w:before="0" w:after="0"/>
              <w:jc w:val="right"/>
              <w:rPr/>
            </w:pPr>
            <w:r>
              <w:rPr/>
              <w:t>—</w:t>
            </w:r>
          </w:p>
        </w:tc>
        <w:tc>
          <w:tcPr>
            <w:tcW w:w="14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auto" w:val="clear"/>
            <w:vAlign w:val="center"/>
          </w:tcPr>
          <w:p>
            <w:pPr>
              <w:pStyle w:val="TableContents"/>
              <w:spacing w:before="0" w:after="0"/>
              <w:ind w:left="0" w:right="0" w:firstLine="30"/>
              <w:rPr/>
            </w:pPr>
            <w:r>
              <w:rPr/>
              <w:t> </w:t>
            </w:r>
          </w:p>
        </w:tc>
        <w:tc>
          <w:tcPr>
            <w:tcW w:w="114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30,092</w:t>
            </w:r>
          </w:p>
        </w:tc>
        <w:tc>
          <w:tcPr>
            <w:tcW w:w="804"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76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Consumer loan bad debt</w:t>
            </w:r>
          </w:p>
        </w:tc>
        <w:tc>
          <w:tcPr>
            <w:tcW w:w="1045"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41"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CCEEFF" w:val="clear"/>
            <w:vAlign w:val="center"/>
          </w:tcPr>
          <w:p>
            <w:pPr>
              <w:pStyle w:val="TableContents"/>
              <w:spacing w:before="0" w:after="0"/>
              <w:ind w:left="0" w:right="0" w:firstLine="30"/>
              <w:rPr/>
            </w:pPr>
            <w:r>
              <w:rPr/>
              <w:t> </w:t>
            </w:r>
          </w:p>
        </w:tc>
        <w:tc>
          <w:tcPr>
            <w:tcW w:w="1074"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6,045</w:t>
            </w:r>
          </w:p>
        </w:tc>
        <w:tc>
          <w:tcPr>
            <w:tcW w:w="146"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CCEEFF" w:val="clear"/>
            <w:vAlign w:val="center"/>
          </w:tcPr>
          <w:p>
            <w:pPr>
              <w:pStyle w:val="TableContents"/>
              <w:spacing w:before="0" w:after="0"/>
              <w:ind w:left="0" w:right="0" w:firstLine="30"/>
              <w:rPr/>
            </w:pPr>
            <w:r>
              <w:rPr/>
              <w:t> </w:t>
            </w:r>
          </w:p>
        </w:tc>
        <w:tc>
          <w:tcPr>
            <w:tcW w:w="1218"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2,835</w:t>
            </w:r>
          </w:p>
        </w:tc>
        <w:tc>
          <w:tcPr>
            <w:tcW w:w="73"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CCEEFF" w:val="clear"/>
            <w:vAlign w:val="center"/>
          </w:tcPr>
          <w:p>
            <w:pPr>
              <w:pStyle w:val="TableContents"/>
              <w:spacing w:before="0" w:after="0"/>
              <w:ind w:left="0" w:right="0" w:firstLine="30"/>
              <w:rPr/>
            </w:pPr>
            <w:r>
              <w:rPr/>
              <w:t> </w:t>
            </w:r>
          </w:p>
        </w:tc>
        <w:tc>
          <w:tcPr>
            <w:tcW w:w="1156"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49"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CCEEFF" w:val="clear"/>
            <w:vAlign w:val="center"/>
          </w:tcPr>
          <w:p>
            <w:pPr>
              <w:pStyle w:val="TableContents"/>
              <w:spacing w:before="0" w:after="0"/>
              <w:ind w:left="0" w:right="0" w:firstLine="30"/>
              <w:rPr/>
            </w:pPr>
            <w:r>
              <w:rPr/>
              <w:t> </w:t>
            </w:r>
          </w:p>
        </w:tc>
        <w:tc>
          <w:tcPr>
            <w:tcW w:w="1145"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8,880</w:t>
            </w:r>
          </w:p>
        </w:tc>
        <w:tc>
          <w:tcPr>
            <w:tcW w:w="804" w:type="dxa"/>
            <w:tcBorders>
              <w:bottom w:val="single" w:sz="2" w:space="0" w:color="000000"/>
            </w:tcBorders>
            <w:shd w:fill="CCEEFF" w:val="clear"/>
            <w:tcMar>
              <w:bottom w:w="28" w:type="dxa"/>
            </w:tcM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276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Net revenues</w:t>
            </w:r>
          </w:p>
        </w:tc>
        <w:tc>
          <w:tcPr>
            <w:tcW w:w="1045" w:type="dxa"/>
            <w:gridSpan w:val="2"/>
            <w:tcBorders/>
            <w:shd w:fill="auto" w:val="clear"/>
            <w:vAlign w:val="center"/>
          </w:tcPr>
          <w:p>
            <w:pPr>
              <w:pStyle w:val="TableContents"/>
              <w:spacing w:before="0" w:after="0"/>
              <w:jc w:val="right"/>
              <w:rPr/>
            </w:pPr>
            <w:r>
              <w:rPr/>
              <w:t>—</w:t>
            </w:r>
          </w:p>
        </w:tc>
        <w:tc>
          <w:tcPr>
            <w:tcW w:w="14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auto" w:val="clear"/>
            <w:vAlign w:val="center"/>
          </w:tcPr>
          <w:p>
            <w:pPr>
              <w:pStyle w:val="TableContents"/>
              <w:spacing w:before="0" w:after="0"/>
              <w:ind w:left="0" w:right="0" w:firstLine="30"/>
              <w:rPr/>
            </w:pPr>
            <w:r>
              <w:rPr/>
              <w:t> </w:t>
            </w:r>
          </w:p>
        </w:tc>
        <w:tc>
          <w:tcPr>
            <w:tcW w:w="107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138,820</w:t>
            </w:r>
          </w:p>
        </w:tc>
        <w:tc>
          <w:tcPr>
            <w:tcW w:w="14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auto" w:val="clear"/>
            <w:vAlign w:val="center"/>
          </w:tcPr>
          <w:p>
            <w:pPr>
              <w:pStyle w:val="TableContents"/>
              <w:spacing w:before="0" w:after="0"/>
              <w:ind w:left="0" w:right="0" w:firstLine="30"/>
              <w:rPr/>
            </w:pPr>
            <w:r>
              <w:rPr/>
              <w:t> </w:t>
            </w:r>
          </w:p>
        </w:tc>
        <w:tc>
          <w:tcPr>
            <w:tcW w:w="121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35,105</w:t>
            </w:r>
          </w:p>
        </w:tc>
        <w:tc>
          <w:tcPr>
            <w:tcW w:w="7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auto" w:val="clear"/>
            <w:vAlign w:val="center"/>
          </w:tcPr>
          <w:p>
            <w:pPr>
              <w:pStyle w:val="TableContents"/>
              <w:spacing w:before="0" w:after="0"/>
              <w:ind w:left="0" w:right="0" w:firstLine="30"/>
              <w:rPr/>
            </w:pPr>
            <w:r>
              <w:rPr/>
              <w:t> </w:t>
            </w:r>
          </w:p>
        </w:tc>
        <w:tc>
          <w:tcPr>
            <w:tcW w:w="1156" w:type="dxa"/>
            <w:gridSpan w:val="2"/>
            <w:tcBorders/>
            <w:shd w:fill="auto" w:val="clear"/>
            <w:vAlign w:val="center"/>
          </w:tcPr>
          <w:p>
            <w:pPr>
              <w:pStyle w:val="TableContents"/>
              <w:spacing w:before="0" w:after="0"/>
              <w:jc w:val="right"/>
              <w:rPr/>
            </w:pPr>
            <w:r>
              <w:rPr/>
              <w:t>—</w:t>
            </w:r>
          </w:p>
        </w:tc>
        <w:tc>
          <w:tcPr>
            <w:tcW w:w="14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auto" w:val="clear"/>
            <w:vAlign w:val="center"/>
          </w:tcPr>
          <w:p>
            <w:pPr>
              <w:pStyle w:val="TableContents"/>
              <w:spacing w:before="0" w:after="0"/>
              <w:ind w:left="0" w:right="0" w:firstLine="30"/>
              <w:rPr/>
            </w:pPr>
            <w:r>
              <w:rPr/>
              <w:t> </w:t>
            </w:r>
          </w:p>
        </w:tc>
        <w:tc>
          <w:tcPr>
            <w:tcW w:w="114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173,925</w:t>
            </w:r>
          </w:p>
        </w:tc>
        <w:tc>
          <w:tcPr>
            <w:tcW w:w="80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76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Operating expenses:</w:t>
            </w:r>
          </w:p>
        </w:tc>
        <w:tc>
          <w:tcPr>
            <w:tcW w:w="1186" w:type="dxa"/>
            <w:gridSpan w:val="3"/>
            <w:tcBorders/>
            <w:shd w:fill="CCEEFF" w:val="clear"/>
            <w:vAlign w:val="center"/>
          </w:tcPr>
          <w:p>
            <w:pPr>
              <w:pStyle w:val="TableContents"/>
              <w:spacing w:before="0" w:after="0"/>
              <w:ind w:left="0" w:right="0" w:firstLine="30"/>
              <w:rPr/>
            </w:pPr>
            <w:r>
              <w:rPr/>
              <w:t> </w:t>
            </w:r>
          </w:p>
        </w:tc>
        <w:tc>
          <w:tcPr>
            <w:tcW w:w="122" w:type="dxa"/>
            <w:tcBorders/>
            <w:shd w:fill="CCEEFF" w:val="clear"/>
            <w:vAlign w:val="center"/>
          </w:tcPr>
          <w:p>
            <w:pPr>
              <w:pStyle w:val="TableContents"/>
              <w:spacing w:before="0" w:after="0"/>
              <w:ind w:left="0" w:right="0" w:firstLine="30"/>
              <w:rPr/>
            </w:pPr>
            <w:r>
              <w:rPr/>
              <w:t> </w:t>
            </w:r>
          </w:p>
        </w:tc>
        <w:tc>
          <w:tcPr>
            <w:tcW w:w="1220" w:type="dxa"/>
            <w:gridSpan w:val="3"/>
            <w:tcBorders/>
            <w:shd w:fill="CCEEFF" w:val="clear"/>
            <w:vAlign w:val="center"/>
          </w:tcPr>
          <w:p>
            <w:pPr>
              <w:pStyle w:val="TableContents"/>
              <w:spacing w:before="0" w:after="0"/>
              <w:ind w:left="0" w:right="0" w:firstLine="30"/>
              <w:rPr/>
            </w:pPr>
            <w:r>
              <w:rPr/>
              <w:t> </w:t>
            </w:r>
          </w:p>
        </w:tc>
        <w:tc>
          <w:tcPr>
            <w:tcW w:w="122" w:type="dxa"/>
            <w:tcBorders/>
            <w:shd w:fill="CCEEFF" w:val="clear"/>
            <w:vAlign w:val="center"/>
          </w:tcPr>
          <w:p>
            <w:pPr>
              <w:pStyle w:val="TableContents"/>
              <w:spacing w:before="0" w:after="0"/>
              <w:ind w:left="0" w:right="0" w:firstLine="30"/>
              <w:rPr/>
            </w:pPr>
            <w:r>
              <w:rPr/>
              <w:t> </w:t>
            </w:r>
          </w:p>
        </w:tc>
        <w:tc>
          <w:tcPr>
            <w:tcW w:w="1291" w:type="dxa"/>
            <w:gridSpan w:val="3"/>
            <w:tcBorders/>
            <w:shd w:fill="CCEEFF" w:val="clear"/>
            <w:vAlign w:val="center"/>
          </w:tcPr>
          <w:p>
            <w:pPr>
              <w:pStyle w:val="TableContents"/>
              <w:spacing w:before="0" w:after="0"/>
              <w:ind w:left="0" w:right="0" w:firstLine="30"/>
              <w:rPr/>
            </w:pPr>
            <w:r>
              <w:rPr/>
              <w:t> </w:t>
            </w:r>
          </w:p>
        </w:tc>
        <w:tc>
          <w:tcPr>
            <w:tcW w:w="122" w:type="dxa"/>
            <w:tcBorders/>
            <w:shd w:fill="CCEEFF" w:val="clear"/>
            <w:vAlign w:val="center"/>
          </w:tcPr>
          <w:p>
            <w:pPr>
              <w:pStyle w:val="TableContents"/>
              <w:spacing w:before="0" w:after="0"/>
              <w:ind w:left="0" w:right="0" w:firstLine="30"/>
              <w:rPr/>
            </w:pPr>
            <w:r>
              <w:rPr/>
              <w:t> </w:t>
            </w:r>
          </w:p>
        </w:tc>
        <w:tc>
          <w:tcPr>
            <w:tcW w:w="1305" w:type="dxa"/>
            <w:gridSpan w:val="3"/>
            <w:tcBorders/>
            <w:shd w:fill="CCEEFF" w:val="clear"/>
            <w:vAlign w:val="center"/>
          </w:tcPr>
          <w:p>
            <w:pPr>
              <w:pStyle w:val="TableContents"/>
              <w:spacing w:before="0" w:after="0"/>
              <w:ind w:left="0" w:right="0" w:firstLine="30"/>
              <w:rPr/>
            </w:pPr>
            <w:r>
              <w:rPr/>
              <w:t> </w:t>
            </w:r>
          </w:p>
        </w:tc>
        <w:tc>
          <w:tcPr>
            <w:tcW w:w="122" w:type="dxa"/>
            <w:tcBorders/>
            <w:shd w:fill="CCEEFF" w:val="clear"/>
            <w:vAlign w:val="center"/>
          </w:tcPr>
          <w:p>
            <w:pPr>
              <w:pStyle w:val="TableContents"/>
              <w:spacing w:before="0" w:after="0"/>
              <w:ind w:left="0" w:right="0" w:firstLine="30"/>
              <w:rPr/>
            </w:pPr>
            <w:r>
              <w:rPr/>
              <w:t> </w:t>
            </w:r>
          </w:p>
        </w:tc>
        <w:tc>
          <w:tcPr>
            <w:tcW w:w="1949" w:type="dxa"/>
            <w:gridSpan w:val="3"/>
            <w:tcBorders/>
            <w:shd w:fill="CCEEFF" w:val="clear"/>
            <w:vAlign w:val="center"/>
          </w:tcPr>
          <w:p>
            <w:pPr>
              <w:pStyle w:val="TableContents"/>
              <w:spacing w:before="0" w:after="0"/>
              <w:ind w:left="0" w:right="0" w:firstLine="420"/>
              <w:rPr/>
            </w:pPr>
            <w:r>
              <w:rPr/>
              <w:t> </w:t>
            </w:r>
          </w:p>
        </w:tc>
      </w:tr>
      <w:tr>
        <w:trPr/>
        <w:tc>
          <w:tcPr>
            <w:tcW w:w="2766" w:type="dxa"/>
            <w:tcBorders/>
            <w:shd w:fill="auto" w:val="clear"/>
            <w:vAlign w:val="center"/>
          </w:tcPr>
          <w:p>
            <w:pPr>
              <w:pStyle w:val="TableContents"/>
              <w:spacing w:before="0" w:after="0"/>
              <w:ind w:left="0" w:right="0" w:firstLine="30"/>
              <w:rPr>
                <w:rFonts w:ascii="inherit" w:hAnsi="inherit"/>
                <w:sz w:val="17"/>
              </w:rPr>
            </w:pPr>
            <w:r>
              <w:rPr>
                <w:rFonts w:ascii="inherit" w:hAnsi="inherit"/>
                <w:sz w:val="17"/>
              </w:rPr>
              <w:t>Operations</w:t>
            </w:r>
          </w:p>
        </w:tc>
        <w:tc>
          <w:tcPr>
            <w:tcW w:w="1045" w:type="dxa"/>
            <w:gridSpan w:val="2"/>
            <w:tcBorders/>
            <w:shd w:fill="auto" w:val="clear"/>
            <w:vAlign w:val="center"/>
          </w:tcPr>
          <w:p>
            <w:pPr>
              <w:pStyle w:val="TableContents"/>
              <w:spacing w:before="0" w:after="0"/>
              <w:jc w:val="right"/>
              <w:rPr/>
            </w:pPr>
            <w:r>
              <w:rPr/>
              <w:t>—</w:t>
            </w:r>
          </w:p>
        </w:tc>
        <w:tc>
          <w:tcPr>
            <w:tcW w:w="14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auto" w:val="clear"/>
            <w:vAlign w:val="center"/>
          </w:tcPr>
          <w:p>
            <w:pPr>
              <w:pStyle w:val="TableContents"/>
              <w:spacing w:before="0" w:after="0"/>
              <w:ind w:left="0" w:right="0" w:firstLine="30"/>
              <w:rPr/>
            </w:pPr>
            <w:r>
              <w:rPr/>
              <w:t> </w:t>
            </w:r>
          </w:p>
        </w:tc>
        <w:tc>
          <w:tcPr>
            <w:tcW w:w="107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81,355</w:t>
            </w:r>
          </w:p>
        </w:tc>
        <w:tc>
          <w:tcPr>
            <w:tcW w:w="14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auto" w:val="clear"/>
            <w:vAlign w:val="center"/>
          </w:tcPr>
          <w:p>
            <w:pPr>
              <w:pStyle w:val="TableContents"/>
              <w:spacing w:before="0" w:after="0"/>
              <w:ind w:left="0" w:right="0" w:firstLine="30"/>
              <w:rPr/>
            </w:pPr>
            <w:r>
              <w:rPr/>
              <w:t> </w:t>
            </w:r>
          </w:p>
        </w:tc>
        <w:tc>
          <w:tcPr>
            <w:tcW w:w="121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24,192</w:t>
            </w:r>
          </w:p>
        </w:tc>
        <w:tc>
          <w:tcPr>
            <w:tcW w:w="7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auto" w:val="clear"/>
            <w:vAlign w:val="center"/>
          </w:tcPr>
          <w:p>
            <w:pPr>
              <w:pStyle w:val="TableContents"/>
              <w:spacing w:before="0" w:after="0"/>
              <w:ind w:left="0" w:right="0" w:firstLine="30"/>
              <w:rPr/>
            </w:pPr>
            <w:r>
              <w:rPr/>
              <w:t> </w:t>
            </w:r>
          </w:p>
        </w:tc>
        <w:tc>
          <w:tcPr>
            <w:tcW w:w="1156" w:type="dxa"/>
            <w:gridSpan w:val="2"/>
            <w:tcBorders/>
            <w:shd w:fill="auto" w:val="clear"/>
            <w:vAlign w:val="center"/>
          </w:tcPr>
          <w:p>
            <w:pPr>
              <w:pStyle w:val="TableContents"/>
              <w:spacing w:before="0" w:after="0"/>
              <w:jc w:val="right"/>
              <w:rPr/>
            </w:pPr>
            <w:r>
              <w:rPr/>
              <w:t>—</w:t>
            </w:r>
          </w:p>
        </w:tc>
        <w:tc>
          <w:tcPr>
            <w:tcW w:w="14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auto" w:val="clear"/>
            <w:vAlign w:val="center"/>
          </w:tcPr>
          <w:p>
            <w:pPr>
              <w:pStyle w:val="TableContents"/>
              <w:spacing w:before="0" w:after="0"/>
              <w:ind w:left="0" w:right="0" w:firstLine="30"/>
              <w:rPr/>
            </w:pPr>
            <w:r>
              <w:rPr/>
              <w:t> </w:t>
            </w:r>
          </w:p>
        </w:tc>
        <w:tc>
          <w:tcPr>
            <w:tcW w:w="114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105,547</w:t>
            </w:r>
          </w:p>
        </w:tc>
        <w:tc>
          <w:tcPr>
            <w:tcW w:w="804"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76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Administrative</w:t>
            </w:r>
          </w:p>
        </w:tc>
        <w:tc>
          <w:tcPr>
            <w:tcW w:w="1045" w:type="dxa"/>
            <w:gridSpan w:val="2"/>
            <w:tcBorders/>
            <w:shd w:fill="CCEEFF" w:val="clear"/>
            <w:vAlign w:val="center"/>
          </w:tcPr>
          <w:p>
            <w:pPr>
              <w:pStyle w:val="TableContents"/>
              <w:spacing w:before="0" w:after="0"/>
              <w:jc w:val="right"/>
              <w:rPr/>
            </w:pPr>
            <w:r>
              <w:rPr/>
              <w:t>—</w:t>
            </w:r>
          </w:p>
        </w:tc>
        <w:tc>
          <w:tcPr>
            <w:tcW w:w="14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CCEEFF" w:val="clear"/>
            <w:vAlign w:val="center"/>
          </w:tcPr>
          <w:p>
            <w:pPr>
              <w:pStyle w:val="TableContents"/>
              <w:spacing w:before="0" w:after="0"/>
              <w:ind w:left="0" w:right="0" w:firstLine="30"/>
              <w:rPr/>
            </w:pPr>
            <w:r>
              <w:rPr/>
              <w:t> </w:t>
            </w:r>
          </w:p>
        </w:tc>
        <w:tc>
          <w:tcPr>
            <w:tcW w:w="107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8,354</w:t>
            </w:r>
          </w:p>
        </w:tc>
        <w:tc>
          <w:tcPr>
            <w:tcW w:w="14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CCEEFF" w:val="clear"/>
            <w:vAlign w:val="center"/>
          </w:tcPr>
          <w:p>
            <w:pPr>
              <w:pStyle w:val="TableContents"/>
              <w:spacing w:before="0" w:after="0"/>
              <w:ind w:left="0" w:right="0" w:firstLine="30"/>
              <w:rPr/>
            </w:pPr>
            <w:r>
              <w:rPr/>
              <w:t> </w:t>
            </w:r>
          </w:p>
        </w:tc>
        <w:tc>
          <w:tcPr>
            <w:tcW w:w="1218"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249</w:t>
            </w:r>
          </w:p>
        </w:tc>
        <w:tc>
          <w:tcPr>
            <w:tcW w:w="7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CCEEFF" w:val="clear"/>
            <w:vAlign w:val="center"/>
          </w:tcPr>
          <w:p>
            <w:pPr>
              <w:pStyle w:val="TableContents"/>
              <w:spacing w:before="0" w:after="0"/>
              <w:ind w:left="0" w:right="0" w:firstLine="30"/>
              <w:rPr/>
            </w:pPr>
            <w:r>
              <w:rPr/>
              <w:t> </w:t>
            </w:r>
          </w:p>
        </w:tc>
        <w:tc>
          <w:tcPr>
            <w:tcW w:w="1156" w:type="dxa"/>
            <w:gridSpan w:val="2"/>
            <w:tcBorders/>
            <w:shd w:fill="CCEEFF" w:val="clear"/>
            <w:vAlign w:val="center"/>
          </w:tcPr>
          <w:p>
            <w:pPr>
              <w:pStyle w:val="TableContents"/>
              <w:spacing w:before="0" w:after="0"/>
              <w:jc w:val="right"/>
              <w:rPr/>
            </w:pPr>
            <w:r>
              <w:rPr/>
              <w:t>—</w:t>
            </w:r>
          </w:p>
        </w:tc>
        <w:tc>
          <w:tcPr>
            <w:tcW w:w="14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CCEEFF" w:val="clear"/>
            <w:vAlign w:val="center"/>
          </w:tcPr>
          <w:p>
            <w:pPr>
              <w:pStyle w:val="TableContents"/>
              <w:spacing w:before="0" w:after="0"/>
              <w:ind w:left="0" w:right="0" w:firstLine="30"/>
              <w:rPr/>
            </w:pPr>
            <w:r>
              <w:rPr/>
              <w:t> </w:t>
            </w:r>
          </w:p>
        </w:tc>
        <w:tc>
          <w:tcPr>
            <w:tcW w:w="114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8,603</w:t>
            </w:r>
          </w:p>
        </w:tc>
        <w:tc>
          <w:tcPr>
            <w:tcW w:w="804"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76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Depreciation and amortization</w:t>
            </w:r>
          </w:p>
        </w:tc>
        <w:tc>
          <w:tcPr>
            <w:tcW w:w="1045" w:type="dxa"/>
            <w:gridSpan w:val="2"/>
            <w:tcBorders/>
            <w:shd w:fill="auto" w:val="clear"/>
            <w:vAlign w:val="center"/>
          </w:tcPr>
          <w:p>
            <w:pPr>
              <w:pStyle w:val="TableContents"/>
              <w:spacing w:before="0" w:after="0"/>
              <w:jc w:val="right"/>
              <w:rPr/>
            </w:pPr>
            <w:r>
              <w:rPr/>
              <w:t>—</w:t>
            </w:r>
          </w:p>
        </w:tc>
        <w:tc>
          <w:tcPr>
            <w:tcW w:w="14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auto" w:val="clear"/>
            <w:vAlign w:val="center"/>
          </w:tcPr>
          <w:p>
            <w:pPr>
              <w:pStyle w:val="TableContents"/>
              <w:spacing w:before="0" w:after="0"/>
              <w:ind w:left="0" w:right="0" w:firstLine="30"/>
              <w:rPr/>
            </w:pPr>
            <w:r>
              <w:rPr/>
              <w:t> </w:t>
            </w:r>
          </w:p>
        </w:tc>
        <w:tc>
          <w:tcPr>
            <w:tcW w:w="107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6,382</w:t>
            </w:r>
          </w:p>
        </w:tc>
        <w:tc>
          <w:tcPr>
            <w:tcW w:w="14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auto" w:val="clear"/>
            <w:vAlign w:val="center"/>
          </w:tcPr>
          <w:p>
            <w:pPr>
              <w:pStyle w:val="TableContents"/>
              <w:spacing w:before="0" w:after="0"/>
              <w:ind w:left="0" w:right="0" w:firstLine="30"/>
              <w:rPr/>
            </w:pPr>
            <w:r>
              <w:rPr/>
              <w:t> </w:t>
            </w:r>
          </w:p>
        </w:tc>
        <w:tc>
          <w:tcPr>
            <w:tcW w:w="121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2,381</w:t>
            </w:r>
          </w:p>
        </w:tc>
        <w:tc>
          <w:tcPr>
            <w:tcW w:w="7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auto" w:val="clear"/>
            <w:vAlign w:val="center"/>
          </w:tcPr>
          <w:p>
            <w:pPr>
              <w:pStyle w:val="TableContents"/>
              <w:spacing w:before="0" w:after="0"/>
              <w:ind w:left="0" w:right="0" w:firstLine="30"/>
              <w:rPr/>
            </w:pPr>
            <w:r>
              <w:rPr/>
              <w:t> </w:t>
            </w:r>
          </w:p>
        </w:tc>
        <w:tc>
          <w:tcPr>
            <w:tcW w:w="1156" w:type="dxa"/>
            <w:gridSpan w:val="2"/>
            <w:tcBorders/>
            <w:shd w:fill="auto" w:val="clear"/>
            <w:vAlign w:val="center"/>
          </w:tcPr>
          <w:p>
            <w:pPr>
              <w:pStyle w:val="TableContents"/>
              <w:spacing w:before="0" w:after="0"/>
              <w:jc w:val="right"/>
              <w:rPr/>
            </w:pPr>
            <w:r>
              <w:rPr/>
              <w:t>—</w:t>
            </w:r>
          </w:p>
        </w:tc>
        <w:tc>
          <w:tcPr>
            <w:tcW w:w="14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auto" w:val="clear"/>
            <w:vAlign w:val="center"/>
          </w:tcPr>
          <w:p>
            <w:pPr>
              <w:pStyle w:val="TableContents"/>
              <w:spacing w:before="0" w:after="0"/>
              <w:ind w:left="0" w:right="0" w:firstLine="30"/>
              <w:rPr/>
            </w:pPr>
            <w:r>
              <w:rPr/>
              <w:t> </w:t>
            </w:r>
          </w:p>
        </w:tc>
        <w:tc>
          <w:tcPr>
            <w:tcW w:w="114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8,763</w:t>
            </w:r>
          </w:p>
        </w:tc>
        <w:tc>
          <w:tcPr>
            <w:tcW w:w="804"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76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(Gain) loss on sale or disposal of assets</w:t>
            </w:r>
          </w:p>
        </w:tc>
        <w:tc>
          <w:tcPr>
            <w:tcW w:w="1045" w:type="dxa"/>
            <w:gridSpan w:val="2"/>
            <w:tcBorders/>
            <w:shd w:fill="CCEEFF" w:val="clear"/>
            <w:vAlign w:val="center"/>
          </w:tcPr>
          <w:p>
            <w:pPr>
              <w:pStyle w:val="TableContents"/>
              <w:spacing w:before="0" w:after="0"/>
              <w:jc w:val="right"/>
              <w:rPr/>
            </w:pPr>
            <w:r>
              <w:rPr/>
              <w:t>—</w:t>
            </w:r>
          </w:p>
        </w:tc>
        <w:tc>
          <w:tcPr>
            <w:tcW w:w="14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CCEEFF" w:val="clear"/>
            <w:vAlign w:val="center"/>
          </w:tcPr>
          <w:p>
            <w:pPr>
              <w:pStyle w:val="TableContents"/>
              <w:spacing w:before="0" w:after="0"/>
              <w:ind w:left="0" w:right="0" w:firstLine="30"/>
              <w:rPr/>
            </w:pPr>
            <w:r>
              <w:rPr/>
              <w:t> </w:t>
            </w:r>
          </w:p>
        </w:tc>
        <w:tc>
          <w:tcPr>
            <w:tcW w:w="107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w:t>
            </w:r>
          </w:p>
        </w:tc>
        <w:tc>
          <w:tcPr>
            <w:tcW w:w="14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2" w:type="dxa"/>
            <w:tcBorders/>
            <w:shd w:fill="CCEEFF" w:val="clear"/>
            <w:vAlign w:val="center"/>
          </w:tcPr>
          <w:p>
            <w:pPr>
              <w:pStyle w:val="TableContents"/>
              <w:spacing w:before="0" w:after="0"/>
              <w:ind w:left="0" w:right="0" w:firstLine="30"/>
              <w:rPr/>
            </w:pPr>
            <w:r>
              <w:rPr/>
              <w:t> </w:t>
            </w:r>
          </w:p>
        </w:tc>
        <w:tc>
          <w:tcPr>
            <w:tcW w:w="1218"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14</w:t>
            </w:r>
          </w:p>
        </w:tc>
        <w:tc>
          <w:tcPr>
            <w:tcW w:w="7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CCEEFF" w:val="clear"/>
            <w:vAlign w:val="center"/>
          </w:tcPr>
          <w:p>
            <w:pPr>
              <w:pStyle w:val="TableContents"/>
              <w:spacing w:before="0" w:after="0"/>
              <w:ind w:left="0" w:right="0" w:firstLine="30"/>
              <w:rPr/>
            </w:pPr>
            <w:r>
              <w:rPr/>
              <w:t> </w:t>
            </w:r>
          </w:p>
        </w:tc>
        <w:tc>
          <w:tcPr>
            <w:tcW w:w="1156" w:type="dxa"/>
            <w:gridSpan w:val="2"/>
            <w:tcBorders/>
            <w:shd w:fill="CCEEFF" w:val="clear"/>
            <w:vAlign w:val="center"/>
          </w:tcPr>
          <w:p>
            <w:pPr>
              <w:pStyle w:val="TableContents"/>
              <w:spacing w:before="0" w:after="0"/>
              <w:jc w:val="right"/>
              <w:rPr/>
            </w:pPr>
            <w:r>
              <w:rPr/>
              <w:t>—</w:t>
            </w:r>
          </w:p>
        </w:tc>
        <w:tc>
          <w:tcPr>
            <w:tcW w:w="14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CCEEFF" w:val="clear"/>
            <w:vAlign w:val="center"/>
          </w:tcPr>
          <w:p>
            <w:pPr>
              <w:pStyle w:val="TableContents"/>
              <w:spacing w:before="0" w:after="0"/>
              <w:ind w:left="0" w:right="0" w:firstLine="30"/>
              <w:rPr/>
            </w:pPr>
            <w:r>
              <w:rPr/>
              <w:t> </w:t>
            </w:r>
          </w:p>
        </w:tc>
        <w:tc>
          <w:tcPr>
            <w:tcW w:w="114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13</w:t>
            </w:r>
          </w:p>
        </w:tc>
        <w:tc>
          <w:tcPr>
            <w:tcW w:w="804" w:type="dxa"/>
            <w:tcBorders/>
            <w:shd w:fill="CCEEFF"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276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Total operating expenses</w:t>
            </w:r>
          </w:p>
        </w:tc>
        <w:tc>
          <w:tcPr>
            <w:tcW w:w="1045" w:type="dxa"/>
            <w:gridSpan w:val="2"/>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right"/>
              <w:rPr/>
            </w:pPr>
            <w:r>
              <w:rPr/>
              <w:t>—</w:t>
            </w:r>
          </w:p>
        </w:tc>
        <w:tc>
          <w:tcPr>
            <w:tcW w:w="141"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auto" w:val="clear"/>
            <w:vAlign w:val="center"/>
          </w:tcPr>
          <w:p>
            <w:pPr>
              <w:pStyle w:val="TableContents"/>
              <w:spacing w:before="0" w:after="0"/>
              <w:ind w:left="0" w:right="0" w:firstLine="30"/>
              <w:rPr/>
            </w:pPr>
            <w:r>
              <w:rPr/>
              <w:t> </w:t>
            </w:r>
          </w:p>
        </w:tc>
        <w:tc>
          <w:tcPr>
            <w:tcW w:w="1074" w:type="dxa"/>
            <w:gridSpan w:val="2"/>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96,090</w:t>
            </w:r>
          </w:p>
        </w:tc>
        <w:tc>
          <w:tcPr>
            <w:tcW w:w="146"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auto" w:val="clear"/>
            <w:vAlign w:val="center"/>
          </w:tcPr>
          <w:p>
            <w:pPr>
              <w:pStyle w:val="TableContents"/>
              <w:spacing w:before="0" w:after="0"/>
              <w:ind w:left="0" w:right="0" w:firstLine="30"/>
              <w:rPr/>
            </w:pPr>
            <w:r>
              <w:rPr/>
              <w:t> </w:t>
            </w:r>
          </w:p>
        </w:tc>
        <w:tc>
          <w:tcPr>
            <w:tcW w:w="1218" w:type="dxa"/>
            <w:gridSpan w:val="2"/>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26,836</w:t>
            </w:r>
          </w:p>
        </w:tc>
        <w:tc>
          <w:tcPr>
            <w:tcW w:w="73"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auto" w:val="clear"/>
            <w:vAlign w:val="center"/>
          </w:tcPr>
          <w:p>
            <w:pPr>
              <w:pStyle w:val="TableContents"/>
              <w:spacing w:before="0" w:after="0"/>
              <w:ind w:left="0" w:right="0" w:firstLine="30"/>
              <w:rPr/>
            </w:pPr>
            <w:r>
              <w:rPr/>
              <w:t> </w:t>
            </w:r>
          </w:p>
        </w:tc>
        <w:tc>
          <w:tcPr>
            <w:tcW w:w="1156" w:type="dxa"/>
            <w:gridSpan w:val="2"/>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right"/>
              <w:rPr/>
            </w:pPr>
            <w:r>
              <w:rPr/>
              <w:t>—</w:t>
            </w:r>
          </w:p>
        </w:tc>
        <w:tc>
          <w:tcPr>
            <w:tcW w:w="149"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auto" w:val="clear"/>
            <w:vAlign w:val="center"/>
          </w:tcPr>
          <w:p>
            <w:pPr>
              <w:pStyle w:val="TableContents"/>
              <w:spacing w:before="0" w:after="0"/>
              <w:ind w:left="0" w:right="0" w:firstLine="30"/>
              <w:rPr/>
            </w:pPr>
            <w:r>
              <w:rPr/>
              <w:t> </w:t>
            </w:r>
          </w:p>
        </w:tc>
        <w:tc>
          <w:tcPr>
            <w:tcW w:w="1145" w:type="dxa"/>
            <w:gridSpan w:val="2"/>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122,926</w:t>
            </w:r>
          </w:p>
        </w:tc>
        <w:tc>
          <w:tcPr>
            <w:tcW w:w="804"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76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Operating income</w:t>
            </w:r>
          </w:p>
        </w:tc>
        <w:tc>
          <w:tcPr>
            <w:tcW w:w="1045" w:type="dxa"/>
            <w:gridSpan w:val="2"/>
            <w:tcBorders>
              <w:top w:val="single" w:sz="2" w:space="0" w:color="000000"/>
            </w:tcBorders>
            <w:shd w:fill="CCEEFF" w:val="clear"/>
            <w:tcMar>
              <w:top w:w="30" w:type="dxa"/>
            </w:tcMar>
            <w:vAlign w:val="center"/>
          </w:tcPr>
          <w:p>
            <w:pPr>
              <w:pStyle w:val="TableContents"/>
              <w:spacing w:before="0" w:after="0"/>
              <w:jc w:val="right"/>
              <w:rPr/>
            </w:pPr>
            <w:r>
              <w:rPr/>
              <w:t>—</w:t>
            </w:r>
          </w:p>
        </w:tc>
        <w:tc>
          <w:tcPr>
            <w:tcW w:w="141"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CCEEFF" w:val="clear"/>
            <w:vAlign w:val="center"/>
          </w:tcPr>
          <w:p>
            <w:pPr>
              <w:pStyle w:val="TableContents"/>
              <w:spacing w:before="0" w:after="0"/>
              <w:ind w:left="0" w:right="0" w:firstLine="30"/>
              <w:rPr/>
            </w:pPr>
            <w:r>
              <w:rPr/>
              <w:t> </w:t>
            </w:r>
          </w:p>
        </w:tc>
        <w:tc>
          <w:tcPr>
            <w:tcW w:w="1074" w:type="dxa"/>
            <w:gridSpan w:val="2"/>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42,730</w:t>
            </w:r>
          </w:p>
        </w:tc>
        <w:tc>
          <w:tcPr>
            <w:tcW w:w="146"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CCEEFF" w:val="clear"/>
            <w:vAlign w:val="center"/>
          </w:tcPr>
          <w:p>
            <w:pPr>
              <w:pStyle w:val="TableContents"/>
              <w:spacing w:before="0" w:after="0"/>
              <w:ind w:left="0" w:right="0" w:firstLine="30"/>
              <w:rPr/>
            </w:pPr>
            <w:r>
              <w:rPr/>
              <w:t> </w:t>
            </w:r>
          </w:p>
        </w:tc>
        <w:tc>
          <w:tcPr>
            <w:tcW w:w="1218" w:type="dxa"/>
            <w:gridSpan w:val="2"/>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8,269</w:t>
            </w:r>
          </w:p>
        </w:tc>
        <w:tc>
          <w:tcPr>
            <w:tcW w:w="73"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CCEEFF" w:val="clear"/>
            <w:vAlign w:val="center"/>
          </w:tcPr>
          <w:p>
            <w:pPr>
              <w:pStyle w:val="TableContents"/>
              <w:spacing w:before="0" w:after="0"/>
              <w:ind w:left="0" w:right="0" w:firstLine="30"/>
              <w:rPr/>
            </w:pPr>
            <w:r>
              <w:rPr/>
              <w:t> </w:t>
            </w:r>
          </w:p>
        </w:tc>
        <w:tc>
          <w:tcPr>
            <w:tcW w:w="1156" w:type="dxa"/>
            <w:gridSpan w:val="2"/>
            <w:tcBorders>
              <w:top w:val="single" w:sz="2" w:space="0" w:color="000000"/>
            </w:tcBorders>
            <w:shd w:fill="CCEEFF" w:val="clear"/>
            <w:tcMar>
              <w:top w:w="30" w:type="dxa"/>
            </w:tcMar>
            <w:vAlign w:val="center"/>
          </w:tcPr>
          <w:p>
            <w:pPr>
              <w:pStyle w:val="TableContents"/>
              <w:spacing w:before="0" w:after="0"/>
              <w:jc w:val="right"/>
              <w:rPr/>
            </w:pPr>
            <w:r>
              <w:rPr/>
              <w:t>—</w:t>
            </w:r>
          </w:p>
        </w:tc>
        <w:tc>
          <w:tcPr>
            <w:tcW w:w="149"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CCEEFF" w:val="clear"/>
            <w:vAlign w:val="center"/>
          </w:tcPr>
          <w:p>
            <w:pPr>
              <w:pStyle w:val="TableContents"/>
              <w:spacing w:before="0" w:after="0"/>
              <w:ind w:left="0" w:right="0" w:firstLine="30"/>
              <w:rPr/>
            </w:pPr>
            <w:r>
              <w:rPr/>
              <w:t> </w:t>
            </w:r>
          </w:p>
        </w:tc>
        <w:tc>
          <w:tcPr>
            <w:tcW w:w="1145" w:type="dxa"/>
            <w:gridSpan w:val="2"/>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50,999</w:t>
            </w:r>
          </w:p>
        </w:tc>
        <w:tc>
          <w:tcPr>
            <w:tcW w:w="804"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76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Interest (income) expense</w:t>
            </w:r>
          </w:p>
        </w:tc>
        <w:tc>
          <w:tcPr>
            <w:tcW w:w="104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960</w:t>
            </w:r>
          </w:p>
        </w:tc>
        <w:tc>
          <w:tcPr>
            <w:tcW w:w="14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auto" w:val="clear"/>
            <w:vAlign w:val="center"/>
          </w:tcPr>
          <w:p>
            <w:pPr>
              <w:pStyle w:val="TableContents"/>
              <w:spacing w:before="0" w:after="0"/>
              <w:ind w:left="0" w:right="0" w:firstLine="30"/>
              <w:rPr/>
            </w:pPr>
            <w:r>
              <w:rPr/>
              <w:t> </w:t>
            </w:r>
          </w:p>
        </w:tc>
        <w:tc>
          <w:tcPr>
            <w:tcW w:w="107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(362</w:t>
            </w:r>
          </w:p>
        </w:tc>
        <w:tc>
          <w:tcPr>
            <w:tcW w:w="14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2" w:type="dxa"/>
            <w:tcBorders/>
            <w:shd w:fill="auto" w:val="clear"/>
            <w:vAlign w:val="center"/>
          </w:tcPr>
          <w:p>
            <w:pPr>
              <w:pStyle w:val="TableContents"/>
              <w:spacing w:before="0" w:after="0"/>
              <w:ind w:left="0" w:right="0" w:firstLine="30"/>
              <w:rPr/>
            </w:pPr>
            <w:r>
              <w:rPr/>
              <w:t> </w:t>
            </w:r>
          </w:p>
        </w:tc>
        <w:tc>
          <w:tcPr>
            <w:tcW w:w="121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3,155</w:t>
            </w:r>
          </w:p>
        </w:tc>
        <w:tc>
          <w:tcPr>
            <w:tcW w:w="7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auto" w:val="clear"/>
            <w:vAlign w:val="center"/>
          </w:tcPr>
          <w:p>
            <w:pPr>
              <w:pStyle w:val="TableContents"/>
              <w:spacing w:before="0" w:after="0"/>
              <w:ind w:left="0" w:right="0" w:firstLine="30"/>
              <w:rPr/>
            </w:pPr>
            <w:r>
              <w:rPr/>
              <w:t> </w:t>
            </w:r>
          </w:p>
        </w:tc>
        <w:tc>
          <w:tcPr>
            <w:tcW w:w="1156" w:type="dxa"/>
            <w:gridSpan w:val="2"/>
            <w:tcBorders/>
            <w:shd w:fill="auto" w:val="clear"/>
            <w:vAlign w:val="center"/>
          </w:tcPr>
          <w:p>
            <w:pPr>
              <w:pStyle w:val="TableContents"/>
              <w:spacing w:before="0" w:after="0"/>
              <w:jc w:val="right"/>
              <w:rPr/>
            </w:pPr>
            <w:r>
              <w:rPr/>
              <w:t>—</w:t>
            </w:r>
          </w:p>
        </w:tc>
        <w:tc>
          <w:tcPr>
            <w:tcW w:w="14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auto" w:val="clear"/>
            <w:vAlign w:val="center"/>
          </w:tcPr>
          <w:p>
            <w:pPr>
              <w:pStyle w:val="TableContents"/>
              <w:spacing w:before="0" w:after="0"/>
              <w:ind w:left="0" w:right="0" w:firstLine="30"/>
              <w:rPr/>
            </w:pPr>
            <w:r>
              <w:rPr/>
              <w:t> </w:t>
            </w:r>
          </w:p>
        </w:tc>
        <w:tc>
          <w:tcPr>
            <w:tcW w:w="114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3,753</w:t>
            </w:r>
          </w:p>
        </w:tc>
        <w:tc>
          <w:tcPr>
            <w:tcW w:w="80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76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Equity in net income of unconsolidated affiliates</w:t>
            </w:r>
          </w:p>
        </w:tc>
        <w:tc>
          <w:tcPr>
            <w:tcW w:w="104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(3,058</w:t>
            </w:r>
          </w:p>
        </w:tc>
        <w:tc>
          <w:tcPr>
            <w:tcW w:w="14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2" w:type="dxa"/>
            <w:tcBorders/>
            <w:shd w:fill="CCEEFF" w:val="clear"/>
            <w:vAlign w:val="center"/>
          </w:tcPr>
          <w:p>
            <w:pPr>
              <w:pStyle w:val="TableContents"/>
              <w:spacing w:before="0" w:after="0"/>
              <w:ind w:left="0" w:right="0" w:firstLine="30"/>
              <w:rPr/>
            </w:pPr>
            <w:r>
              <w:rPr/>
              <w:t> </w:t>
            </w:r>
          </w:p>
        </w:tc>
        <w:tc>
          <w:tcPr>
            <w:tcW w:w="107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(1,067</w:t>
            </w:r>
          </w:p>
        </w:tc>
        <w:tc>
          <w:tcPr>
            <w:tcW w:w="14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2" w:type="dxa"/>
            <w:tcBorders/>
            <w:shd w:fill="CCEEFF" w:val="clear"/>
            <w:vAlign w:val="center"/>
          </w:tcPr>
          <w:p>
            <w:pPr>
              <w:pStyle w:val="TableContents"/>
              <w:spacing w:before="0" w:after="0"/>
              <w:ind w:left="0" w:right="0" w:firstLine="30"/>
              <w:rPr/>
            </w:pPr>
            <w:r>
              <w:rPr/>
              <w:t> </w:t>
            </w:r>
          </w:p>
        </w:tc>
        <w:tc>
          <w:tcPr>
            <w:tcW w:w="1218" w:type="dxa"/>
            <w:gridSpan w:val="2"/>
            <w:tcBorders/>
            <w:shd w:fill="CCEEFF" w:val="clear"/>
            <w:vAlign w:val="center"/>
          </w:tcPr>
          <w:p>
            <w:pPr>
              <w:pStyle w:val="TableContents"/>
              <w:spacing w:before="0" w:after="0"/>
              <w:jc w:val="right"/>
              <w:rPr/>
            </w:pPr>
            <w:r>
              <w:rPr/>
              <w:t>—</w:t>
            </w:r>
          </w:p>
        </w:tc>
        <w:tc>
          <w:tcPr>
            <w:tcW w:w="7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CCEEFF" w:val="clear"/>
            <w:vAlign w:val="center"/>
          </w:tcPr>
          <w:p>
            <w:pPr>
              <w:pStyle w:val="TableContents"/>
              <w:spacing w:before="0" w:after="0"/>
              <w:ind w:left="0" w:right="0" w:firstLine="30"/>
              <w:rPr/>
            </w:pPr>
            <w:r>
              <w:rPr/>
              <w:t> </w:t>
            </w:r>
          </w:p>
        </w:tc>
        <w:tc>
          <w:tcPr>
            <w:tcW w:w="1156" w:type="dxa"/>
            <w:gridSpan w:val="2"/>
            <w:tcBorders/>
            <w:shd w:fill="CCEEFF" w:val="clear"/>
            <w:vAlign w:val="center"/>
          </w:tcPr>
          <w:p>
            <w:pPr>
              <w:pStyle w:val="TableContents"/>
              <w:spacing w:before="0" w:after="0"/>
              <w:jc w:val="right"/>
              <w:rPr/>
            </w:pPr>
            <w:r>
              <w:rPr/>
              <w:t>—</w:t>
            </w:r>
          </w:p>
        </w:tc>
        <w:tc>
          <w:tcPr>
            <w:tcW w:w="14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CCEEFF" w:val="clear"/>
            <w:vAlign w:val="center"/>
          </w:tcPr>
          <w:p>
            <w:pPr>
              <w:pStyle w:val="TableContents"/>
              <w:spacing w:before="0" w:after="0"/>
              <w:ind w:left="0" w:right="0" w:firstLine="30"/>
              <w:rPr/>
            </w:pPr>
            <w:r>
              <w:rPr/>
              <w:t> </w:t>
            </w:r>
          </w:p>
        </w:tc>
        <w:tc>
          <w:tcPr>
            <w:tcW w:w="114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(4,125</w:t>
            </w:r>
          </w:p>
        </w:tc>
        <w:tc>
          <w:tcPr>
            <w:tcW w:w="80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276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Equity of net income in subsidiaries</w:t>
            </w:r>
          </w:p>
        </w:tc>
        <w:tc>
          <w:tcPr>
            <w:tcW w:w="104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(46,034</w:t>
            </w:r>
          </w:p>
        </w:tc>
        <w:tc>
          <w:tcPr>
            <w:tcW w:w="14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2" w:type="dxa"/>
            <w:tcBorders/>
            <w:shd w:fill="auto" w:val="clear"/>
            <w:vAlign w:val="center"/>
          </w:tcPr>
          <w:p>
            <w:pPr>
              <w:pStyle w:val="TableContents"/>
              <w:spacing w:before="0" w:after="0"/>
              <w:ind w:left="0" w:right="0" w:firstLine="30"/>
              <w:rPr/>
            </w:pPr>
            <w:r>
              <w:rPr/>
              <w:t> </w:t>
            </w:r>
          </w:p>
        </w:tc>
        <w:tc>
          <w:tcPr>
            <w:tcW w:w="1074" w:type="dxa"/>
            <w:gridSpan w:val="2"/>
            <w:tcBorders/>
            <w:shd w:fill="auto" w:val="clear"/>
            <w:vAlign w:val="center"/>
          </w:tcPr>
          <w:p>
            <w:pPr>
              <w:pStyle w:val="TableContents"/>
              <w:spacing w:before="0" w:after="0"/>
              <w:jc w:val="right"/>
              <w:rPr/>
            </w:pPr>
            <w:r>
              <w:rPr/>
              <w:t>—</w:t>
            </w:r>
          </w:p>
        </w:tc>
        <w:tc>
          <w:tcPr>
            <w:tcW w:w="14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auto" w:val="clear"/>
            <w:vAlign w:val="center"/>
          </w:tcPr>
          <w:p>
            <w:pPr>
              <w:pStyle w:val="TableContents"/>
              <w:spacing w:before="0" w:after="0"/>
              <w:ind w:left="0" w:right="0" w:firstLine="30"/>
              <w:rPr/>
            </w:pPr>
            <w:r>
              <w:rPr/>
              <w:t> </w:t>
            </w:r>
          </w:p>
        </w:tc>
        <w:tc>
          <w:tcPr>
            <w:tcW w:w="1218" w:type="dxa"/>
            <w:gridSpan w:val="2"/>
            <w:tcBorders/>
            <w:shd w:fill="auto" w:val="clear"/>
            <w:vAlign w:val="center"/>
          </w:tcPr>
          <w:p>
            <w:pPr>
              <w:pStyle w:val="TableContents"/>
              <w:spacing w:before="0" w:after="0"/>
              <w:jc w:val="right"/>
              <w:rPr/>
            </w:pPr>
            <w:r>
              <w:rPr/>
              <w:t>—</w:t>
            </w:r>
          </w:p>
        </w:tc>
        <w:tc>
          <w:tcPr>
            <w:tcW w:w="7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auto" w:val="clear"/>
            <w:vAlign w:val="center"/>
          </w:tcPr>
          <w:p>
            <w:pPr>
              <w:pStyle w:val="TableContents"/>
              <w:spacing w:before="0" w:after="0"/>
              <w:ind w:left="0" w:right="0" w:firstLine="30"/>
              <w:rPr/>
            </w:pPr>
            <w:r>
              <w:rPr/>
              <w:t> </w:t>
            </w:r>
          </w:p>
        </w:tc>
        <w:tc>
          <w:tcPr>
            <w:tcW w:w="115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46,034</w:t>
            </w:r>
          </w:p>
        </w:tc>
        <w:tc>
          <w:tcPr>
            <w:tcW w:w="14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auto" w:val="clear"/>
            <w:vAlign w:val="center"/>
          </w:tcPr>
          <w:p>
            <w:pPr>
              <w:pStyle w:val="TableContents"/>
              <w:spacing w:before="0" w:after="0"/>
              <w:ind w:left="0" w:right="0" w:firstLine="30"/>
              <w:rPr/>
            </w:pPr>
            <w:r>
              <w:rPr/>
              <w:t> </w:t>
            </w:r>
          </w:p>
        </w:tc>
        <w:tc>
          <w:tcPr>
            <w:tcW w:w="1145" w:type="dxa"/>
            <w:gridSpan w:val="2"/>
            <w:tcBorders/>
            <w:shd w:fill="auto" w:val="clear"/>
            <w:vAlign w:val="center"/>
          </w:tcPr>
          <w:p>
            <w:pPr>
              <w:pStyle w:val="TableContents"/>
              <w:spacing w:before="0" w:after="0"/>
              <w:jc w:val="right"/>
              <w:rPr/>
            </w:pPr>
            <w:r>
              <w:rPr/>
              <w:t>—</w:t>
            </w:r>
          </w:p>
        </w:tc>
        <w:tc>
          <w:tcPr>
            <w:tcW w:w="80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766" w:type="dxa"/>
            <w:tcBorders/>
            <w:shd w:fill="CCEEFF" w:val="clear"/>
            <w:vAlign w:val="center"/>
          </w:tcPr>
          <w:p>
            <w:pPr>
              <w:pStyle w:val="TableContents"/>
              <w:spacing w:before="0" w:after="0"/>
              <w:ind w:left="0" w:right="0" w:firstLine="30"/>
              <w:rPr>
                <w:rFonts w:ascii="inherit" w:hAnsi="inherit"/>
                <w:sz w:val="17"/>
              </w:rPr>
            </w:pPr>
            <w:r>
              <w:rPr>
                <w:rFonts w:ascii="inherit" w:hAnsi="inherit"/>
                <w:sz w:val="17"/>
              </w:rPr>
              <w:t>Other expense</w:t>
            </w:r>
          </w:p>
        </w:tc>
        <w:tc>
          <w:tcPr>
            <w:tcW w:w="1045"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41"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CCEEFF" w:val="clear"/>
            <w:vAlign w:val="center"/>
          </w:tcPr>
          <w:p>
            <w:pPr>
              <w:pStyle w:val="TableContents"/>
              <w:spacing w:before="0" w:after="0"/>
              <w:ind w:left="0" w:right="0" w:firstLine="30"/>
              <w:rPr/>
            </w:pPr>
            <w:r>
              <w:rPr/>
              <w:t> </w:t>
            </w:r>
          </w:p>
        </w:tc>
        <w:tc>
          <w:tcPr>
            <w:tcW w:w="1074"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272</w:t>
            </w:r>
          </w:p>
        </w:tc>
        <w:tc>
          <w:tcPr>
            <w:tcW w:w="146"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CCEEFF" w:val="clear"/>
            <w:vAlign w:val="center"/>
          </w:tcPr>
          <w:p>
            <w:pPr>
              <w:pStyle w:val="TableContents"/>
              <w:spacing w:before="0" w:after="0"/>
              <w:ind w:left="0" w:right="0" w:firstLine="30"/>
              <w:rPr/>
            </w:pPr>
            <w:r>
              <w:rPr/>
              <w:t> </w:t>
            </w:r>
          </w:p>
        </w:tc>
        <w:tc>
          <w:tcPr>
            <w:tcW w:w="1218"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133</w:t>
            </w:r>
          </w:p>
        </w:tc>
        <w:tc>
          <w:tcPr>
            <w:tcW w:w="73"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CCEEFF" w:val="clear"/>
            <w:vAlign w:val="center"/>
          </w:tcPr>
          <w:p>
            <w:pPr>
              <w:pStyle w:val="TableContents"/>
              <w:spacing w:before="0" w:after="0"/>
              <w:ind w:left="0" w:right="0" w:firstLine="30"/>
              <w:rPr/>
            </w:pPr>
            <w:r>
              <w:rPr/>
              <w:t> </w:t>
            </w:r>
          </w:p>
        </w:tc>
        <w:tc>
          <w:tcPr>
            <w:tcW w:w="1156"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49"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CCEEFF" w:val="clear"/>
            <w:vAlign w:val="center"/>
          </w:tcPr>
          <w:p>
            <w:pPr>
              <w:pStyle w:val="TableContents"/>
              <w:spacing w:before="0" w:after="0"/>
              <w:ind w:left="0" w:right="0" w:firstLine="30"/>
              <w:rPr/>
            </w:pPr>
            <w:r>
              <w:rPr/>
              <w:t> </w:t>
            </w:r>
          </w:p>
        </w:tc>
        <w:tc>
          <w:tcPr>
            <w:tcW w:w="1145"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405</w:t>
            </w:r>
          </w:p>
        </w:tc>
        <w:tc>
          <w:tcPr>
            <w:tcW w:w="804"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76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Income (loss) before income taxes</w:t>
            </w:r>
          </w:p>
        </w:tc>
        <w:tc>
          <w:tcPr>
            <w:tcW w:w="104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48,132</w:t>
            </w:r>
          </w:p>
        </w:tc>
        <w:tc>
          <w:tcPr>
            <w:tcW w:w="14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auto" w:val="clear"/>
            <w:vAlign w:val="center"/>
          </w:tcPr>
          <w:p>
            <w:pPr>
              <w:pStyle w:val="TableContents"/>
              <w:spacing w:before="0" w:after="0"/>
              <w:ind w:left="0" w:right="0" w:firstLine="30"/>
              <w:rPr/>
            </w:pPr>
            <w:r>
              <w:rPr/>
              <w:t> </w:t>
            </w:r>
          </w:p>
        </w:tc>
        <w:tc>
          <w:tcPr>
            <w:tcW w:w="107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43,887</w:t>
            </w:r>
          </w:p>
        </w:tc>
        <w:tc>
          <w:tcPr>
            <w:tcW w:w="14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auto" w:val="clear"/>
            <w:vAlign w:val="center"/>
          </w:tcPr>
          <w:p>
            <w:pPr>
              <w:pStyle w:val="TableContents"/>
              <w:spacing w:before="0" w:after="0"/>
              <w:ind w:left="0" w:right="0" w:firstLine="30"/>
              <w:rPr/>
            </w:pPr>
            <w:r>
              <w:rPr/>
              <w:t> </w:t>
            </w:r>
          </w:p>
        </w:tc>
        <w:tc>
          <w:tcPr>
            <w:tcW w:w="121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4,981</w:t>
            </w:r>
          </w:p>
        </w:tc>
        <w:tc>
          <w:tcPr>
            <w:tcW w:w="7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auto" w:val="clear"/>
            <w:vAlign w:val="center"/>
          </w:tcPr>
          <w:p>
            <w:pPr>
              <w:pStyle w:val="TableContents"/>
              <w:spacing w:before="0" w:after="0"/>
              <w:ind w:left="0" w:right="0" w:firstLine="30"/>
              <w:rPr/>
            </w:pPr>
            <w:r>
              <w:rPr/>
              <w:t> </w:t>
            </w:r>
          </w:p>
        </w:tc>
        <w:tc>
          <w:tcPr>
            <w:tcW w:w="115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(46,034</w:t>
            </w:r>
          </w:p>
        </w:tc>
        <w:tc>
          <w:tcPr>
            <w:tcW w:w="14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2" w:type="dxa"/>
            <w:tcBorders/>
            <w:shd w:fill="auto" w:val="clear"/>
            <w:vAlign w:val="center"/>
          </w:tcPr>
          <w:p>
            <w:pPr>
              <w:pStyle w:val="TableContents"/>
              <w:spacing w:before="0" w:after="0"/>
              <w:ind w:left="0" w:right="0" w:firstLine="30"/>
              <w:rPr/>
            </w:pPr>
            <w:r>
              <w:rPr/>
              <w:t> </w:t>
            </w:r>
          </w:p>
        </w:tc>
        <w:tc>
          <w:tcPr>
            <w:tcW w:w="114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50,966</w:t>
            </w:r>
          </w:p>
        </w:tc>
        <w:tc>
          <w:tcPr>
            <w:tcW w:w="80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766" w:type="dxa"/>
            <w:tcBorders/>
            <w:shd w:fill="CCEEFF" w:val="clear"/>
            <w:vAlign w:val="center"/>
          </w:tcPr>
          <w:p>
            <w:pPr>
              <w:pStyle w:val="TableContents"/>
              <w:spacing w:before="0" w:after="0"/>
              <w:ind w:left="0" w:right="0" w:firstLine="30"/>
              <w:rPr>
                <w:rFonts w:ascii="inherit" w:hAnsi="inherit"/>
                <w:sz w:val="17"/>
              </w:rPr>
            </w:pPr>
            <w:r>
              <w:rPr>
                <w:rFonts w:ascii="inherit" w:hAnsi="inherit"/>
                <w:sz w:val="17"/>
              </w:rPr>
              <w:t>Income tax expense</w:t>
            </w:r>
          </w:p>
        </w:tc>
        <w:tc>
          <w:tcPr>
            <w:tcW w:w="1045"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14,151</w:t>
            </w:r>
          </w:p>
        </w:tc>
        <w:tc>
          <w:tcPr>
            <w:tcW w:w="141"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CCEEFF" w:val="clear"/>
            <w:vAlign w:val="center"/>
          </w:tcPr>
          <w:p>
            <w:pPr>
              <w:pStyle w:val="TableContents"/>
              <w:spacing w:before="0" w:after="0"/>
              <w:ind w:left="0" w:right="0" w:firstLine="30"/>
              <w:rPr/>
            </w:pPr>
            <w:r>
              <w:rPr/>
              <w:t> </w:t>
            </w:r>
          </w:p>
        </w:tc>
        <w:tc>
          <w:tcPr>
            <w:tcW w:w="1074"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w:t>
            </w:r>
          </w:p>
        </w:tc>
        <w:tc>
          <w:tcPr>
            <w:tcW w:w="146"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2" w:type="dxa"/>
            <w:tcBorders/>
            <w:shd w:fill="CCEEFF" w:val="clear"/>
            <w:vAlign w:val="center"/>
          </w:tcPr>
          <w:p>
            <w:pPr>
              <w:pStyle w:val="TableContents"/>
              <w:spacing w:before="0" w:after="0"/>
              <w:ind w:left="0" w:right="0" w:firstLine="30"/>
              <w:rPr/>
            </w:pPr>
            <w:r>
              <w:rPr/>
              <w:t> </w:t>
            </w:r>
          </w:p>
        </w:tc>
        <w:tc>
          <w:tcPr>
            <w:tcW w:w="1218"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1,937</w:t>
            </w:r>
          </w:p>
        </w:tc>
        <w:tc>
          <w:tcPr>
            <w:tcW w:w="73"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CCEEFF" w:val="clear"/>
            <w:vAlign w:val="center"/>
          </w:tcPr>
          <w:p>
            <w:pPr>
              <w:pStyle w:val="TableContents"/>
              <w:spacing w:before="0" w:after="0"/>
              <w:ind w:left="0" w:right="0" w:firstLine="30"/>
              <w:rPr/>
            </w:pPr>
            <w:r>
              <w:rPr/>
              <w:t> </w:t>
            </w:r>
          </w:p>
        </w:tc>
        <w:tc>
          <w:tcPr>
            <w:tcW w:w="1156"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49"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CCEEFF" w:val="clear"/>
            <w:vAlign w:val="center"/>
          </w:tcPr>
          <w:p>
            <w:pPr>
              <w:pStyle w:val="TableContents"/>
              <w:spacing w:before="0" w:after="0"/>
              <w:ind w:left="0" w:right="0" w:firstLine="30"/>
              <w:rPr/>
            </w:pPr>
            <w:r>
              <w:rPr/>
              <w:t> </w:t>
            </w:r>
          </w:p>
        </w:tc>
        <w:tc>
          <w:tcPr>
            <w:tcW w:w="1145"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16,086</w:t>
            </w:r>
          </w:p>
        </w:tc>
        <w:tc>
          <w:tcPr>
            <w:tcW w:w="804"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766" w:type="dxa"/>
            <w:tcBorders/>
            <w:shd w:fill="auto" w:val="clear"/>
            <w:vAlign w:val="center"/>
          </w:tcPr>
          <w:p>
            <w:pPr>
              <w:pStyle w:val="TableContents"/>
              <w:spacing w:before="0" w:after="0"/>
              <w:ind w:left="0" w:right="0" w:firstLine="30"/>
              <w:rPr>
                <w:rFonts w:ascii="inherit" w:hAnsi="inherit"/>
                <w:sz w:val="17"/>
              </w:rPr>
            </w:pPr>
            <w:r>
              <w:rPr>
                <w:rFonts w:ascii="inherit" w:hAnsi="inherit"/>
                <w:sz w:val="17"/>
              </w:rPr>
              <w:t>Net income (loss)</w:t>
            </w:r>
          </w:p>
        </w:tc>
        <w:tc>
          <w:tcPr>
            <w:tcW w:w="104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33,981</w:t>
            </w:r>
          </w:p>
        </w:tc>
        <w:tc>
          <w:tcPr>
            <w:tcW w:w="14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auto" w:val="clear"/>
            <w:vAlign w:val="center"/>
          </w:tcPr>
          <w:p>
            <w:pPr>
              <w:pStyle w:val="TableContents"/>
              <w:spacing w:before="0" w:after="0"/>
              <w:ind w:left="0" w:right="0" w:firstLine="30"/>
              <w:rPr/>
            </w:pPr>
            <w:r>
              <w:rPr/>
              <w:t> </w:t>
            </w:r>
          </w:p>
        </w:tc>
        <w:tc>
          <w:tcPr>
            <w:tcW w:w="107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43,889</w:t>
            </w:r>
          </w:p>
        </w:tc>
        <w:tc>
          <w:tcPr>
            <w:tcW w:w="14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auto" w:val="clear"/>
            <w:vAlign w:val="center"/>
          </w:tcPr>
          <w:p>
            <w:pPr>
              <w:pStyle w:val="TableContents"/>
              <w:spacing w:before="0" w:after="0"/>
              <w:ind w:left="0" w:right="0" w:firstLine="30"/>
              <w:rPr/>
            </w:pPr>
            <w:r>
              <w:rPr/>
              <w:t> </w:t>
            </w:r>
          </w:p>
        </w:tc>
        <w:tc>
          <w:tcPr>
            <w:tcW w:w="121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3,044</w:t>
            </w:r>
          </w:p>
        </w:tc>
        <w:tc>
          <w:tcPr>
            <w:tcW w:w="7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auto" w:val="clear"/>
            <w:vAlign w:val="center"/>
          </w:tcPr>
          <w:p>
            <w:pPr>
              <w:pStyle w:val="TableContents"/>
              <w:spacing w:before="0" w:after="0"/>
              <w:ind w:left="0" w:right="0" w:firstLine="30"/>
              <w:rPr/>
            </w:pPr>
            <w:r>
              <w:rPr/>
              <w:t> </w:t>
            </w:r>
          </w:p>
        </w:tc>
        <w:tc>
          <w:tcPr>
            <w:tcW w:w="115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(46,034</w:t>
            </w:r>
          </w:p>
        </w:tc>
        <w:tc>
          <w:tcPr>
            <w:tcW w:w="14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2" w:type="dxa"/>
            <w:tcBorders/>
            <w:shd w:fill="auto" w:val="clear"/>
            <w:vAlign w:val="center"/>
          </w:tcPr>
          <w:p>
            <w:pPr>
              <w:pStyle w:val="TableContents"/>
              <w:spacing w:before="0" w:after="0"/>
              <w:ind w:left="0" w:right="0" w:firstLine="30"/>
              <w:rPr/>
            </w:pPr>
            <w:r>
              <w:rPr/>
              <w:t> </w:t>
            </w:r>
          </w:p>
        </w:tc>
        <w:tc>
          <w:tcPr>
            <w:tcW w:w="114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34,880</w:t>
            </w:r>
          </w:p>
        </w:tc>
        <w:tc>
          <w:tcPr>
            <w:tcW w:w="80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76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Net income attributable to redeemable noncontrolling interest</w:t>
            </w:r>
          </w:p>
        </w:tc>
        <w:tc>
          <w:tcPr>
            <w:tcW w:w="1045"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41"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CCEEFF" w:val="clear"/>
            <w:vAlign w:val="center"/>
          </w:tcPr>
          <w:p>
            <w:pPr>
              <w:pStyle w:val="TableContents"/>
              <w:spacing w:before="0" w:after="0"/>
              <w:ind w:left="0" w:right="0" w:firstLine="30"/>
              <w:rPr/>
            </w:pPr>
            <w:r>
              <w:rPr/>
              <w:t> </w:t>
            </w:r>
          </w:p>
        </w:tc>
        <w:tc>
          <w:tcPr>
            <w:tcW w:w="1074"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46"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CCEEFF" w:val="clear"/>
            <w:vAlign w:val="center"/>
          </w:tcPr>
          <w:p>
            <w:pPr>
              <w:pStyle w:val="TableContents"/>
              <w:spacing w:before="0" w:after="0"/>
              <w:ind w:left="0" w:right="0" w:firstLine="30"/>
              <w:rPr/>
            </w:pPr>
            <w:r>
              <w:rPr/>
              <w:t> </w:t>
            </w:r>
          </w:p>
        </w:tc>
        <w:tc>
          <w:tcPr>
            <w:tcW w:w="1218"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899</w:t>
            </w:r>
          </w:p>
        </w:tc>
        <w:tc>
          <w:tcPr>
            <w:tcW w:w="73"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CCEEFF" w:val="clear"/>
            <w:vAlign w:val="center"/>
          </w:tcPr>
          <w:p>
            <w:pPr>
              <w:pStyle w:val="TableContents"/>
              <w:spacing w:before="0" w:after="0"/>
              <w:ind w:left="0" w:right="0" w:firstLine="30"/>
              <w:rPr/>
            </w:pPr>
            <w:r>
              <w:rPr/>
              <w:t> </w:t>
            </w:r>
          </w:p>
        </w:tc>
        <w:tc>
          <w:tcPr>
            <w:tcW w:w="1156"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49"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CCEEFF" w:val="clear"/>
            <w:vAlign w:val="center"/>
          </w:tcPr>
          <w:p>
            <w:pPr>
              <w:pStyle w:val="TableContents"/>
              <w:spacing w:before="0" w:after="0"/>
              <w:ind w:left="0" w:right="0" w:firstLine="30"/>
              <w:rPr/>
            </w:pPr>
            <w:r>
              <w:rPr/>
              <w:t> </w:t>
            </w:r>
          </w:p>
        </w:tc>
        <w:tc>
          <w:tcPr>
            <w:tcW w:w="1145"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899</w:t>
            </w:r>
          </w:p>
        </w:tc>
        <w:tc>
          <w:tcPr>
            <w:tcW w:w="804"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766" w:type="dxa"/>
            <w:tcBorders/>
            <w:shd w:fill="auto" w:val="clear"/>
            <w:vAlign w:val="center"/>
          </w:tcPr>
          <w:p>
            <w:pPr>
              <w:pStyle w:val="TableContents"/>
              <w:spacing w:before="0" w:after="0"/>
              <w:ind w:left="0" w:right="0" w:firstLine="30"/>
              <w:rPr>
                <w:rFonts w:ascii="inherit" w:hAnsi="inherit"/>
                <w:sz w:val="17"/>
              </w:rPr>
            </w:pPr>
            <w:r>
              <w:rPr>
                <w:rFonts w:ascii="inherit" w:hAnsi="inherit"/>
                <w:sz w:val="17"/>
              </w:rPr>
              <w:t>Net income (loss) attributable to EZCORP, Inc.</w:t>
            </w:r>
          </w:p>
        </w:tc>
        <w:tc>
          <w:tcPr>
            <w:tcW w:w="155"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890"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33,981</w:t>
            </w:r>
          </w:p>
        </w:tc>
        <w:tc>
          <w:tcPr>
            <w:tcW w:w="141"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auto" w:val="clear"/>
            <w:vAlign w:val="center"/>
          </w:tcPr>
          <w:p>
            <w:pPr>
              <w:pStyle w:val="TableContents"/>
              <w:spacing w:before="0" w:after="0"/>
              <w:ind w:left="0" w:right="0" w:firstLine="30"/>
              <w:rPr/>
            </w:pPr>
            <w:r>
              <w:rPr/>
              <w:t> </w:t>
            </w:r>
          </w:p>
        </w:tc>
        <w:tc>
          <w:tcPr>
            <w:tcW w:w="160"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14"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43,889</w:t>
            </w:r>
          </w:p>
        </w:tc>
        <w:tc>
          <w:tcPr>
            <w:tcW w:w="146"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auto" w:val="clear"/>
            <w:vAlign w:val="center"/>
          </w:tcPr>
          <w:p>
            <w:pPr>
              <w:pStyle w:val="TableContents"/>
              <w:spacing w:before="0" w:after="0"/>
              <w:ind w:left="0" w:right="0" w:firstLine="30"/>
              <w:rPr/>
            </w:pPr>
            <w:r>
              <w:rPr/>
              <w:t> </w:t>
            </w:r>
          </w:p>
        </w:tc>
        <w:tc>
          <w:tcPr>
            <w:tcW w:w="185"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033"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2,145</w:t>
            </w:r>
          </w:p>
        </w:tc>
        <w:tc>
          <w:tcPr>
            <w:tcW w:w="73"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auto" w:val="clear"/>
            <w:vAlign w:val="center"/>
          </w:tcPr>
          <w:p>
            <w:pPr>
              <w:pStyle w:val="TableContents"/>
              <w:spacing w:before="0" w:after="0"/>
              <w:ind w:left="0" w:right="0" w:firstLine="30"/>
              <w:rPr/>
            </w:pPr>
            <w:r>
              <w:rPr/>
              <w:t> </w:t>
            </w:r>
          </w:p>
        </w:tc>
        <w:tc>
          <w:tcPr>
            <w:tcW w:w="164"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92"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(46,034</w:t>
            </w:r>
          </w:p>
        </w:tc>
        <w:tc>
          <w:tcPr>
            <w:tcW w:w="149"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2" w:type="dxa"/>
            <w:tcBorders/>
            <w:shd w:fill="auto" w:val="clear"/>
            <w:vAlign w:val="center"/>
          </w:tcPr>
          <w:p>
            <w:pPr>
              <w:pStyle w:val="TableContents"/>
              <w:spacing w:before="0" w:after="0"/>
              <w:ind w:left="0" w:right="0" w:firstLine="30"/>
              <w:rPr/>
            </w:pPr>
            <w:r>
              <w:rPr/>
              <w:t> </w:t>
            </w:r>
          </w:p>
        </w:tc>
        <w:tc>
          <w:tcPr>
            <w:tcW w:w="155"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90"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33,981</w:t>
            </w:r>
          </w:p>
        </w:tc>
        <w:tc>
          <w:tcPr>
            <w:tcW w:w="804" w:type="dxa"/>
            <w:tcBorders>
              <w:bottom w:val="double" w:sz="6" w:space="0" w:color="000000"/>
            </w:tcBorders>
            <w:shd w:fill="auto" w:val="clear"/>
            <w:tcMar>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32</w:t>
      </w:r>
      <w:r>
        <w:br w:type="page"/>
      </w:r>
    </w:p>
    <w:p>
      <w:pPr>
        <w:pStyle w:val="TextBody"/>
        <w:spacing w:lineRule="auto" w:line="288" w:before="0" w:after="0"/>
        <w:rPr/>
      </w:pPr>
      <w:hyperlink w:anchor="s3C670D11F0E4023C4138EF888D62AF9D">
        <w:bookmarkStart w:id="33" w:name="s3B1AE4FA4462D007E1A2EF88668011095"/>
        <w:bookmarkEnd w:id="33"/>
        <w:r>
          <w:rPr>
            <w:rStyle w:val="InternetLink"/>
            <w:rFonts w:ascii="inherit" w:hAnsi="inherit"/>
            <w:color w:val="0000FF"/>
            <w:sz w:val="13"/>
            <w:u w:val="single"/>
          </w:rPr>
          <w:t>Table of Contents</w:t>
        </w:r>
      </w:hyperlink>
    </w:p>
    <w:p>
      <w:pPr>
        <w:pStyle w:val="TextBody"/>
        <w:spacing w:before="0" w:after="0"/>
        <w:rPr/>
      </w:pPr>
      <w:r>
        <w:rPr/>
      </w:r>
    </w:p>
    <w:tbl>
      <w:tblPr>
        <w:tblW w:w="10205" w:type="dxa"/>
        <w:jc w:val="left"/>
        <w:tblInd w:w="0" w:type="dxa"/>
        <w:tblCellMar>
          <w:top w:w="0" w:type="dxa"/>
          <w:left w:w="0" w:type="dxa"/>
          <w:bottom w:w="0" w:type="dxa"/>
          <w:right w:w="0" w:type="dxa"/>
        </w:tblCellMar>
      </w:tblPr>
      <w:tblGrid>
        <w:gridCol w:w="2809"/>
        <w:gridCol w:w="156"/>
        <w:gridCol w:w="899"/>
        <w:gridCol w:w="142"/>
        <w:gridCol w:w="123"/>
        <w:gridCol w:w="161"/>
        <w:gridCol w:w="923"/>
        <w:gridCol w:w="147"/>
        <w:gridCol w:w="123"/>
        <w:gridCol w:w="171"/>
        <w:gridCol w:w="973"/>
        <w:gridCol w:w="157"/>
        <w:gridCol w:w="123"/>
        <w:gridCol w:w="165"/>
        <w:gridCol w:w="1001"/>
        <w:gridCol w:w="150"/>
        <w:gridCol w:w="123"/>
        <w:gridCol w:w="156"/>
        <w:gridCol w:w="899"/>
        <w:gridCol w:w="804"/>
      </w:tblGrid>
      <w:tr>
        <w:trPr/>
        <w:tc>
          <w:tcPr>
            <w:tcW w:w="10205" w:type="dxa"/>
            <w:gridSpan w:val="20"/>
            <w:tcBorders/>
            <w:shd w:fill="auto" w:val="clear"/>
            <w:vAlign w:val="center"/>
          </w:tcPr>
          <w:p>
            <w:pPr>
              <w:pStyle w:val="TableContents"/>
              <w:spacing w:before="0" w:after="283"/>
              <w:rPr>
                <w:sz w:val="4"/>
                <w:szCs w:val="4"/>
              </w:rPr>
            </w:pPr>
            <w:r>
              <w:rPr>
                <w:sz w:val="4"/>
                <w:szCs w:val="4"/>
              </w:rPr>
            </w:r>
          </w:p>
        </w:tc>
      </w:tr>
      <w:tr>
        <w:trPr/>
        <w:tc>
          <w:tcPr>
            <w:tcW w:w="28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899"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923"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973"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001"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899" w:type="dxa"/>
            <w:tcBorders/>
            <w:shd w:fill="auto" w:val="clear"/>
            <w:vAlign w:val="center"/>
          </w:tcPr>
          <w:p>
            <w:pPr>
              <w:pStyle w:val="TableContents"/>
              <w:spacing w:before="0" w:after="283"/>
              <w:rPr>
                <w:sz w:val="4"/>
                <w:szCs w:val="4"/>
              </w:rPr>
            </w:pPr>
            <w:r>
              <w:rPr>
                <w:sz w:val="4"/>
                <w:szCs w:val="4"/>
              </w:rPr>
            </w:r>
          </w:p>
        </w:tc>
        <w:tc>
          <w:tcPr>
            <w:tcW w:w="804" w:type="dxa"/>
            <w:tcBorders/>
            <w:shd w:fill="auto" w:val="clear"/>
            <w:vAlign w:val="center"/>
          </w:tcPr>
          <w:p>
            <w:pPr>
              <w:pStyle w:val="TableContents"/>
              <w:spacing w:before="0" w:after="283"/>
              <w:ind w:left="0" w:right="0" w:firstLine="30"/>
              <w:rPr>
                <w:sz w:val="4"/>
                <w:szCs w:val="4"/>
              </w:rPr>
            </w:pPr>
            <w:r>
              <w:rPr>
                <w:sz w:val="4"/>
                <w:szCs w:val="4"/>
              </w:rPr>
            </w:r>
          </w:p>
        </w:tc>
      </w:tr>
      <w:tr>
        <w:trPr/>
        <w:tc>
          <w:tcPr>
            <w:tcW w:w="2809" w:type="dxa"/>
            <w:tcBorders/>
            <w:shd w:fill="auto" w:val="clear"/>
            <w:vAlign w:val="center"/>
          </w:tcPr>
          <w:p>
            <w:pPr>
              <w:pStyle w:val="TableContents"/>
              <w:spacing w:before="0" w:after="0"/>
              <w:ind w:left="0" w:right="0" w:firstLine="30"/>
              <w:jc w:val="left"/>
              <w:rPr/>
            </w:pPr>
            <w:r>
              <w:rPr/>
              <w:t> </w:t>
            </w:r>
          </w:p>
        </w:tc>
        <w:tc>
          <w:tcPr>
            <w:tcW w:w="7396" w:type="dxa"/>
            <w:gridSpan w:val="19"/>
            <w:tcBorders/>
            <w:shd w:fill="auto" w:val="clear"/>
            <w:vAlign w:val="center"/>
          </w:tcPr>
          <w:p>
            <w:pPr>
              <w:pStyle w:val="TableContents"/>
              <w:spacing w:before="0" w:after="0"/>
              <w:ind w:left="0" w:right="0" w:firstLine="30"/>
              <w:jc w:val="center"/>
              <w:rPr>
                <w:rFonts w:ascii="inherit" w:hAnsi="inherit"/>
                <w:b/>
                <w:sz w:val="13"/>
              </w:rPr>
            </w:pPr>
            <w:r>
              <w:rPr>
                <w:rFonts w:ascii="inherit" w:hAnsi="inherit"/>
                <w:b/>
                <w:sz w:val="13"/>
              </w:rPr>
              <w:t>Three Months Ended March 31, 2012</w:t>
            </w:r>
          </w:p>
        </w:tc>
      </w:tr>
      <w:tr>
        <w:trPr/>
        <w:tc>
          <w:tcPr>
            <w:tcW w:w="2809" w:type="dxa"/>
            <w:tcBorders/>
            <w:shd w:fill="auto" w:val="clear"/>
            <w:vAlign w:val="center"/>
          </w:tcPr>
          <w:p>
            <w:pPr>
              <w:pStyle w:val="TableContents"/>
              <w:spacing w:before="0" w:after="0"/>
              <w:ind w:left="0" w:right="0" w:firstLine="30"/>
              <w:jc w:val="left"/>
              <w:rPr/>
            </w:pPr>
            <w:r>
              <w:rPr/>
              <w:t> </w:t>
            </w:r>
          </w:p>
        </w:tc>
        <w:tc>
          <w:tcPr>
            <w:tcW w:w="1197"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Parent</w:t>
            </w:r>
          </w:p>
        </w:tc>
        <w:tc>
          <w:tcPr>
            <w:tcW w:w="123" w:type="dxa"/>
            <w:tcBorders/>
            <w:shd w:fill="auto" w:val="clear"/>
            <w:vAlign w:val="center"/>
          </w:tcPr>
          <w:p>
            <w:pPr>
              <w:pStyle w:val="TableContents"/>
              <w:spacing w:before="0" w:after="0"/>
              <w:ind w:left="0" w:right="0" w:firstLine="30"/>
              <w:rPr/>
            </w:pPr>
            <w:r>
              <w:rPr/>
              <w:t> </w:t>
            </w:r>
          </w:p>
        </w:tc>
        <w:tc>
          <w:tcPr>
            <w:tcW w:w="1231" w:type="dxa"/>
            <w:gridSpan w:val="3"/>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3"/>
              </w:rPr>
            </w:pPr>
            <w:r>
              <w:rPr>
                <w:rFonts w:ascii="inherit" w:hAnsi="inherit"/>
                <w:b/>
                <w:sz w:val="13"/>
              </w:rPr>
              <w:t>Subsidiary</w:t>
            </w:r>
          </w:p>
          <w:p>
            <w:pPr>
              <w:pStyle w:val="TableContents"/>
              <w:spacing w:before="0" w:after="0"/>
              <w:ind w:left="0" w:right="0" w:firstLine="30"/>
              <w:jc w:val="center"/>
              <w:rPr>
                <w:rFonts w:ascii="inherit" w:hAnsi="inherit"/>
                <w:b/>
                <w:sz w:val="13"/>
              </w:rPr>
            </w:pPr>
            <w:r>
              <w:rPr>
                <w:rFonts w:ascii="inherit" w:hAnsi="inherit"/>
                <w:b/>
                <w:sz w:val="13"/>
              </w:rPr>
              <w:t>Guarantors</w:t>
            </w:r>
          </w:p>
        </w:tc>
        <w:tc>
          <w:tcPr>
            <w:tcW w:w="123" w:type="dxa"/>
            <w:tcBorders/>
            <w:shd w:fill="auto" w:val="clear"/>
            <w:vAlign w:val="center"/>
          </w:tcPr>
          <w:p>
            <w:pPr>
              <w:pStyle w:val="TableContents"/>
              <w:spacing w:before="0" w:after="0"/>
              <w:ind w:left="0" w:right="0" w:firstLine="30"/>
              <w:rPr/>
            </w:pPr>
            <w:r>
              <w:rPr/>
              <w:t> </w:t>
            </w:r>
          </w:p>
        </w:tc>
        <w:tc>
          <w:tcPr>
            <w:tcW w:w="1301" w:type="dxa"/>
            <w:gridSpan w:val="3"/>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3"/>
              </w:rPr>
            </w:pPr>
            <w:r>
              <w:rPr>
                <w:rFonts w:ascii="inherit" w:hAnsi="inherit"/>
                <w:b/>
                <w:sz w:val="13"/>
              </w:rPr>
              <w:t>Other</w:t>
            </w:r>
          </w:p>
          <w:p>
            <w:pPr>
              <w:pStyle w:val="TableContents"/>
              <w:spacing w:before="0" w:after="0"/>
              <w:ind w:left="0" w:right="0" w:firstLine="30"/>
              <w:jc w:val="center"/>
              <w:rPr>
                <w:rFonts w:ascii="inherit" w:hAnsi="inherit"/>
                <w:b/>
                <w:sz w:val="13"/>
              </w:rPr>
            </w:pPr>
            <w:r>
              <w:rPr>
                <w:rFonts w:ascii="inherit" w:hAnsi="inherit"/>
                <w:b/>
                <w:sz w:val="13"/>
              </w:rPr>
              <w:t>Subsidiaries</w:t>
            </w:r>
          </w:p>
        </w:tc>
        <w:tc>
          <w:tcPr>
            <w:tcW w:w="123" w:type="dxa"/>
            <w:tcBorders/>
            <w:shd w:fill="auto" w:val="clear"/>
            <w:vAlign w:val="center"/>
          </w:tcPr>
          <w:p>
            <w:pPr>
              <w:pStyle w:val="TableContents"/>
              <w:spacing w:before="0" w:after="0"/>
              <w:ind w:left="0" w:right="0" w:firstLine="30"/>
              <w:rPr/>
            </w:pPr>
            <w:r>
              <w:rPr/>
              <w:t> </w:t>
            </w:r>
          </w:p>
        </w:tc>
        <w:tc>
          <w:tcPr>
            <w:tcW w:w="1316"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Eliminations</w:t>
            </w:r>
          </w:p>
        </w:tc>
        <w:tc>
          <w:tcPr>
            <w:tcW w:w="123" w:type="dxa"/>
            <w:tcBorders/>
            <w:shd w:fill="auto" w:val="clear"/>
            <w:vAlign w:val="center"/>
          </w:tcPr>
          <w:p>
            <w:pPr>
              <w:pStyle w:val="TableContents"/>
              <w:spacing w:before="0" w:after="0"/>
              <w:ind w:left="0" w:right="0" w:firstLine="30"/>
              <w:rPr/>
            </w:pPr>
            <w:r>
              <w:rPr/>
              <w:t> </w:t>
            </w:r>
          </w:p>
        </w:tc>
        <w:tc>
          <w:tcPr>
            <w:tcW w:w="1859"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Consolidated</w:t>
            </w:r>
          </w:p>
        </w:tc>
      </w:tr>
      <w:tr>
        <w:trPr/>
        <w:tc>
          <w:tcPr>
            <w:tcW w:w="2809" w:type="dxa"/>
            <w:tcBorders/>
            <w:shd w:fill="auto" w:val="clear"/>
            <w:vAlign w:val="center"/>
          </w:tcPr>
          <w:p>
            <w:pPr>
              <w:pStyle w:val="TableContents"/>
              <w:spacing w:before="0" w:after="0"/>
              <w:ind w:left="0" w:right="0" w:firstLine="30"/>
              <w:jc w:val="left"/>
              <w:rPr/>
            </w:pPr>
            <w:r>
              <w:rPr/>
              <w:t> </w:t>
            </w:r>
          </w:p>
        </w:tc>
        <w:tc>
          <w:tcPr>
            <w:tcW w:w="7396" w:type="dxa"/>
            <w:gridSpan w:val="19"/>
            <w:tcBorders>
              <w:top w:val="single" w:sz="2" w:space="0" w:color="000000"/>
            </w:tcBorders>
            <w:shd w:fill="auto" w:val="clear"/>
            <w:tcMar>
              <w:top w:w="30" w:type="dxa"/>
            </w:tcMar>
            <w:vAlign w:val="center"/>
          </w:tcPr>
          <w:p>
            <w:pPr>
              <w:pStyle w:val="TableContents"/>
              <w:spacing w:before="0" w:after="0"/>
              <w:ind w:left="0" w:right="0" w:firstLine="30"/>
              <w:jc w:val="center"/>
              <w:rPr>
                <w:rFonts w:ascii="inherit" w:hAnsi="inherit"/>
                <w:i/>
                <w:sz w:val="13"/>
              </w:rPr>
            </w:pPr>
            <w:r>
              <w:rPr>
                <w:rFonts w:ascii="inherit" w:hAnsi="inherit"/>
                <w:i/>
                <w:sz w:val="13"/>
              </w:rPr>
              <w:t>(in thousands)</w:t>
            </w:r>
          </w:p>
        </w:tc>
      </w:tr>
      <w:tr>
        <w:trPr/>
        <w:tc>
          <w:tcPr>
            <w:tcW w:w="280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Revenues:</w:t>
            </w:r>
          </w:p>
        </w:tc>
        <w:tc>
          <w:tcPr>
            <w:tcW w:w="1197" w:type="dxa"/>
            <w:gridSpan w:val="3"/>
            <w:tcBorders/>
            <w:shd w:fill="auto" w:val="clear"/>
            <w:vAlign w:val="center"/>
          </w:tcPr>
          <w:p>
            <w:pPr>
              <w:pStyle w:val="TableContents"/>
              <w:spacing w:before="0" w:after="0"/>
              <w:ind w:left="0" w:right="0" w:firstLine="30"/>
              <w:rPr/>
            </w:pPr>
            <w:r>
              <w:rPr/>
              <w:t> </w:t>
            </w:r>
          </w:p>
        </w:tc>
        <w:tc>
          <w:tcPr>
            <w:tcW w:w="123" w:type="dxa"/>
            <w:tcBorders/>
            <w:shd w:fill="auto" w:val="clear"/>
            <w:vAlign w:val="center"/>
          </w:tcPr>
          <w:p>
            <w:pPr>
              <w:pStyle w:val="TableContents"/>
              <w:spacing w:before="0" w:after="0"/>
              <w:ind w:left="0" w:right="0" w:firstLine="30"/>
              <w:rPr/>
            </w:pPr>
            <w:r>
              <w:rPr/>
              <w:t> </w:t>
            </w:r>
          </w:p>
        </w:tc>
        <w:tc>
          <w:tcPr>
            <w:tcW w:w="1231" w:type="dxa"/>
            <w:gridSpan w:val="3"/>
            <w:tcBorders/>
            <w:shd w:fill="auto" w:val="clear"/>
            <w:vAlign w:val="center"/>
          </w:tcPr>
          <w:p>
            <w:pPr>
              <w:pStyle w:val="TableContents"/>
              <w:spacing w:before="0" w:after="0"/>
              <w:ind w:left="0" w:right="0" w:firstLine="30"/>
              <w:rPr/>
            </w:pPr>
            <w:r>
              <w:rPr/>
              <w:t> </w:t>
            </w:r>
          </w:p>
        </w:tc>
        <w:tc>
          <w:tcPr>
            <w:tcW w:w="123" w:type="dxa"/>
            <w:tcBorders/>
            <w:shd w:fill="auto" w:val="clear"/>
            <w:vAlign w:val="center"/>
          </w:tcPr>
          <w:p>
            <w:pPr>
              <w:pStyle w:val="TableContents"/>
              <w:spacing w:before="0" w:after="0"/>
              <w:ind w:left="0" w:right="0" w:firstLine="30"/>
              <w:rPr/>
            </w:pPr>
            <w:r>
              <w:rPr/>
              <w:t> </w:t>
            </w:r>
          </w:p>
        </w:tc>
        <w:tc>
          <w:tcPr>
            <w:tcW w:w="1301" w:type="dxa"/>
            <w:gridSpan w:val="3"/>
            <w:tcBorders/>
            <w:shd w:fill="auto" w:val="clear"/>
            <w:vAlign w:val="center"/>
          </w:tcPr>
          <w:p>
            <w:pPr>
              <w:pStyle w:val="TableContents"/>
              <w:spacing w:before="0" w:after="0"/>
              <w:ind w:left="0" w:right="0" w:firstLine="30"/>
              <w:rPr/>
            </w:pPr>
            <w:r>
              <w:rPr/>
              <w:t> </w:t>
            </w:r>
          </w:p>
        </w:tc>
        <w:tc>
          <w:tcPr>
            <w:tcW w:w="123" w:type="dxa"/>
            <w:tcBorders/>
            <w:shd w:fill="auto" w:val="clear"/>
            <w:vAlign w:val="center"/>
          </w:tcPr>
          <w:p>
            <w:pPr>
              <w:pStyle w:val="TableContents"/>
              <w:spacing w:before="0" w:after="0"/>
              <w:ind w:left="0" w:right="0" w:firstLine="30"/>
              <w:rPr/>
            </w:pPr>
            <w:r>
              <w:rPr/>
              <w:t> </w:t>
            </w:r>
          </w:p>
        </w:tc>
        <w:tc>
          <w:tcPr>
            <w:tcW w:w="1316" w:type="dxa"/>
            <w:gridSpan w:val="3"/>
            <w:tcBorders/>
            <w:shd w:fill="auto" w:val="clear"/>
            <w:vAlign w:val="center"/>
          </w:tcPr>
          <w:p>
            <w:pPr>
              <w:pStyle w:val="TableContents"/>
              <w:spacing w:before="0" w:after="0"/>
              <w:ind w:left="0" w:right="0" w:firstLine="30"/>
              <w:rPr/>
            </w:pPr>
            <w:r>
              <w:rPr/>
              <w:t> </w:t>
            </w:r>
          </w:p>
        </w:tc>
        <w:tc>
          <w:tcPr>
            <w:tcW w:w="123" w:type="dxa"/>
            <w:tcBorders/>
            <w:shd w:fill="auto" w:val="clear"/>
            <w:vAlign w:val="center"/>
          </w:tcPr>
          <w:p>
            <w:pPr>
              <w:pStyle w:val="TableContents"/>
              <w:spacing w:before="0" w:after="0"/>
              <w:ind w:left="0" w:right="0" w:firstLine="30"/>
              <w:rPr/>
            </w:pPr>
            <w:r>
              <w:rPr/>
              <w:t> </w:t>
            </w:r>
          </w:p>
        </w:tc>
        <w:tc>
          <w:tcPr>
            <w:tcW w:w="1859" w:type="dxa"/>
            <w:gridSpan w:val="3"/>
            <w:tcBorders/>
            <w:shd w:fill="auto" w:val="clear"/>
            <w:vAlign w:val="center"/>
          </w:tcPr>
          <w:p>
            <w:pPr>
              <w:pStyle w:val="TableContents"/>
              <w:spacing w:before="0" w:after="0"/>
              <w:ind w:left="0" w:right="0" w:firstLine="420"/>
              <w:rPr/>
            </w:pPr>
            <w:r>
              <w:rPr/>
              <w:t> </w:t>
            </w:r>
          </w:p>
        </w:tc>
      </w:tr>
      <w:tr>
        <w:trPr/>
        <w:tc>
          <w:tcPr>
            <w:tcW w:w="280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Merchandise sales</w:t>
            </w:r>
          </w:p>
        </w:tc>
        <w:tc>
          <w:tcPr>
            <w:tcW w:w="156"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899" w:type="dxa"/>
            <w:tcBorders/>
            <w:shd w:fill="CCEEFF" w:val="clear"/>
            <w:vAlign w:val="center"/>
          </w:tcPr>
          <w:p>
            <w:pPr>
              <w:pStyle w:val="TableContents"/>
              <w:spacing w:before="0" w:after="0"/>
              <w:jc w:val="right"/>
              <w:rPr/>
            </w:pPr>
            <w:r>
              <w:rPr/>
              <w:t>—</w:t>
            </w:r>
          </w:p>
        </w:tc>
        <w:tc>
          <w:tcPr>
            <w:tcW w:w="14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CCEEFF" w:val="clear"/>
            <w:vAlign w:val="center"/>
          </w:tcPr>
          <w:p>
            <w:pPr>
              <w:pStyle w:val="TableContents"/>
              <w:spacing w:before="0" w:after="0"/>
              <w:ind w:left="0" w:right="0" w:firstLine="30"/>
              <w:rPr/>
            </w:pPr>
            <w:r>
              <w:rPr/>
              <w:t> </w:t>
            </w:r>
          </w:p>
        </w:tc>
        <w:tc>
          <w:tcPr>
            <w:tcW w:w="161"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923" w:type="dxa"/>
            <w:tcBorders/>
            <w:shd w:fill="CCEEFF" w:val="clear"/>
            <w:vAlign w:val="center"/>
          </w:tcPr>
          <w:p>
            <w:pPr>
              <w:pStyle w:val="TableContents"/>
              <w:spacing w:before="0" w:after="0"/>
              <w:jc w:val="right"/>
              <w:rPr>
                <w:rFonts w:ascii="inherit" w:hAnsi="inherit"/>
                <w:sz w:val="17"/>
              </w:rPr>
            </w:pPr>
            <w:r>
              <w:rPr>
                <w:rFonts w:ascii="inherit" w:hAnsi="inherit"/>
                <w:sz w:val="17"/>
              </w:rPr>
              <w:t>84,739</w:t>
            </w:r>
          </w:p>
        </w:tc>
        <w:tc>
          <w:tcPr>
            <w:tcW w:w="14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CCEEFF" w:val="clear"/>
            <w:vAlign w:val="center"/>
          </w:tcPr>
          <w:p>
            <w:pPr>
              <w:pStyle w:val="TableContents"/>
              <w:spacing w:before="0" w:after="0"/>
              <w:ind w:left="0" w:right="0" w:firstLine="30"/>
              <w:rPr/>
            </w:pPr>
            <w:r>
              <w:rPr/>
              <w:t> </w:t>
            </w:r>
          </w:p>
        </w:tc>
        <w:tc>
          <w:tcPr>
            <w:tcW w:w="171"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973" w:type="dxa"/>
            <w:tcBorders/>
            <w:shd w:fill="CCEEFF" w:val="clear"/>
            <w:vAlign w:val="center"/>
          </w:tcPr>
          <w:p>
            <w:pPr>
              <w:pStyle w:val="TableContents"/>
              <w:spacing w:before="0" w:after="0"/>
              <w:jc w:val="right"/>
              <w:rPr>
                <w:rFonts w:ascii="inherit" w:hAnsi="inherit"/>
                <w:sz w:val="17"/>
              </w:rPr>
            </w:pPr>
            <w:r>
              <w:rPr>
                <w:rFonts w:ascii="inherit" w:hAnsi="inherit"/>
                <w:sz w:val="17"/>
              </w:rPr>
              <w:t>10,258</w:t>
            </w:r>
          </w:p>
        </w:tc>
        <w:tc>
          <w:tcPr>
            <w:tcW w:w="15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CCEEFF" w:val="clear"/>
            <w:vAlign w:val="center"/>
          </w:tcPr>
          <w:p>
            <w:pPr>
              <w:pStyle w:val="TableContents"/>
              <w:spacing w:before="0" w:after="0"/>
              <w:ind w:left="0" w:right="0" w:firstLine="30"/>
              <w:rPr/>
            </w:pPr>
            <w:r>
              <w:rPr/>
              <w:t> </w:t>
            </w:r>
          </w:p>
        </w:tc>
        <w:tc>
          <w:tcPr>
            <w:tcW w:w="165"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001" w:type="dxa"/>
            <w:tcBorders/>
            <w:shd w:fill="CCEEFF" w:val="clear"/>
            <w:vAlign w:val="center"/>
          </w:tcPr>
          <w:p>
            <w:pPr>
              <w:pStyle w:val="TableContents"/>
              <w:spacing w:before="0" w:after="0"/>
              <w:jc w:val="right"/>
              <w:rPr/>
            </w:pPr>
            <w:r>
              <w:rPr/>
              <w:t>—</w:t>
            </w:r>
          </w:p>
        </w:tc>
        <w:tc>
          <w:tcPr>
            <w:tcW w:w="15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CCEEFF" w:val="clear"/>
            <w:vAlign w:val="center"/>
          </w:tcPr>
          <w:p>
            <w:pPr>
              <w:pStyle w:val="TableContents"/>
              <w:spacing w:before="0" w:after="0"/>
              <w:ind w:left="0" w:right="0" w:firstLine="30"/>
              <w:rPr/>
            </w:pPr>
            <w:r>
              <w:rPr/>
              <w:t> </w:t>
            </w:r>
          </w:p>
        </w:tc>
        <w:tc>
          <w:tcPr>
            <w:tcW w:w="156"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899" w:type="dxa"/>
            <w:tcBorders/>
            <w:shd w:fill="CCEEFF" w:val="clear"/>
            <w:vAlign w:val="center"/>
          </w:tcPr>
          <w:p>
            <w:pPr>
              <w:pStyle w:val="TableContents"/>
              <w:spacing w:before="0" w:after="0"/>
              <w:jc w:val="right"/>
              <w:rPr>
                <w:rFonts w:ascii="inherit" w:hAnsi="inherit"/>
                <w:sz w:val="17"/>
              </w:rPr>
            </w:pPr>
            <w:r>
              <w:rPr>
                <w:rFonts w:ascii="inherit" w:hAnsi="inherit"/>
                <w:sz w:val="17"/>
              </w:rPr>
              <w:t>94,997</w:t>
            </w:r>
          </w:p>
        </w:tc>
        <w:tc>
          <w:tcPr>
            <w:tcW w:w="804"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809" w:type="dxa"/>
            <w:tcBorders/>
            <w:shd w:fill="auto" w:val="clear"/>
            <w:vAlign w:val="center"/>
          </w:tcPr>
          <w:p>
            <w:pPr>
              <w:pStyle w:val="TableContents"/>
              <w:spacing w:before="0" w:after="0"/>
              <w:ind w:left="0" w:right="0" w:firstLine="30"/>
              <w:rPr>
                <w:rFonts w:ascii="inherit" w:hAnsi="inherit"/>
                <w:sz w:val="17"/>
              </w:rPr>
            </w:pPr>
            <w:r>
              <w:rPr>
                <w:rFonts w:ascii="inherit" w:hAnsi="inherit"/>
                <w:sz w:val="17"/>
              </w:rPr>
              <w:t>Jewelry scrapping sales</w:t>
            </w:r>
          </w:p>
        </w:tc>
        <w:tc>
          <w:tcPr>
            <w:tcW w:w="1055" w:type="dxa"/>
            <w:gridSpan w:val="2"/>
            <w:tcBorders/>
            <w:shd w:fill="auto" w:val="clear"/>
            <w:vAlign w:val="center"/>
          </w:tcPr>
          <w:p>
            <w:pPr>
              <w:pStyle w:val="TableContents"/>
              <w:spacing w:before="0" w:after="0"/>
              <w:jc w:val="right"/>
              <w:rPr/>
            </w:pPr>
            <w:r>
              <w:rPr/>
              <w:t>—</w:t>
            </w:r>
          </w:p>
        </w:tc>
        <w:tc>
          <w:tcPr>
            <w:tcW w:w="14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auto" w:val="clear"/>
            <w:vAlign w:val="center"/>
          </w:tcPr>
          <w:p>
            <w:pPr>
              <w:pStyle w:val="TableContents"/>
              <w:spacing w:before="0" w:after="0"/>
              <w:ind w:left="0" w:right="0" w:firstLine="30"/>
              <w:rPr/>
            </w:pPr>
            <w:r>
              <w:rPr/>
              <w:t> </w:t>
            </w:r>
          </w:p>
        </w:tc>
        <w:tc>
          <w:tcPr>
            <w:tcW w:w="108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49,033</w:t>
            </w:r>
          </w:p>
        </w:tc>
        <w:tc>
          <w:tcPr>
            <w:tcW w:w="14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auto" w:val="clear"/>
            <w:vAlign w:val="center"/>
          </w:tcPr>
          <w:p>
            <w:pPr>
              <w:pStyle w:val="TableContents"/>
              <w:spacing w:before="0" w:after="0"/>
              <w:ind w:left="0" w:right="0" w:firstLine="30"/>
              <w:rPr/>
            </w:pPr>
            <w:r>
              <w:rPr/>
              <w:t> </w:t>
            </w:r>
          </w:p>
        </w:tc>
        <w:tc>
          <w:tcPr>
            <w:tcW w:w="114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4,142</w:t>
            </w:r>
          </w:p>
        </w:tc>
        <w:tc>
          <w:tcPr>
            <w:tcW w:w="15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auto" w:val="clear"/>
            <w:vAlign w:val="center"/>
          </w:tcPr>
          <w:p>
            <w:pPr>
              <w:pStyle w:val="TableContents"/>
              <w:spacing w:before="0" w:after="0"/>
              <w:ind w:left="0" w:right="0" w:firstLine="30"/>
              <w:rPr/>
            </w:pPr>
            <w:r>
              <w:rPr/>
              <w:t> </w:t>
            </w:r>
          </w:p>
        </w:tc>
        <w:tc>
          <w:tcPr>
            <w:tcW w:w="1166" w:type="dxa"/>
            <w:gridSpan w:val="2"/>
            <w:tcBorders/>
            <w:shd w:fill="auto" w:val="clear"/>
            <w:vAlign w:val="center"/>
          </w:tcPr>
          <w:p>
            <w:pPr>
              <w:pStyle w:val="TableContents"/>
              <w:spacing w:before="0" w:after="0"/>
              <w:jc w:val="right"/>
              <w:rPr/>
            </w:pPr>
            <w:r>
              <w:rPr/>
              <w:t>—</w:t>
            </w:r>
          </w:p>
        </w:tc>
        <w:tc>
          <w:tcPr>
            <w:tcW w:w="15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auto" w:val="clear"/>
            <w:vAlign w:val="center"/>
          </w:tcPr>
          <w:p>
            <w:pPr>
              <w:pStyle w:val="TableContents"/>
              <w:spacing w:before="0" w:after="0"/>
              <w:ind w:left="0" w:right="0" w:firstLine="30"/>
              <w:rPr/>
            </w:pPr>
            <w:r>
              <w:rPr/>
              <w:t> </w:t>
            </w:r>
          </w:p>
        </w:tc>
        <w:tc>
          <w:tcPr>
            <w:tcW w:w="105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53,175</w:t>
            </w:r>
          </w:p>
        </w:tc>
        <w:tc>
          <w:tcPr>
            <w:tcW w:w="804"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80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Pawn service charges</w:t>
            </w:r>
          </w:p>
        </w:tc>
        <w:tc>
          <w:tcPr>
            <w:tcW w:w="1055" w:type="dxa"/>
            <w:gridSpan w:val="2"/>
            <w:tcBorders/>
            <w:shd w:fill="CCEEFF" w:val="clear"/>
            <w:vAlign w:val="center"/>
          </w:tcPr>
          <w:p>
            <w:pPr>
              <w:pStyle w:val="TableContents"/>
              <w:spacing w:before="0" w:after="0"/>
              <w:jc w:val="right"/>
              <w:rPr/>
            </w:pPr>
            <w:r>
              <w:rPr/>
              <w:t>—</w:t>
            </w:r>
          </w:p>
        </w:tc>
        <w:tc>
          <w:tcPr>
            <w:tcW w:w="14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CCEEFF" w:val="clear"/>
            <w:vAlign w:val="center"/>
          </w:tcPr>
          <w:p>
            <w:pPr>
              <w:pStyle w:val="TableContents"/>
              <w:spacing w:before="0" w:after="0"/>
              <w:ind w:left="0" w:right="0" w:firstLine="30"/>
              <w:rPr/>
            </w:pPr>
            <w:r>
              <w:rPr/>
              <w:t> </w:t>
            </w:r>
          </w:p>
        </w:tc>
        <w:tc>
          <w:tcPr>
            <w:tcW w:w="108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50,505</w:t>
            </w:r>
          </w:p>
        </w:tc>
        <w:tc>
          <w:tcPr>
            <w:tcW w:w="14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CCEEFF" w:val="clear"/>
            <w:vAlign w:val="center"/>
          </w:tcPr>
          <w:p>
            <w:pPr>
              <w:pStyle w:val="TableContents"/>
              <w:spacing w:before="0" w:after="0"/>
              <w:ind w:left="0" w:right="0" w:firstLine="30"/>
              <w:rPr/>
            </w:pPr>
            <w:r>
              <w:rPr/>
              <w:t> </w:t>
            </w:r>
          </w:p>
        </w:tc>
        <w:tc>
          <w:tcPr>
            <w:tcW w:w="114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5,939</w:t>
            </w:r>
          </w:p>
        </w:tc>
        <w:tc>
          <w:tcPr>
            <w:tcW w:w="15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CCEEFF" w:val="clear"/>
            <w:vAlign w:val="center"/>
          </w:tcPr>
          <w:p>
            <w:pPr>
              <w:pStyle w:val="TableContents"/>
              <w:spacing w:before="0" w:after="0"/>
              <w:ind w:left="0" w:right="0" w:firstLine="30"/>
              <w:rPr/>
            </w:pPr>
            <w:r>
              <w:rPr/>
              <w:t> </w:t>
            </w:r>
          </w:p>
        </w:tc>
        <w:tc>
          <w:tcPr>
            <w:tcW w:w="1166" w:type="dxa"/>
            <w:gridSpan w:val="2"/>
            <w:tcBorders/>
            <w:shd w:fill="CCEEFF" w:val="clear"/>
            <w:vAlign w:val="center"/>
          </w:tcPr>
          <w:p>
            <w:pPr>
              <w:pStyle w:val="TableContents"/>
              <w:spacing w:before="0" w:after="0"/>
              <w:jc w:val="right"/>
              <w:rPr/>
            </w:pPr>
            <w:r>
              <w:rPr/>
              <w:t>—</w:t>
            </w:r>
          </w:p>
        </w:tc>
        <w:tc>
          <w:tcPr>
            <w:tcW w:w="15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CCEEFF" w:val="clear"/>
            <w:vAlign w:val="center"/>
          </w:tcPr>
          <w:p>
            <w:pPr>
              <w:pStyle w:val="TableContents"/>
              <w:spacing w:before="0" w:after="0"/>
              <w:ind w:left="0" w:right="0" w:firstLine="30"/>
              <w:rPr/>
            </w:pPr>
            <w:r>
              <w:rPr/>
              <w:t> </w:t>
            </w:r>
          </w:p>
        </w:tc>
        <w:tc>
          <w:tcPr>
            <w:tcW w:w="105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56,444</w:t>
            </w:r>
          </w:p>
        </w:tc>
        <w:tc>
          <w:tcPr>
            <w:tcW w:w="804"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80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Consumer loan fees</w:t>
            </w:r>
          </w:p>
        </w:tc>
        <w:tc>
          <w:tcPr>
            <w:tcW w:w="1055" w:type="dxa"/>
            <w:gridSpan w:val="2"/>
            <w:tcBorders/>
            <w:shd w:fill="auto" w:val="clear"/>
            <w:vAlign w:val="center"/>
          </w:tcPr>
          <w:p>
            <w:pPr>
              <w:pStyle w:val="TableContents"/>
              <w:spacing w:before="0" w:after="0"/>
              <w:jc w:val="right"/>
              <w:rPr/>
            </w:pPr>
            <w:r>
              <w:rPr/>
              <w:t>—</w:t>
            </w:r>
          </w:p>
        </w:tc>
        <w:tc>
          <w:tcPr>
            <w:tcW w:w="14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auto" w:val="clear"/>
            <w:vAlign w:val="center"/>
          </w:tcPr>
          <w:p>
            <w:pPr>
              <w:pStyle w:val="TableContents"/>
              <w:spacing w:before="0" w:after="0"/>
              <w:ind w:left="0" w:right="0" w:firstLine="30"/>
              <w:rPr/>
            </w:pPr>
            <w:r>
              <w:rPr/>
              <w:t> </w:t>
            </w:r>
          </w:p>
        </w:tc>
        <w:tc>
          <w:tcPr>
            <w:tcW w:w="108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40,233</w:t>
            </w:r>
          </w:p>
        </w:tc>
        <w:tc>
          <w:tcPr>
            <w:tcW w:w="14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auto" w:val="clear"/>
            <w:vAlign w:val="center"/>
          </w:tcPr>
          <w:p>
            <w:pPr>
              <w:pStyle w:val="TableContents"/>
              <w:spacing w:before="0" w:after="0"/>
              <w:ind w:left="0" w:right="0" w:firstLine="30"/>
              <w:rPr/>
            </w:pPr>
            <w:r>
              <w:rPr/>
              <w:t> </w:t>
            </w:r>
          </w:p>
        </w:tc>
        <w:tc>
          <w:tcPr>
            <w:tcW w:w="114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10,086</w:t>
            </w:r>
          </w:p>
        </w:tc>
        <w:tc>
          <w:tcPr>
            <w:tcW w:w="15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auto" w:val="clear"/>
            <w:vAlign w:val="center"/>
          </w:tcPr>
          <w:p>
            <w:pPr>
              <w:pStyle w:val="TableContents"/>
              <w:spacing w:before="0" w:after="0"/>
              <w:ind w:left="0" w:right="0" w:firstLine="30"/>
              <w:rPr/>
            </w:pPr>
            <w:r>
              <w:rPr/>
              <w:t> </w:t>
            </w:r>
          </w:p>
        </w:tc>
        <w:tc>
          <w:tcPr>
            <w:tcW w:w="1166" w:type="dxa"/>
            <w:gridSpan w:val="2"/>
            <w:tcBorders/>
            <w:shd w:fill="auto" w:val="clear"/>
            <w:vAlign w:val="center"/>
          </w:tcPr>
          <w:p>
            <w:pPr>
              <w:pStyle w:val="TableContents"/>
              <w:spacing w:before="0" w:after="0"/>
              <w:jc w:val="right"/>
              <w:rPr/>
            </w:pPr>
            <w:r>
              <w:rPr/>
              <w:t>—</w:t>
            </w:r>
          </w:p>
        </w:tc>
        <w:tc>
          <w:tcPr>
            <w:tcW w:w="15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auto" w:val="clear"/>
            <w:vAlign w:val="center"/>
          </w:tcPr>
          <w:p>
            <w:pPr>
              <w:pStyle w:val="TableContents"/>
              <w:spacing w:before="0" w:after="0"/>
              <w:ind w:left="0" w:right="0" w:firstLine="30"/>
              <w:rPr/>
            </w:pPr>
            <w:r>
              <w:rPr/>
              <w:t> </w:t>
            </w:r>
          </w:p>
        </w:tc>
        <w:tc>
          <w:tcPr>
            <w:tcW w:w="105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50,319</w:t>
            </w:r>
          </w:p>
        </w:tc>
        <w:tc>
          <w:tcPr>
            <w:tcW w:w="804"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80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Other revenues</w:t>
            </w:r>
          </w:p>
        </w:tc>
        <w:tc>
          <w:tcPr>
            <w:tcW w:w="1055"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42"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CCEEFF" w:val="clear"/>
            <w:vAlign w:val="center"/>
          </w:tcPr>
          <w:p>
            <w:pPr>
              <w:pStyle w:val="TableContents"/>
              <w:spacing w:before="0" w:after="0"/>
              <w:ind w:left="0" w:right="0" w:firstLine="30"/>
              <w:rPr/>
            </w:pPr>
            <w:r>
              <w:rPr/>
              <w:t> </w:t>
            </w:r>
          </w:p>
        </w:tc>
        <w:tc>
          <w:tcPr>
            <w:tcW w:w="1084"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985</w:t>
            </w:r>
          </w:p>
        </w:tc>
        <w:tc>
          <w:tcPr>
            <w:tcW w:w="147"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CCEEFF" w:val="clear"/>
            <w:vAlign w:val="center"/>
          </w:tcPr>
          <w:p>
            <w:pPr>
              <w:pStyle w:val="TableContents"/>
              <w:spacing w:before="0" w:after="0"/>
              <w:ind w:left="0" w:right="0" w:firstLine="30"/>
              <w:rPr/>
            </w:pPr>
            <w:r>
              <w:rPr/>
              <w:t> </w:t>
            </w:r>
          </w:p>
        </w:tc>
        <w:tc>
          <w:tcPr>
            <w:tcW w:w="1144"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358</w:t>
            </w:r>
          </w:p>
        </w:tc>
        <w:tc>
          <w:tcPr>
            <w:tcW w:w="157"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CCEEFF" w:val="clear"/>
            <w:vAlign w:val="center"/>
          </w:tcPr>
          <w:p>
            <w:pPr>
              <w:pStyle w:val="TableContents"/>
              <w:spacing w:before="0" w:after="0"/>
              <w:ind w:left="0" w:right="0" w:firstLine="30"/>
              <w:rPr/>
            </w:pPr>
            <w:r>
              <w:rPr/>
              <w:t> </w:t>
            </w:r>
          </w:p>
        </w:tc>
        <w:tc>
          <w:tcPr>
            <w:tcW w:w="1166"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50"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CCEEFF" w:val="clear"/>
            <w:vAlign w:val="center"/>
          </w:tcPr>
          <w:p>
            <w:pPr>
              <w:pStyle w:val="TableContents"/>
              <w:spacing w:before="0" w:after="0"/>
              <w:ind w:left="0" w:right="0" w:firstLine="30"/>
              <w:rPr/>
            </w:pPr>
            <w:r>
              <w:rPr/>
              <w:t> </w:t>
            </w:r>
          </w:p>
        </w:tc>
        <w:tc>
          <w:tcPr>
            <w:tcW w:w="1055"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1,343</w:t>
            </w:r>
          </w:p>
        </w:tc>
        <w:tc>
          <w:tcPr>
            <w:tcW w:w="804" w:type="dxa"/>
            <w:tcBorders>
              <w:bottom w:val="single" w:sz="2" w:space="0" w:color="000000"/>
            </w:tcBorders>
            <w:shd w:fill="CCEEFF" w:val="clear"/>
            <w:tcMar>
              <w:bottom w:w="28" w:type="dxa"/>
            </w:tcM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280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Total revenues</w:t>
            </w:r>
          </w:p>
        </w:tc>
        <w:tc>
          <w:tcPr>
            <w:tcW w:w="1055" w:type="dxa"/>
            <w:gridSpan w:val="2"/>
            <w:tcBorders/>
            <w:shd w:fill="auto" w:val="clear"/>
            <w:vAlign w:val="center"/>
          </w:tcPr>
          <w:p>
            <w:pPr>
              <w:pStyle w:val="TableContents"/>
              <w:spacing w:before="0" w:after="0"/>
              <w:jc w:val="right"/>
              <w:rPr/>
            </w:pPr>
            <w:r>
              <w:rPr/>
              <w:t>—</w:t>
            </w:r>
          </w:p>
        </w:tc>
        <w:tc>
          <w:tcPr>
            <w:tcW w:w="14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auto" w:val="clear"/>
            <w:vAlign w:val="center"/>
          </w:tcPr>
          <w:p>
            <w:pPr>
              <w:pStyle w:val="TableContents"/>
              <w:spacing w:before="0" w:after="0"/>
              <w:ind w:left="0" w:right="0" w:firstLine="30"/>
              <w:rPr/>
            </w:pPr>
            <w:r>
              <w:rPr/>
              <w:t> </w:t>
            </w:r>
          </w:p>
        </w:tc>
        <w:tc>
          <w:tcPr>
            <w:tcW w:w="108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225,495</w:t>
            </w:r>
          </w:p>
        </w:tc>
        <w:tc>
          <w:tcPr>
            <w:tcW w:w="14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auto" w:val="clear"/>
            <w:vAlign w:val="center"/>
          </w:tcPr>
          <w:p>
            <w:pPr>
              <w:pStyle w:val="TableContents"/>
              <w:spacing w:before="0" w:after="0"/>
              <w:ind w:left="0" w:right="0" w:firstLine="30"/>
              <w:rPr/>
            </w:pPr>
            <w:r>
              <w:rPr/>
              <w:t> </w:t>
            </w:r>
          </w:p>
        </w:tc>
        <w:tc>
          <w:tcPr>
            <w:tcW w:w="114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30,783</w:t>
            </w:r>
          </w:p>
        </w:tc>
        <w:tc>
          <w:tcPr>
            <w:tcW w:w="15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auto" w:val="clear"/>
            <w:vAlign w:val="center"/>
          </w:tcPr>
          <w:p>
            <w:pPr>
              <w:pStyle w:val="TableContents"/>
              <w:spacing w:before="0" w:after="0"/>
              <w:ind w:left="0" w:right="0" w:firstLine="30"/>
              <w:rPr/>
            </w:pPr>
            <w:r>
              <w:rPr/>
              <w:t> </w:t>
            </w:r>
          </w:p>
        </w:tc>
        <w:tc>
          <w:tcPr>
            <w:tcW w:w="1166" w:type="dxa"/>
            <w:gridSpan w:val="2"/>
            <w:tcBorders/>
            <w:shd w:fill="auto" w:val="clear"/>
            <w:vAlign w:val="center"/>
          </w:tcPr>
          <w:p>
            <w:pPr>
              <w:pStyle w:val="TableContents"/>
              <w:spacing w:before="0" w:after="0"/>
              <w:jc w:val="right"/>
              <w:rPr/>
            </w:pPr>
            <w:r>
              <w:rPr/>
              <w:t>—</w:t>
            </w:r>
          </w:p>
        </w:tc>
        <w:tc>
          <w:tcPr>
            <w:tcW w:w="15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auto" w:val="clear"/>
            <w:vAlign w:val="center"/>
          </w:tcPr>
          <w:p>
            <w:pPr>
              <w:pStyle w:val="TableContents"/>
              <w:spacing w:before="0" w:after="0"/>
              <w:ind w:left="0" w:right="0" w:firstLine="30"/>
              <w:rPr/>
            </w:pPr>
            <w:r>
              <w:rPr/>
              <w:t> </w:t>
            </w:r>
          </w:p>
        </w:tc>
        <w:tc>
          <w:tcPr>
            <w:tcW w:w="105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256,278</w:t>
            </w:r>
          </w:p>
        </w:tc>
        <w:tc>
          <w:tcPr>
            <w:tcW w:w="804"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80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Merchandise cost of goods sold</w:t>
            </w:r>
          </w:p>
        </w:tc>
        <w:tc>
          <w:tcPr>
            <w:tcW w:w="1055" w:type="dxa"/>
            <w:gridSpan w:val="2"/>
            <w:tcBorders/>
            <w:shd w:fill="CCEEFF" w:val="clear"/>
            <w:vAlign w:val="center"/>
          </w:tcPr>
          <w:p>
            <w:pPr>
              <w:pStyle w:val="TableContents"/>
              <w:spacing w:before="0" w:after="0"/>
              <w:jc w:val="right"/>
              <w:rPr/>
            </w:pPr>
            <w:r>
              <w:rPr/>
              <w:t>—</w:t>
            </w:r>
          </w:p>
        </w:tc>
        <w:tc>
          <w:tcPr>
            <w:tcW w:w="14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CCEEFF" w:val="clear"/>
            <w:vAlign w:val="center"/>
          </w:tcPr>
          <w:p>
            <w:pPr>
              <w:pStyle w:val="TableContents"/>
              <w:spacing w:before="0" w:after="0"/>
              <w:ind w:left="0" w:right="0" w:firstLine="30"/>
              <w:rPr/>
            </w:pPr>
            <w:r>
              <w:rPr/>
              <w:t> </w:t>
            </w:r>
          </w:p>
        </w:tc>
        <w:tc>
          <w:tcPr>
            <w:tcW w:w="108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50,063</w:t>
            </w:r>
          </w:p>
        </w:tc>
        <w:tc>
          <w:tcPr>
            <w:tcW w:w="14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CCEEFF" w:val="clear"/>
            <w:vAlign w:val="center"/>
          </w:tcPr>
          <w:p>
            <w:pPr>
              <w:pStyle w:val="TableContents"/>
              <w:spacing w:before="0" w:after="0"/>
              <w:ind w:left="0" w:right="0" w:firstLine="30"/>
              <w:rPr/>
            </w:pPr>
            <w:r>
              <w:rPr/>
              <w:t> </w:t>
            </w:r>
          </w:p>
        </w:tc>
        <w:tc>
          <w:tcPr>
            <w:tcW w:w="114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5,817</w:t>
            </w:r>
          </w:p>
        </w:tc>
        <w:tc>
          <w:tcPr>
            <w:tcW w:w="15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CCEEFF" w:val="clear"/>
            <w:vAlign w:val="center"/>
          </w:tcPr>
          <w:p>
            <w:pPr>
              <w:pStyle w:val="TableContents"/>
              <w:spacing w:before="0" w:after="0"/>
              <w:ind w:left="0" w:right="0" w:firstLine="30"/>
              <w:rPr/>
            </w:pPr>
            <w:r>
              <w:rPr/>
              <w:t> </w:t>
            </w:r>
          </w:p>
        </w:tc>
        <w:tc>
          <w:tcPr>
            <w:tcW w:w="1166" w:type="dxa"/>
            <w:gridSpan w:val="2"/>
            <w:tcBorders/>
            <w:shd w:fill="CCEEFF" w:val="clear"/>
            <w:vAlign w:val="center"/>
          </w:tcPr>
          <w:p>
            <w:pPr>
              <w:pStyle w:val="TableContents"/>
              <w:spacing w:before="0" w:after="0"/>
              <w:jc w:val="right"/>
              <w:rPr/>
            </w:pPr>
            <w:r>
              <w:rPr/>
              <w:t>—</w:t>
            </w:r>
          </w:p>
        </w:tc>
        <w:tc>
          <w:tcPr>
            <w:tcW w:w="15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CCEEFF" w:val="clear"/>
            <w:vAlign w:val="center"/>
          </w:tcPr>
          <w:p>
            <w:pPr>
              <w:pStyle w:val="TableContents"/>
              <w:spacing w:before="0" w:after="0"/>
              <w:ind w:left="0" w:right="0" w:firstLine="30"/>
              <w:rPr/>
            </w:pPr>
            <w:r>
              <w:rPr/>
              <w:t> </w:t>
            </w:r>
          </w:p>
        </w:tc>
        <w:tc>
          <w:tcPr>
            <w:tcW w:w="105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55,880</w:t>
            </w:r>
          </w:p>
        </w:tc>
        <w:tc>
          <w:tcPr>
            <w:tcW w:w="804"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80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Jewelry scrap cost of goods sold</w:t>
            </w:r>
          </w:p>
        </w:tc>
        <w:tc>
          <w:tcPr>
            <w:tcW w:w="1055" w:type="dxa"/>
            <w:gridSpan w:val="2"/>
            <w:tcBorders/>
            <w:shd w:fill="auto" w:val="clear"/>
            <w:vAlign w:val="center"/>
          </w:tcPr>
          <w:p>
            <w:pPr>
              <w:pStyle w:val="TableContents"/>
              <w:spacing w:before="0" w:after="0"/>
              <w:jc w:val="right"/>
              <w:rPr/>
            </w:pPr>
            <w:r>
              <w:rPr/>
              <w:t>—</w:t>
            </w:r>
          </w:p>
        </w:tc>
        <w:tc>
          <w:tcPr>
            <w:tcW w:w="14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auto" w:val="clear"/>
            <w:vAlign w:val="center"/>
          </w:tcPr>
          <w:p>
            <w:pPr>
              <w:pStyle w:val="TableContents"/>
              <w:spacing w:before="0" w:after="0"/>
              <w:ind w:left="0" w:right="0" w:firstLine="30"/>
              <w:rPr/>
            </w:pPr>
            <w:r>
              <w:rPr/>
              <w:t> </w:t>
            </w:r>
          </w:p>
        </w:tc>
        <w:tc>
          <w:tcPr>
            <w:tcW w:w="108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29,327</w:t>
            </w:r>
          </w:p>
        </w:tc>
        <w:tc>
          <w:tcPr>
            <w:tcW w:w="14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auto" w:val="clear"/>
            <w:vAlign w:val="center"/>
          </w:tcPr>
          <w:p>
            <w:pPr>
              <w:pStyle w:val="TableContents"/>
              <w:spacing w:before="0" w:after="0"/>
              <w:ind w:left="0" w:right="0" w:firstLine="30"/>
              <w:rPr/>
            </w:pPr>
            <w:r>
              <w:rPr/>
              <w:t> </w:t>
            </w:r>
          </w:p>
        </w:tc>
        <w:tc>
          <w:tcPr>
            <w:tcW w:w="114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2,983</w:t>
            </w:r>
          </w:p>
        </w:tc>
        <w:tc>
          <w:tcPr>
            <w:tcW w:w="15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auto" w:val="clear"/>
            <w:vAlign w:val="center"/>
          </w:tcPr>
          <w:p>
            <w:pPr>
              <w:pStyle w:val="TableContents"/>
              <w:spacing w:before="0" w:after="0"/>
              <w:ind w:left="0" w:right="0" w:firstLine="30"/>
              <w:rPr/>
            </w:pPr>
            <w:r>
              <w:rPr/>
              <w:t> </w:t>
            </w:r>
          </w:p>
        </w:tc>
        <w:tc>
          <w:tcPr>
            <w:tcW w:w="1166" w:type="dxa"/>
            <w:gridSpan w:val="2"/>
            <w:tcBorders/>
            <w:shd w:fill="auto" w:val="clear"/>
            <w:vAlign w:val="center"/>
          </w:tcPr>
          <w:p>
            <w:pPr>
              <w:pStyle w:val="TableContents"/>
              <w:spacing w:before="0" w:after="0"/>
              <w:jc w:val="right"/>
              <w:rPr/>
            </w:pPr>
            <w:r>
              <w:rPr/>
              <w:t>—</w:t>
            </w:r>
          </w:p>
        </w:tc>
        <w:tc>
          <w:tcPr>
            <w:tcW w:w="15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auto" w:val="clear"/>
            <w:vAlign w:val="center"/>
          </w:tcPr>
          <w:p>
            <w:pPr>
              <w:pStyle w:val="TableContents"/>
              <w:spacing w:before="0" w:after="0"/>
              <w:ind w:left="0" w:right="0" w:firstLine="30"/>
              <w:rPr/>
            </w:pPr>
            <w:r>
              <w:rPr/>
              <w:t> </w:t>
            </w:r>
          </w:p>
        </w:tc>
        <w:tc>
          <w:tcPr>
            <w:tcW w:w="105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32,310</w:t>
            </w:r>
          </w:p>
        </w:tc>
        <w:tc>
          <w:tcPr>
            <w:tcW w:w="804"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80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Consumer loan bad debt</w:t>
            </w:r>
          </w:p>
        </w:tc>
        <w:tc>
          <w:tcPr>
            <w:tcW w:w="1055"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42"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CCEEFF" w:val="clear"/>
            <w:vAlign w:val="center"/>
          </w:tcPr>
          <w:p>
            <w:pPr>
              <w:pStyle w:val="TableContents"/>
              <w:spacing w:before="0" w:after="0"/>
              <w:ind w:left="0" w:right="0" w:firstLine="30"/>
              <w:rPr/>
            </w:pPr>
            <w:r>
              <w:rPr/>
              <w:t> </w:t>
            </w:r>
          </w:p>
        </w:tc>
        <w:tc>
          <w:tcPr>
            <w:tcW w:w="1084"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5,310</w:t>
            </w:r>
          </w:p>
        </w:tc>
        <w:tc>
          <w:tcPr>
            <w:tcW w:w="147"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CCEEFF" w:val="clear"/>
            <w:vAlign w:val="center"/>
          </w:tcPr>
          <w:p>
            <w:pPr>
              <w:pStyle w:val="TableContents"/>
              <w:spacing w:before="0" w:after="0"/>
              <w:ind w:left="0" w:right="0" w:firstLine="30"/>
              <w:rPr/>
            </w:pPr>
            <w:r>
              <w:rPr/>
              <w:t> </w:t>
            </w:r>
          </w:p>
        </w:tc>
        <w:tc>
          <w:tcPr>
            <w:tcW w:w="1144"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1,156</w:t>
            </w:r>
          </w:p>
        </w:tc>
        <w:tc>
          <w:tcPr>
            <w:tcW w:w="157"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CCEEFF" w:val="clear"/>
            <w:vAlign w:val="center"/>
          </w:tcPr>
          <w:p>
            <w:pPr>
              <w:pStyle w:val="TableContents"/>
              <w:spacing w:before="0" w:after="0"/>
              <w:ind w:left="0" w:right="0" w:firstLine="30"/>
              <w:rPr/>
            </w:pPr>
            <w:r>
              <w:rPr/>
              <w:t> </w:t>
            </w:r>
          </w:p>
        </w:tc>
        <w:tc>
          <w:tcPr>
            <w:tcW w:w="1166"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50"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CCEEFF" w:val="clear"/>
            <w:vAlign w:val="center"/>
          </w:tcPr>
          <w:p>
            <w:pPr>
              <w:pStyle w:val="TableContents"/>
              <w:spacing w:before="0" w:after="0"/>
              <w:ind w:left="0" w:right="0" w:firstLine="30"/>
              <w:rPr/>
            </w:pPr>
            <w:r>
              <w:rPr/>
              <w:t> </w:t>
            </w:r>
          </w:p>
        </w:tc>
        <w:tc>
          <w:tcPr>
            <w:tcW w:w="1055"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6,466</w:t>
            </w:r>
          </w:p>
        </w:tc>
        <w:tc>
          <w:tcPr>
            <w:tcW w:w="804" w:type="dxa"/>
            <w:tcBorders>
              <w:bottom w:val="single" w:sz="2" w:space="0" w:color="000000"/>
            </w:tcBorders>
            <w:shd w:fill="CCEEFF" w:val="clear"/>
            <w:tcMar>
              <w:bottom w:w="28" w:type="dxa"/>
            </w:tcM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280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Net revenues</w:t>
            </w:r>
          </w:p>
        </w:tc>
        <w:tc>
          <w:tcPr>
            <w:tcW w:w="1055" w:type="dxa"/>
            <w:gridSpan w:val="2"/>
            <w:tcBorders/>
            <w:shd w:fill="auto" w:val="clear"/>
            <w:vAlign w:val="center"/>
          </w:tcPr>
          <w:p>
            <w:pPr>
              <w:pStyle w:val="TableContents"/>
              <w:spacing w:before="0" w:after="0"/>
              <w:jc w:val="right"/>
              <w:rPr/>
            </w:pPr>
            <w:r>
              <w:rPr/>
              <w:t>—</w:t>
            </w:r>
          </w:p>
        </w:tc>
        <w:tc>
          <w:tcPr>
            <w:tcW w:w="14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auto" w:val="clear"/>
            <w:vAlign w:val="center"/>
          </w:tcPr>
          <w:p>
            <w:pPr>
              <w:pStyle w:val="TableContents"/>
              <w:spacing w:before="0" w:after="0"/>
              <w:ind w:left="0" w:right="0" w:firstLine="30"/>
              <w:rPr/>
            </w:pPr>
            <w:r>
              <w:rPr/>
              <w:t> </w:t>
            </w:r>
          </w:p>
        </w:tc>
        <w:tc>
          <w:tcPr>
            <w:tcW w:w="108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140,795</w:t>
            </w:r>
          </w:p>
        </w:tc>
        <w:tc>
          <w:tcPr>
            <w:tcW w:w="14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auto" w:val="clear"/>
            <w:vAlign w:val="center"/>
          </w:tcPr>
          <w:p>
            <w:pPr>
              <w:pStyle w:val="TableContents"/>
              <w:spacing w:before="0" w:after="0"/>
              <w:ind w:left="0" w:right="0" w:firstLine="30"/>
              <w:rPr/>
            </w:pPr>
            <w:r>
              <w:rPr/>
              <w:t> </w:t>
            </w:r>
          </w:p>
        </w:tc>
        <w:tc>
          <w:tcPr>
            <w:tcW w:w="114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20,827</w:t>
            </w:r>
          </w:p>
        </w:tc>
        <w:tc>
          <w:tcPr>
            <w:tcW w:w="15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auto" w:val="clear"/>
            <w:vAlign w:val="center"/>
          </w:tcPr>
          <w:p>
            <w:pPr>
              <w:pStyle w:val="TableContents"/>
              <w:spacing w:before="0" w:after="0"/>
              <w:ind w:left="0" w:right="0" w:firstLine="30"/>
              <w:rPr/>
            </w:pPr>
            <w:r>
              <w:rPr/>
              <w:t> </w:t>
            </w:r>
          </w:p>
        </w:tc>
        <w:tc>
          <w:tcPr>
            <w:tcW w:w="1166" w:type="dxa"/>
            <w:gridSpan w:val="2"/>
            <w:tcBorders/>
            <w:shd w:fill="auto" w:val="clear"/>
            <w:vAlign w:val="center"/>
          </w:tcPr>
          <w:p>
            <w:pPr>
              <w:pStyle w:val="TableContents"/>
              <w:spacing w:before="0" w:after="0"/>
              <w:jc w:val="right"/>
              <w:rPr/>
            </w:pPr>
            <w:r>
              <w:rPr/>
              <w:t>—</w:t>
            </w:r>
          </w:p>
        </w:tc>
        <w:tc>
          <w:tcPr>
            <w:tcW w:w="15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auto" w:val="clear"/>
            <w:vAlign w:val="center"/>
          </w:tcPr>
          <w:p>
            <w:pPr>
              <w:pStyle w:val="TableContents"/>
              <w:spacing w:before="0" w:after="0"/>
              <w:ind w:left="0" w:right="0" w:firstLine="30"/>
              <w:rPr/>
            </w:pPr>
            <w:r>
              <w:rPr/>
              <w:t> </w:t>
            </w:r>
          </w:p>
        </w:tc>
        <w:tc>
          <w:tcPr>
            <w:tcW w:w="105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161,622</w:t>
            </w:r>
          </w:p>
        </w:tc>
        <w:tc>
          <w:tcPr>
            <w:tcW w:w="80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80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 xml:space="preserve">Operating expenses: </w:t>
            </w:r>
          </w:p>
        </w:tc>
        <w:tc>
          <w:tcPr>
            <w:tcW w:w="1197" w:type="dxa"/>
            <w:gridSpan w:val="3"/>
            <w:tcBorders/>
            <w:shd w:fill="CCEEFF" w:val="clear"/>
            <w:vAlign w:val="center"/>
          </w:tcPr>
          <w:p>
            <w:pPr>
              <w:pStyle w:val="TableContents"/>
              <w:spacing w:before="0" w:after="0"/>
              <w:ind w:left="0" w:right="0" w:firstLine="30"/>
              <w:rPr/>
            </w:pPr>
            <w:r>
              <w:rPr/>
              <w:t> </w:t>
            </w:r>
          </w:p>
        </w:tc>
        <w:tc>
          <w:tcPr>
            <w:tcW w:w="123" w:type="dxa"/>
            <w:tcBorders/>
            <w:shd w:fill="CCEEFF" w:val="clear"/>
            <w:vAlign w:val="center"/>
          </w:tcPr>
          <w:p>
            <w:pPr>
              <w:pStyle w:val="TableContents"/>
              <w:spacing w:before="0" w:after="0"/>
              <w:ind w:left="0" w:right="0" w:firstLine="30"/>
              <w:rPr/>
            </w:pPr>
            <w:r>
              <w:rPr/>
              <w:t> </w:t>
            </w:r>
          </w:p>
        </w:tc>
        <w:tc>
          <w:tcPr>
            <w:tcW w:w="1231" w:type="dxa"/>
            <w:gridSpan w:val="3"/>
            <w:tcBorders/>
            <w:shd w:fill="CCEEFF" w:val="clear"/>
            <w:vAlign w:val="center"/>
          </w:tcPr>
          <w:p>
            <w:pPr>
              <w:pStyle w:val="TableContents"/>
              <w:spacing w:before="0" w:after="0"/>
              <w:ind w:left="0" w:right="0" w:firstLine="30"/>
              <w:rPr/>
            </w:pPr>
            <w:r>
              <w:rPr/>
              <w:t> </w:t>
            </w:r>
          </w:p>
        </w:tc>
        <w:tc>
          <w:tcPr>
            <w:tcW w:w="123" w:type="dxa"/>
            <w:tcBorders/>
            <w:shd w:fill="CCEEFF" w:val="clear"/>
            <w:vAlign w:val="center"/>
          </w:tcPr>
          <w:p>
            <w:pPr>
              <w:pStyle w:val="TableContents"/>
              <w:spacing w:before="0" w:after="0"/>
              <w:ind w:left="0" w:right="0" w:firstLine="30"/>
              <w:rPr/>
            </w:pPr>
            <w:r>
              <w:rPr/>
              <w:t> </w:t>
            </w:r>
          </w:p>
        </w:tc>
        <w:tc>
          <w:tcPr>
            <w:tcW w:w="1301" w:type="dxa"/>
            <w:gridSpan w:val="3"/>
            <w:tcBorders/>
            <w:shd w:fill="CCEEFF" w:val="clear"/>
            <w:vAlign w:val="center"/>
          </w:tcPr>
          <w:p>
            <w:pPr>
              <w:pStyle w:val="TableContents"/>
              <w:spacing w:before="0" w:after="0"/>
              <w:ind w:left="0" w:right="0" w:firstLine="30"/>
              <w:rPr/>
            </w:pPr>
            <w:r>
              <w:rPr/>
              <w:t> </w:t>
            </w:r>
          </w:p>
        </w:tc>
        <w:tc>
          <w:tcPr>
            <w:tcW w:w="123" w:type="dxa"/>
            <w:tcBorders/>
            <w:shd w:fill="CCEEFF" w:val="clear"/>
            <w:vAlign w:val="center"/>
          </w:tcPr>
          <w:p>
            <w:pPr>
              <w:pStyle w:val="TableContents"/>
              <w:spacing w:before="0" w:after="0"/>
              <w:ind w:left="0" w:right="0" w:firstLine="30"/>
              <w:rPr/>
            </w:pPr>
            <w:r>
              <w:rPr/>
              <w:t> </w:t>
            </w:r>
          </w:p>
        </w:tc>
        <w:tc>
          <w:tcPr>
            <w:tcW w:w="1316" w:type="dxa"/>
            <w:gridSpan w:val="3"/>
            <w:tcBorders/>
            <w:shd w:fill="CCEEFF" w:val="clear"/>
            <w:vAlign w:val="center"/>
          </w:tcPr>
          <w:p>
            <w:pPr>
              <w:pStyle w:val="TableContents"/>
              <w:spacing w:before="0" w:after="0"/>
              <w:ind w:left="0" w:right="0" w:firstLine="30"/>
              <w:rPr/>
            </w:pPr>
            <w:r>
              <w:rPr/>
              <w:t> </w:t>
            </w:r>
          </w:p>
        </w:tc>
        <w:tc>
          <w:tcPr>
            <w:tcW w:w="123" w:type="dxa"/>
            <w:tcBorders/>
            <w:shd w:fill="CCEEFF" w:val="clear"/>
            <w:vAlign w:val="center"/>
          </w:tcPr>
          <w:p>
            <w:pPr>
              <w:pStyle w:val="TableContents"/>
              <w:spacing w:before="0" w:after="0"/>
              <w:ind w:left="0" w:right="0" w:firstLine="30"/>
              <w:rPr/>
            </w:pPr>
            <w:r>
              <w:rPr/>
              <w:t> </w:t>
            </w:r>
          </w:p>
        </w:tc>
        <w:tc>
          <w:tcPr>
            <w:tcW w:w="1859" w:type="dxa"/>
            <w:gridSpan w:val="3"/>
            <w:tcBorders/>
            <w:shd w:fill="CCEEFF" w:val="clear"/>
            <w:vAlign w:val="center"/>
          </w:tcPr>
          <w:p>
            <w:pPr>
              <w:pStyle w:val="TableContents"/>
              <w:spacing w:before="0" w:after="0"/>
              <w:ind w:left="0" w:right="0" w:firstLine="420"/>
              <w:rPr/>
            </w:pPr>
            <w:r>
              <w:rPr/>
              <w:t> </w:t>
            </w:r>
          </w:p>
        </w:tc>
      </w:tr>
      <w:tr>
        <w:trPr/>
        <w:tc>
          <w:tcPr>
            <w:tcW w:w="2809" w:type="dxa"/>
            <w:tcBorders/>
            <w:shd w:fill="auto" w:val="clear"/>
            <w:vAlign w:val="center"/>
          </w:tcPr>
          <w:p>
            <w:pPr>
              <w:pStyle w:val="TableContents"/>
              <w:spacing w:before="0" w:after="0"/>
              <w:ind w:left="0" w:right="0" w:firstLine="30"/>
              <w:rPr>
                <w:rFonts w:ascii="inherit" w:hAnsi="inherit"/>
                <w:sz w:val="17"/>
              </w:rPr>
            </w:pPr>
            <w:r>
              <w:rPr>
                <w:rFonts w:ascii="inherit" w:hAnsi="inherit"/>
                <w:sz w:val="17"/>
              </w:rPr>
              <w:t>Operations</w:t>
            </w:r>
          </w:p>
        </w:tc>
        <w:tc>
          <w:tcPr>
            <w:tcW w:w="1055" w:type="dxa"/>
            <w:gridSpan w:val="2"/>
            <w:tcBorders/>
            <w:shd w:fill="auto" w:val="clear"/>
            <w:vAlign w:val="center"/>
          </w:tcPr>
          <w:p>
            <w:pPr>
              <w:pStyle w:val="TableContents"/>
              <w:spacing w:before="0" w:after="0"/>
              <w:jc w:val="right"/>
              <w:rPr/>
            </w:pPr>
            <w:r>
              <w:rPr/>
              <w:t>—</w:t>
            </w:r>
          </w:p>
        </w:tc>
        <w:tc>
          <w:tcPr>
            <w:tcW w:w="14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auto" w:val="clear"/>
            <w:vAlign w:val="center"/>
          </w:tcPr>
          <w:p>
            <w:pPr>
              <w:pStyle w:val="TableContents"/>
              <w:spacing w:before="0" w:after="0"/>
              <w:ind w:left="0" w:right="0" w:firstLine="30"/>
              <w:rPr/>
            </w:pPr>
            <w:r>
              <w:rPr/>
              <w:t> </w:t>
            </w:r>
          </w:p>
        </w:tc>
        <w:tc>
          <w:tcPr>
            <w:tcW w:w="108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71,199</w:t>
            </w:r>
          </w:p>
        </w:tc>
        <w:tc>
          <w:tcPr>
            <w:tcW w:w="14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auto" w:val="clear"/>
            <w:vAlign w:val="center"/>
          </w:tcPr>
          <w:p>
            <w:pPr>
              <w:pStyle w:val="TableContents"/>
              <w:spacing w:before="0" w:after="0"/>
              <w:ind w:left="0" w:right="0" w:firstLine="30"/>
              <w:rPr/>
            </w:pPr>
            <w:r>
              <w:rPr/>
              <w:t> </w:t>
            </w:r>
          </w:p>
        </w:tc>
        <w:tc>
          <w:tcPr>
            <w:tcW w:w="114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15,425</w:t>
            </w:r>
          </w:p>
        </w:tc>
        <w:tc>
          <w:tcPr>
            <w:tcW w:w="15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auto" w:val="clear"/>
            <w:vAlign w:val="center"/>
          </w:tcPr>
          <w:p>
            <w:pPr>
              <w:pStyle w:val="TableContents"/>
              <w:spacing w:before="0" w:after="0"/>
              <w:ind w:left="0" w:right="0" w:firstLine="30"/>
              <w:rPr/>
            </w:pPr>
            <w:r>
              <w:rPr/>
              <w:t> </w:t>
            </w:r>
          </w:p>
        </w:tc>
        <w:tc>
          <w:tcPr>
            <w:tcW w:w="1166" w:type="dxa"/>
            <w:gridSpan w:val="2"/>
            <w:tcBorders/>
            <w:shd w:fill="auto" w:val="clear"/>
            <w:vAlign w:val="center"/>
          </w:tcPr>
          <w:p>
            <w:pPr>
              <w:pStyle w:val="TableContents"/>
              <w:spacing w:before="0" w:after="0"/>
              <w:jc w:val="right"/>
              <w:rPr/>
            </w:pPr>
            <w:r>
              <w:rPr/>
              <w:t>—</w:t>
            </w:r>
          </w:p>
        </w:tc>
        <w:tc>
          <w:tcPr>
            <w:tcW w:w="15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auto" w:val="clear"/>
            <w:vAlign w:val="center"/>
          </w:tcPr>
          <w:p>
            <w:pPr>
              <w:pStyle w:val="TableContents"/>
              <w:spacing w:before="0" w:after="0"/>
              <w:ind w:left="0" w:right="0" w:firstLine="30"/>
              <w:rPr/>
            </w:pPr>
            <w:r>
              <w:rPr/>
              <w:t> </w:t>
            </w:r>
          </w:p>
        </w:tc>
        <w:tc>
          <w:tcPr>
            <w:tcW w:w="105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86,624</w:t>
            </w:r>
          </w:p>
        </w:tc>
        <w:tc>
          <w:tcPr>
            <w:tcW w:w="804"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80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Administrative</w:t>
            </w:r>
          </w:p>
        </w:tc>
        <w:tc>
          <w:tcPr>
            <w:tcW w:w="1055" w:type="dxa"/>
            <w:gridSpan w:val="2"/>
            <w:tcBorders/>
            <w:shd w:fill="CCEEFF" w:val="clear"/>
            <w:vAlign w:val="center"/>
          </w:tcPr>
          <w:p>
            <w:pPr>
              <w:pStyle w:val="TableContents"/>
              <w:spacing w:before="0" w:after="0"/>
              <w:jc w:val="right"/>
              <w:rPr/>
            </w:pPr>
            <w:r>
              <w:rPr/>
              <w:t>—</w:t>
            </w:r>
          </w:p>
        </w:tc>
        <w:tc>
          <w:tcPr>
            <w:tcW w:w="14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CCEEFF" w:val="clear"/>
            <w:vAlign w:val="center"/>
          </w:tcPr>
          <w:p>
            <w:pPr>
              <w:pStyle w:val="TableContents"/>
              <w:spacing w:before="0" w:after="0"/>
              <w:ind w:left="0" w:right="0" w:firstLine="30"/>
              <w:rPr/>
            </w:pPr>
            <w:r>
              <w:rPr/>
              <w:t> </w:t>
            </w:r>
          </w:p>
        </w:tc>
        <w:tc>
          <w:tcPr>
            <w:tcW w:w="108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10,918</w:t>
            </w:r>
          </w:p>
        </w:tc>
        <w:tc>
          <w:tcPr>
            <w:tcW w:w="14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CCEEFF" w:val="clear"/>
            <w:vAlign w:val="center"/>
          </w:tcPr>
          <w:p>
            <w:pPr>
              <w:pStyle w:val="TableContents"/>
              <w:spacing w:before="0" w:after="0"/>
              <w:ind w:left="0" w:right="0" w:firstLine="30"/>
              <w:rPr/>
            </w:pPr>
            <w:r>
              <w:rPr/>
              <w:t> </w:t>
            </w:r>
          </w:p>
        </w:tc>
        <w:tc>
          <w:tcPr>
            <w:tcW w:w="114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1,080</w:t>
            </w:r>
          </w:p>
        </w:tc>
        <w:tc>
          <w:tcPr>
            <w:tcW w:w="15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CCEEFF" w:val="clear"/>
            <w:vAlign w:val="center"/>
          </w:tcPr>
          <w:p>
            <w:pPr>
              <w:pStyle w:val="TableContents"/>
              <w:spacing w:before="0" w:after="0"/>
              <w:ind w:left="0" w:right="0" w:firstLine="30"/>
              <w:rPr/>
            </w:pPr>
            <w:r>
              <w:rPr/>
              <w:t> </w:t>
            </w:r>
          </w:p>
        </w:tc>
        <w:tc>
          <w:tcPr>
            <w:tcW w:w="1166" w:type="dxa"/>
            <w:gridSpan w:val="2"/>
            <w:tcBorders/>
            <w:shd w:fill="CCEEFF" w:val="clear"/>
            <w:vAlign w:val="center"/>
          </w:tcPr>
          <w:p>
            <w:pPr>
              <w:pStyle w:val="TableContents"/>
              <w:spacing w:before="0" w:after="0"/>
              <w:jc w:val="right"/>
              <w:rPr/>
            </w:pPr>
            <w:r>
              <w:rPr/>
              <w:t>—</w:t>
            </w:r>
          </w:p>
        </w:tc>
        <w:tc>
          <w:tcPr>
            <w:tcW w:w="15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CCEEFF" w:val="clear"/>
            <w:vAlign w:val="center"/>
          </w:tcPr>
          <w:p>
            <w:pPr>
              <w:pStyle w:val="TableContents"/>
              <w:spacing w:before="0" w:after="0"/>
              <w:ind w:left="0" w:right="0" w:firstLine="30"/>
              <w:rPr/>
            </w:pPr>
            <w:r>
              <w:rPr/>
              <w:t> </w:t>
            </w:r>
          </w:p>
        </w:tc>
        <w:tc>
          <w:tcPr>
            <w:tcW w:w="105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11,998</w:t>
            </w:r>
          </w:p>
        </w:tc>
        <w:tc>
          <w:tcPr>
            <w:tcW w:w="804"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80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Depreciation and amortization</w:t>
            </w:r>
          </w:p>
        </w:tc>
        <w:tc>
          <w:tcPr>
            <w:tcW w:w="1055" w:type="dxa"/>
            <w:gridSpan w:val="2"/>
            <w:tcBorders/>
            <w:shd w:fill="auto" w:val="clear"/>
            <w:vAlign w:val="center"/>
          </w:tcPr>
          <w:p>
            <w:pPr>
              <w:pStyle w:val="TableContents"/>
              <w:spacing w:before="0" w:after="0"/>
              <w:jc w:val="right"/>
              <w:rPr/>
            </w:pPr>
            <w:r>
              <w:rPr/>
              <w:t>—</w:t>
            </w:r>
          </w:p>
        </w:tc>
        <w:tc>
          <w:tcPr>
            <w:tcW w:w="14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auto" w:val="clear"/>
            <w:vAlign w:val="center"/>
          </w:tcPr>
          <w:p>
            <w:pPr>
              <w:pStyle w:val="TableContents"/>
              <w:spacing w:before="0" w:after="0"/>
              <w:ind w:left="0" w:right="0" w:firstLine="30"/>
              <w:rPr/>
            </w:pPr>
            <w:r>
              <w:rPr/>
              <w:t> </w:t>
            </w:r>
          </w:p>
        </w:tc>
        <w:tc>
          <w:tcPr>
            <w:tcW w:w="108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4,447</w:t>
            </w:r>
          </w:p>
        </w:tc>
        <w:tc>
          <w:tcPr>
            <w:tcW w:w="14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auto" w:val="clear"/>
            <w:vAlign w:val="center"/>
          </w:tcPr>
          <w:p>
            <w:pPr>
              <w:pStyle w:val="TableContents"/>
              <w:spacing w:before="0" w:after="0"/>
              <w:ind w:left="0" w:right="0" w:firstLine="30"/>
              <w:rPr/>
            </w:pPr>
            <w:r>
              <w:rPr/>
              <w:t> </w:t>
            </w:r>
          </w:p>
        </w:tc>
        <w:tc>
          <w:tcPr>
            <w:tcW w:w="114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2,812</w:t>
            </w:r>
          </w:p>
        </w:tc>
        <w:tc>
          <w:tcPr>
            <w:tcW w:w="15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auto" w:val="clear"/>
            <w:vAlign w:val="center"/>
          </w:tcPr>
          <w:p>
            <w:pPr>
              <w:pStyle w:val="TableContents"/>
              <w:spacing w:before="0" w:after="0"/>
              <w:ind w:left="0" w:right="0" w:firstLine="30"/>
              <w:rPr/>
            </w:pPr>
            <w:r>
              <w:rPr/>
              <w:t> </w:t>
            </w:r>
          </w:p>
        </w:tc>
        <w:tc>
          <w:tcPr>
            <w:tcW w:w="1166" w:type="dxa"/>
            <w:gridSpan w:val="2"/>
            <w:tcBorders/>
            <w:shd w:fill="auto" w:val="clear"/>
            <w:vAlign w:val="center"/>
          </w:tcPr>
          <w:p>
            <w:pPr>
              <w:pStyle w:val="TableContents"/>
              <w:spacing w:before="0" w:after="0"/>
              <w:jc w:val="right"/>
              <w:rPr/>
            </w:pPr>
            <w:r>
              <w:rPr/>
              <w:t>—</w:t>
            </w:r>
          </w:p>
        </w:tc>
        <w:tc>
          <w:tcPr>
            <w:tcW w:w="15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auto" w:val="clear"/>
            <w:vAlign w:val="center"/>
          </w:tcPr>
          <w:p>
            <w:pPr>
              <w:pStyle w:val="TableContents"/>
              <w:spacing w:before="0" w:after="0"/>
              <w:ind w:left="0" w:right="0" w:firstLine="30"/>
              <w:rPr/>
            </w:pPr>
            <w:r>
              <w:rPr/>
              <w:t> </w:t>
            </w:r>
          </w:p>
        </w:tc>
        <w:tc>
          <w:tcPr>
            <w:tcW w:w="105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7,259</w:t>
            </w:r>
          </w:p>
        </w:tc>
        <w:tc>
          <w:tcPr>
            <w:tcW w:w="804"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809" w:type="dxa"/>
            <w:tcBorders/>
            <w:shd w:fill="CCEEFF" w:val="clear"/>
            <w:vAlign w:val="center"/>
          </w:tcPr>
          <w:p>
            <w:pPr>
              <w:pStyle w:val="TableContents"/>
              <w:spacing w:before="0" w:after="0"/>
              <w:ind w:left="0" w:right="0" w:firstLine="30"/>
              <w:rPr>
                <w:rFonts w:ascii="inherit" w:hAnsi="inherit"/>
                <w:sz w:val="17"/>
              </w:rPr>
            </w:pPr>
            <w:r>
              <w:rPr>
                <w:rFonts w:ascii="inherit" w:hAnsi="inherit"/>
                <w:sz w:val="17"/>
              </w:rPr>
              <w:t>Loss on sale or disposal of assets</w:t>
            </w:r>
          </w:p>
        </w:tc>
        <w:tc>
          <w:tcPr>
            <w:tcW w:w="1055" w:type="dxa"/>
            <w:gridSpan w:val="2"/>
            <w:tcBorders/>
            <w:shd w:fill="CCEEFF" w:val="clear"/>
            <w:vAlign w:val="center"/>
          </w:tcPr>
          <w:p>
            <w:pPr>
              <w:pStyle w:val="TableContents"/>
              <w:spacing w:before="0" w:after="0"/>
              <w:jc w:val="right"/>
              <w:rPr/>
            </w:pPr>
            <w:r>
              <w:rPr/>
              <w:t>—</w:t>
            </w:r>
          </w:p>
        </w:tc>
        <w:tc>
          <w:tcPr>
            <w:tcW w:w="14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CCEEFF" w:val="clear"/>
            <w:vAlign w:val="center"/>
          </w:tcPr>
          <w:p>
            <w:pPr>
              <w:pStyle w:val="TableContents"/>
              <w:spacing w:before="0" w:after="0"/>
              <w:ind w:left="0" w:right="0" w:firstLine="30"/>
              <w:rPr/>
            </w:pPr>
            <w:r>
              <w:rPr/>
              <w:t> </w:t>
            </w:r>
          </w:p>
        </w:tc>
        <w:tc>
          <w:tcPr>
            <w:tcW w:w="108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w:t>
            </w:r>
          </w:p>
        </w:tc>
        <w:tc>
          <w:tcPr>
            <w:tcW w:w="14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CCEEFF" w:val="clear"/>
            <w:vAlign w:val="center"/>
          </w:tcPr>
          <w:p>
            <w:pPr>
              <w:pStyle w:val="TableContents"/>
              <w:spacing w:before="0" w:after="0"/>
              <w:ind w:left="0" w:right="0" w:firstLine="30"/>
              <w:rPr/>
            </w:pPr>
            <w:r>
              <w:rPr/>
              <w:t> </w:t>
            </w:r>
          </w:p>
        </w:tc>
        <w:tc>
          <w:tcPr>
            <w:tcW w:w="114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25</w:t>
            </w:r>
          </w:p>
        </w:tc>
        <w:tc>
          <w:tcPr>
            <w:tcW w:w="15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CCEEFF" w:val="clear"/>
            <w:vAlign w:val="center"/>
          </w:tcPr>
          <w:p>
            <w:pPr>
              <w:pStyle w:val="TableContents"/>
              <w:spacing w:before="0" w:after="0"/>
              <w:ind w:left="0" w:right="0" w:firstLine="30"/>
              <w:rPr/>
            </w:pPr>
            <w:r>
              <w:rPr/>
              <w:t> </w:t>
            </w:r>
          </w:p>
        </w:tc>
        <w:tc>
          <w:tcPr>
            <w:tcW w:w="1166" w:type="dxa"/>
            <w:gridSpan w:val="2"/>
            <w:tcBorders/>
            <w:shd w:fill="CCEEFF" w:val="clear"/>
            <w:vAlign w:val="center"/>
          </w:tcPr>
          <w:p>
            <w:pPr>
              <w:pStyle w:val="TableContents"/>
              <w:spacing w:before="0" w:after="0"/>
              <w:jc w:val="right"/>
              <w:rPr/>
            </w:pPr>
            <w:r>
              <w:rPr/>
              <w:t>—</w:t>
            </w:r>
          </w:p>
        </w:tc>
        <w:tc>
          <w:tcPr>
            <w:tcW w:w="15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CCEEFF" w:val="clear"/>
            <w:vAlign w:val="center"/>
          </w:tcPr>
          <w:p>
            <w:pPr>
              <w:pStyle w:val="TableContents"/>
              <w:spacing w:before="0" w:after="0"/>
              <w:ind w:left="0" w:right="0" w:firstLine="30"/>
              <w:rPr/>
            </w:pPr>
            <w:r>
              <w:rPr/>
              <w:t> </w:t>
            </w:r>
          </w:p>
        </w:tc>
        <w:tc>
          <w:tcPr>
            <w:tcW w:w="105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27</w:t>
            </w:r>
          </w:p>
        </w:tc>
        <w:tc>
          <w:tcPr>
            <w:tcW w:w="804" w:type="dxa"/>
            <w:tcBorders/>
            <w:shd w:fill="CCEEFF"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280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Total operating expense</w:t>
            </w:r>
          </w:p>
        </w:tc>
        <w:tc>
          <w:tcPr>
            <w:tcW w:w="1055" w:type="dxa"/>
            <w:gridSpan w:val="2"/>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right"/>
              <w:rPr/>
            </w:pPr>
            <w:r>
              <w:rPr/>
              <w:t>—</w:t>
            </w:r>
          </w:p>
        </w:tc>
        <w:tc>
          <w:tcPr>
            <w:tcW w:w="142"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auto" w:val="clear"/>
            <w:vAlign w:val="center"/>
          </w:tcPr>
          <w:p>
            <w:pPr>
              <w:pStyle w:val="TableContents"/>
              <w:spacing w:before="0" w:after="0"/>
              <w:ind w:left="0" w:right="0" w:firstLine="30"/>
              <w:rPr/>
            </w:pPr>
            <w:r>
              <w:rPr/>
              <w:t> </w:t>
            </w:r>
          </w:p>
        </w:tc>
        <w:tc>
          <w:tcPr>
            <w:tcW w:w="1084" w:type="dxa"/>
            <w:gridSpan w:val="2"/>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86,566</w:t>
            </w:r>
          </w:p>
        </w:tc>
        <w:tc>
          <w:tcPr>
            <w:tcW w:w="147"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auto" w:val="clear"/>
            <w:vAlign w:val="center"/>
          </w:tcPr>
          <w:p>
            <w:pPr>
              <w:pStyle w:val="TableContents"/>
              <w:spacing w:before="0" w:after="0"/>
              <w:ind w:left="0" w:right="0" w:firstLine="30"/>
              <w:rPr/>
            </w:pPr>
            <w:r>
              <w:rPr/>
              <w:t> </w:t>
            </w:r>
          </w:p>
        </w:tc>
        <w:tc>
          <w:tcPr>
            <w:tcW w:w="1144" w:type="dxa"/>
            <w:gridSpan w:val="2"/>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19,342</w:t>
            </w:r>
          </w:p>
        </w:tc>
        <w:tc>
          <w:tcPr>
            <w:tcW w:w="157"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auto" w:val="clear"/>
            <w:vAlign w:val="center"/>
          </w:tcPr>
          <w:p>
            <w:pPr>
              <w:pStyle w:val="TableContents"/>
              <w:spacing w:before="0" w:after="0"/>
              <w:ind w:left="0" w:right="0" w:firstLine="30"/>
              <w:rPr/>
            </w:pPr>
            <w:r>
              <w:rPr/>
              <w:t> </w:t>
            </w:r>
          </w:p>
        </w:tc>
        <w:tc>
          <w:tcPr>
            <w:tcW w:w="1166" w:type="dxa"/>
            <w:gridSpan w:val="2"/>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right"/>
              <w:rPr/>
            </w:pPr>
            <w:r>
              <w:rPr/>
              <w:t>—</w:t>
            </w:r>
          </w:p>
        </w:tc>
        <w:tc>
          <w:tcPr>
            <w:tcW w:w="150"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auto" w:val="clear"/>
            <w:vAlign w:val="center"/>
          </w:tcPr>
          <w:p>
            <w:pPr>
              <w:pStyle w:val="TableContents"/>
              <w:spacing w:before="0" w:after="0"/>
              <w:ind w:left="0" w:right="0" w:firstLine="30"/>
              <w:rPr/>
            </w:pPr>
            <w:r>
              <w:rPr/>
              <w:t> </w:t>
            </w:r>
          </w:p>
        </w:tc>
        <w:tc>
          <w:tcPr>
            <w:tcW w:w="1055" w:type="dxa"/>
            <w:gridSpan w:val="2"/>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105,908</w:t>
            </w:r>
          </w:p>
        </w:tc>
        <w:tc>
          <w:tcPr>
            <w:tcW w:w="804"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80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Operating income</w:t>
            </w:r>
          </w:p>
        </w:tc>
        <w:tc>
          <w:tcPr>
            <w:tcW w:w="1055" w:type="dxa"/>
            <w:gridSpan w:val="2"/>
            <w:tcBorders>
              <w:top w:val="single" w:sz="2" w:space="0" w:color="000000"/>
            </w:tcBorders>
            <w:shd w:fill="CCEEFF" w:val="clear"/>
            <w:tcMar>
              <w:top w:w="30" w:type="dxa"/>
            </w:tcMar>
            <w:vAlign w:val="center"/>
          </w:tcPr>
          <w:p>
            <w:pPr>
              <w:pStyle w:val="TableContents"/>
              <w:spacing w:before="0" w:after="0"/>
              <w:jc w:val="right"/>
              <w:rPr/>
            </w:pPr>
            <w:r>
              <w:rPr/>
              <w:t>—</w:t>
            </w:r>
          </w:p>
        </w:tc>
        <w:tc>
          <w:tcPr>
            <w:tcW w:w="142"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CCEEFF" w:val="clear"/>
            <w:vAlign w:val="center"/>
          </w:tcPr>
          <w:p>
            <w:pPr>
              <w:pStyle w:val="TableContents"/>
              <w:spacing w:before="0" w:after="0"/>
              <w:ind w:left="0" w:right="0" w:firstLine="30"/>
              <w:rPr/>
            </w:pPr>
            <w:r>
              <w:rPr/>
              <w:t> </w:t>
            </w:r>
          </w:p>
        </w:tc>
        <w:tc>
          <w:tcPr>
            <w:tcW w:w="1084" w:type="dxa"/>
            <w:gridSpan w:val="2"/>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54,229</w:t>
            </w:r>
          </w:p>
        </w:tc>
        <w:tc>
          <w:tcPr>
            <w:tcW w:w="147"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CCEEFF" w:val="clear"/>
            <w:vAlign w:val="center"/>
          </w:tcPr>
          <w:p>
            <w:pPr>
              <w:pStyle w:val="TableContents"/>
              <w:spacing w:before="0" w:after="0"/>
              <w:ind w:left="0" w:right="0" w:firstLine="30"/>
              <w:rPr/>
            </w:pPr>
            <w:r>
              <w:rPr/>
              <w:t> </w:t>
            </w:r>
          </w:p>
        </w:tc>
        <w:tc>
          <w:tcPr>
            <w:tcW w:w="1144" w:type="dxa"/>
            <w:gridSpan w:val="2"/>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1,485</w:t>
            </w:r>
          </w:p>
        </w:tc>
        <w:tc>
          <w:tcPr>
            <w:tcW w:w="157"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CCEEFF" w:val="clear"/>
            <w:vAlign w:val="center"/>
          </w:tcPr>
          <w:p>
            <w:pPr>
              <w:pStyle w:val="TableContents"/>
              <w:spacing w:before="0" w:after="0"/>
              <w:ind w:left="0" w:right="0" w:firstLine="30"/>
              <w:rPr/>
            </w:pPr>
            <w:r>
              <w:rPr/>
              <w:t> </w:t>
            </w:r>
          </w:p>
        </w:tc>
        <w:tc>
          <w:tcPr>
            <w:tcW w:w="1166" w:type="dxa"/>
            <w:gridSpan w:val="2"/>
            <w:tcBorders>
              <w:top w:val="single" w:sz="2" w:space="0" w:color="000000"/>
            </w:tcBorders>
            <w:shd w:fill="CCEEFF" w:val="clear"/>
            <w:tcMar>
              <w:top w:w="30" w:type="dxa"/>
            </w:tcMar>
            <w:vAlign w:val="center"/>
          </w:tcPr>
          <w:p>
            <w:pPr>
              <w:pStyle w:val="TableContents"/>
              <w:spacing w:before="0" w:after="0"/>
              <w:jc w:val="right"/>
              <w:rPr/>
            </w:pPr>
            <w:r>
              <w:rPr/>
              <w:t>—</w:t>
            </w:r>
          </w:p>
        </w:tc>
        <w:tc>
          <w:tcPr>
            <w:tcW w:w="150"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CCEEFF" w:val="clear"/>
            <w:vAlign w:val="center"/>
          </w:tcPr>
          <w:p>
            <w:pPr>
              <w:pStyle w:val="TableContents"/>
              <w:spacing w:before="0" w:after="0"/>
              <w:ind w:left="0" w:right="0" w:firstLine="30"/>
              <w:rPr/>
            </w:pPr>
            <w:r>
              <w:rPr/>
              <w:t> </w:t>
            </w:r>
          </w:p>
        </w:tc>
        <w:tc>
          <w:tcPr>
            <w:tcW w:w="1055" w:type="dxa"/>
            <w:gridSpan w:val="2"/>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55,714</w:t>
            </w:r>
          </w:p>
        </w:tc>
        <w:tc>
          <w:tcPr>
            <w:tcW w:w="804"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80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Interest (income) expense</w:t>
            </w:r>
          </w:p>
        </w:tc>
        <w:tc>
          <w:tcPr>
            <w:tcW w:w="105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(396</w:t>
            </w:r>
          </w:p>
        </w:tc>
        <w:tc>
          <w:tcPr>
            <w:tcW w:w="14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3" w:type="dxa"/>
            <w:tcBorders/>
            <w:shd w:fill="auto" w:val="clear"/>
            <w:vAlign w:val="center"/>
          </w:tcPr>
          <w:p>
            <w:pPr>
              <w:pStyle w:val="TableContents"/>
              <w:spacing w:before="0" w:after="0"/>
              <w:ind w:left="0" w:right="0" w:firstLine="30"/>
              <w:rPr/>
            </w:pPr>
            <w:r>
              <w:rPr/>
              <w:t> </w:t>
            </w:r>
          </w:p>
        </w:tc>
        <w:tc>
          <w:tcPr>
            <w:tcW w:w="108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689</w:t>
            </w:r>
          </w:p>
        </w:tc>
        <w:tc>
          <w:tcPr>
            <w:tcW w:w="14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auto" w:val="clear"/>
            <w:vAlign w:val="center"/>
          </w:tcPr>
          <w:p>
            <w:pPr>
              <w:pStyle w:val="TableContents"/>
              <w:spacing w:before="0" w:after="0"/>
              <w:ind w:left="0" w:right="0" w:firstLine="30"/>
              <w:rPr/>
            </w:pPr>
            <w:r>
              <w:rPr/>
              <w:t> </w:t>
            </w:r>
          </w:p>
        </w:tc>
        <w:tc>
          <w:tcPr>
            <w:tcW w:w="114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1,953</w:t>
            </w:r>
          </w:p>
        </w:tc>
        <w:tc>
          <w:tcPr>
            <w:tcW w:w="15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auto" w:val="clear"/>
            <w:vAlign w:val="center"/>
          </w:tcPr>
          <w:p>
            <w:pPr>
              <w:pStyle w:val="TableContents"/>
              <w:spacing w:before="0" w:after="0"/>
              <w:ind w:left="0" w:right="0" w:firstLine="30"/>
              <w:rPr/>
            </w:pPr>
            <w:r>
              <w:rPr/>
              <w:t> </w:t>
            </w:r>
          </w:p>
        </w:tc>
        <w:tc>
          <w:tcPr>
            <w:tcW w:w="1166" w:type="dxa"/>
            <w:gridSpan w:val="2"/>
            <w:tcBorders/>
            <w:shd w:fill="auto" w:val="clear"/>
            <w:vAlign w:val="center"/>
          </w:tcPr>
          <w:p>
            <w:pPr>
              <w:pStyle w:val="TableContents"/>
              <w:spacing w:before="0" w:after="0"/>
              <w:jc w:val="right"/>
              <w:rPr/>
            </w:pPr>
            <w:r>
              <w:rPr/>
              <w:t>—</w:t>
            </w:r>
          </w:p>
        </w:tc>
        <w:tc>
          <w:tcPr>
            <w:tcW w:w="15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auto" w:val="clear"/>
            <w:vAlign w:val="center"/>
          </w:tcPr>
          <w:p>
            <w:pPr>
              <w:pStyle w:val="TableContents"/>
              <w:spacing w:before="0" w:after="0"/>
              <w:ind w:left="0" w:right="0" w:firstLine="30"/>
              <w:rPr/>
            </w:pPr>
            <w:r>
              <w:rPr/>
              <w:t> </w:t>
            </w:r>
          </w:p>
        </w:tc>
        <w:tc>
          <w:tcPr>
            <w:tcW w:w="105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2,246</w:t>
            </w:r>
          </w:p>
        </w:tc>
        <w:tc>
          <w:tcPr>
            <w:tcW w:w="80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80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Equity in net income of unconsolidated affiliates</w:t>
            </w:r>
          </w:p>
        </w:tc>
        <w:tc>
          <w:tcPr>
            <w:tcW w:w="105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(2,142</w:t>
            </w:r>
          </w:p>
        </w:tc>
        <w:tc>
          <w:tcPr>
            <w:tcW w:w="14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3" w:type="dxa"/>
            <w:tcBorders/>
            <w:shd w:fill="CCEEFF" w:val="clear"/>
            <w:vAlign w:val="center"/>
          </w:tcPr>
          <w:p>
            <w:pPr>
              <w:pStyle w:val="TableContents"/>
              <w:spacing w:before="0" w:after="0"/>
              <w:ind w:left="0" w:right="0" w:firstLine="30"/>
              <w:rPr/>
            </w:pPr>
            <w:r>
              <w:rPr/>
              <w:t> </w:t>
            </w:r>
          </w:p>
        </w:tc>
        <w:tc>
          <w:tcPr>
            <w:tcW w:w="108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(2,435</w:t>
            </w:r>
          </w:p>
        </w:tc>
        <w:tc>
          <w:tcPr>
            <w:tcW w:w="14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3" w:type="dxa"/>
            <w:tcBorders/>
            <w:shd w:fill="CCEEFF" w:val="clear"/>
            <w:vAlign w:val="center"/>
          </w:tcPr>
          <w:p>
            <w:pPr>
              <w:pStyle w:val="TableContents"/>
              <w:spacing w:before="0" w:after="0"/>
              <w:ind w:left="0" w:right="0" w:firstLine="30"/>
              <w:rPr/>
            </w:pPr>
            <w:r>
              <w:rPr/>
              <w:t> </w:t>
            </w:r>
          </w:p>
        </w:tc>
        <w:tc>
          <w:tcPr>
            <w:tcW w:w="1144" w:type="dxa"/>
            <w:gridSpan w:val="2"/>
            <w:tcBorders/>
            <w:shd w:fill="CCEEFF" w:val="clear"/>
            <w:vAlign w:val="center"/>
          </w:tcPr>
          <w:p>
            <w:pPr>
              <w:pStyle w:val="TableContents"/>
              <w:spacing w:before="0" w:after="0"/>
              <w:jc w:val="right"/>
              <w:rPr/>
            </w:pPr>
            <w:r>
              <w:rPr/>
              <w:t>—</w:t>
            </w:r>
          </w:p>
        </w:tc>
        <w:tc>
          <w:tcPr>
            <w:tcW w:w="15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CCEEFF" w:val="clear"/>
            <w:vAlign w:val="center"/>
          </w:tcPr>
          <w:p>
            <w:pPr>
              <w:pStyle w:val="TableContents"/>
              <w:spacing w:before="0" w:after="0"/>
              <w:ind w:left="0" w:right="0" w:firstLine="30"/>
              <w:rPr/>
            </w:pPr>
            <w:r>
              <w:rPr/>
              <w:t> </w:t>
            </w:r>
          </w:p>
        </w:tc>
        <w:tc>
          <w:tcPr>
            <w:tcW w:w="1166" w:type="dxa"/>
            <w:gridSpan w:val="2"/>
            <w:tcBorders/>
            <w:shd w:fill="CCEEFF" w:val="clear"/>
            <w:vAlign w:val="center"/>
          </w:tcPr>
          <w:p>
            <w:pPr>
              <w:pStyle w:val="TableContents"/>
              <w:spacing w:before="0" w:after="0"/>
              <w:jc w:val="right"/>
              <w:rPr/>
            </w:pPr>
            <w:r>
              <w:rPr/>
              <w:t>—</w:t>
            </w:r>
          </w:p>
        </w:tc>
        <w:tc>
          <w:tcPr>
            <w:tcW w:w="15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CCEEFF" w:val="clear"/>
            <w:vAlign w:val="center"/>
          </w:tcPr>
          <w:p>
            <w:pPr>
              <w:pStyle w:val="TableContents"/>
              <w:spacing w:before="0" w:after="0"/>
              <w:ind w:left="0" w:right="0" w:firstLine="30"/>
              <w:rPr/>
            </w:pPr>
            <w:r>
              <w:rPr/>
              <w:t> </w:t>
            </w:r>
          </w:p>
        </w:tc>
        <w:tc>
          <w:tcPr>
            <w:tcW w:w="105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(4,577</w:t>
            </w:r>
          </w:p>
        </w:tc>
        <w:tc>
          <w:tcPr>
            <w:tcW w:w="80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280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Equity of net income in subsidiaries</w:t>
            </w:r>
          </w:p>
        </w:tc>
        <w:tc>
          <w:tcPr>
            <w:tcW w:w="105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(53,538</w:t>
            </w:r>
          </w:p>
        </w:tc>
        <w:tc>
          <w:tcPr>
            <w:tcW w:w="14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3" w:type="dxa"/>
            <w:tcBorders/>
            <w:shd w:fill="auto" w:val="clear"/>
            <w:vAlign w:val="center"/>
          </w:tcPr>
          <w:p>
            <w:pPr>
              <w:pStyle w:val="TableContents"/>
              <w:spacing w:before="0" w:after="0"/>
              <w:ind w:left="0" w:right="0" w:firstLine="30"/>
              <w:rPr/>
            </w:pPr>
            <w:r>
              <w:rPr/>
              <w:t> </w:t>
            </w:r>
          </w:p>
        </w:tc>
        <w:tc>
          <w:tcPr>
            <w:tcW w:w="1084" w:type="dxa"/>
            <w:gridSpan w:val="2"/>
            <w:tcBorders/>
            <w:shd w:fill="auto" w:val="clear"/>
            <w:vAlign w:val="center"/>
          </w:tcPr>
          <w:p>
            <w:pPr>
              <w:pStyle w:val="TableContents"/>
              <w:spacing w:before="0" w:after="0"/>
              <w:jc w:val="right"/>
              <w:rPr/>
            </w:pPr>
            <w:r>
              <w:rPr/>
              <w:t>—</w:t>
            </w:r>
          </w:p>
        </w:tc>
        <w:tc>
          <w:tcPr>
            <w:tcW w:w="14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auto" w:val="clear"/>
            <w:vAlign w:val="center"/>
          </w:tcPr>
          <w:p>
            <w:pPr>
              <w:pStyle w:val="TableContents"/>
              <w:spacing w:before="0" w:after="0"/>
              <w:ind w:left="0" w:right="0" w:firstLine="30"/>
              <w:rPr/>
            </w:pPr>
            <w:r>
              <w:rPr/>
              <w:t> </w:t>
            </w:r>
          </w:p>
        </w:tc>
        <w:tc>
          <w:tcPr>
            <w:tcW w:w="1144" w:type="dxa"/>
            <w:gridSpan w:val="2"/>
            <w:tcBorders/>
            <w:shd w:fill="auto" w:val="clear"/>
            <w:vAlign w:val="center"/>
          </w:tcPr>
          <w:p>
            <w:pPr>
              <w:pStyle w:val="TableContents"/>
              <w:spacing w:before="0" w:after="0"/>
              <w:jc w:val="right"/>
              <w:rPr/>
            </w:pPr>
            <w:r>
              <w:rPr/>
              <w:t>—</w:t>
            </w:r>
          </w:p>
        </w:tc>
        <w:tc>
          <w:tcPr>
            <w:tcW w:w="15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auto" w:val="clear"/>
            <w:vAlign w:val="center"/>
          </w:tcPr>
          <w:p>
            <w:pPr>
              <w:pStyle w:val="TableContents"/>
              <w:spacing w:before="0" w:after="0"/>
              <w:ind w:left="0" w:right="0" w:firstLine="30"/>
              <w:rPr/>
            </w:pPr>
            <w:r>
              <w:rPr/>
              <w:t> </w:t>
            </w:r>
          </w:p>
        </w:tc>
        <w:tc>
          <w:tcPr>
            <w:tcW w:w="116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53,538</w:t>
            </w:r>
          </w:p>
        </w:tc>
        <w:tc>
          <w:tcPr>
            <w:tcW w:w="15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auto" w:val="clear"/>
            <w:vAlign w:val="center"/>
          </w:tcPr>
          <w:p>
            <w:pPr>
              <w:pStyle w:val="TableContents"/>
              <w:spacing w:before="0" w:after="0"/>
              <w:ind w:left="0" w:right="0" w:firstLine="30"/>
              <w:rPr/>
            </w:pPr>
            <w:r>
              <w:rPr/>
              <w:t> </w:t>
            </w:r>
          </w:p>
        </w:tc>
        <w:tc>
          <w:tcPr>
            <w:tcW w:w="1055" w:type="dxa"/>
            <w:gridSpan w:val="2"/>
            <w:tcBorders/>
            <w:shd w:fill="auto" w:val="clear"/>
            <w:vAlign w:val="center"/>
          </w:tcPr>
          <w:p>
            <w:pPr>
              <w:pStyle w:val="TableContents"/>
              <w:spacing w:before="0" w:after="0"/>
              <w:jc w:val="right"/>
              <w:rPr/>
            </w:pPr>
            <w:r>
              <w:rPr/>
              <w:t>—</w:t>
            </w:r>
          </w:p>
        </w:tc>
        <w:tc>
          <w:tcPr>
            <w:tcW w:w="80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80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Other (income) expense</w:t>
            </w:r>
          </w:p>
        </w:tc>
        <w:tc>
          <w:tcPr>
            <w:tcW w:w="1055"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42"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CCEEFF" w:val="clear"/>
            <w:vAlign w:val="center"/>
          </w:tcPr>
          <w:p>
            <w:pPr>
              <w:pStyle w:val="TableContents"/>
              <w:spacing w:before="0" w:after="0"/>
              <w:ind w:left="0" w:right="0" w:firstLine="30"/>
              <w:rPr/>
            </w:pPr>
            <w:r>
              <w:rPr/>
              <w:t> </w:t>
            </w:r>
          </w:p>
        </w:tc>
        <w:tc>
          <w:tcPr>
            <w:tcW w:w="1084"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803</w:t>
            </w:r>
          </w:p>
        </w:tc>
        <w:tc>
          <w:tcPr>
            <w:tcW w:w="147"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CCEEFF" w:val="clear"/>
            <w:vAlign w:val="center"/>
          </w:tcPr>
          <w:p>
            <w:pPr>
              <w:pStyle w:val="TableContents"/>
              <w:spacing w:before="0" w:after="0"/>
              <w:ind w:left="0" w:right="0" w:firstLine="30"/>
              <w:rPr/>
            </w:pPr>
            <w:r>
              <w:rPr/>
              <w:t> </w:t>
            </w:r>
          </w:p>
        </w:tc>
        <w:tc>
          <w:tcPr>
            <w:tcW w:w="1144"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w:t>
            </w:r>
          </w:p>
        </w:tc>
        <w:tc>
          <w:tcPr>
            <w:tcW w:w="157"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3" w:type="dxa"/>
            <w:tcBorders/>
            <w:shd w:fill="CCEEFF" w:val="clear"/>
            <w:vAlign w:val="center"/>
          </w:tcPr>
          <w:p>
            <w:pPr>
              <w:pStyle w:val="TableContents"/>
              <w:spacing w:before="0" w:after="0"/>
              <w:ind w:left="0" w:right="0" w:firstLine="30"/>
              <w:rPr/>
            </w:pPr>
            <w:r>
              <w:rPr/>
              <w:t> </w:t>
            </w:r>
          </w:p>
        </w:tc>
        <w:tc>
          <w:tcPr>
            <w:tcW w:w="1166"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50"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CCEEFF" w:val="clear"/>
            <w:vAlign w:val="center"/>
          </w:tcPr>
          <w:p>
            <w:pPr>
              <w:pStyle w:val="TableContents"/>
              <w:spacing w:before="0" w:after="0"/>
              <w:ind w:left="0" w:right="0" w:firstLine="30"/>
              <w:rPr/>
            </w:pPr>
            <w:r>
              <w:rPr/>
              <w:t> </w:t>
            </w:r>
          </w:p>
        </w:tc>
        <w:tc>
          <w:tcPr>
            <w:tcW w:w="1055"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802</w:t>
            </w:r>
          </w:p>
        </w:tc>
        <w:tc>
          <w:tcPr>
            <w:tcW w:w="804"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80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Income (loss) before income taxes</w:t>
            </w:r>
          </w:p>
        </w:tc>
        <w:tc>
          <w:tcPr>
            <w:tcW w:w="105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56,076</w:t>
            </w:r>
          </w:p>
        </w:tc>
        <w:tc>
          <w:tcPr>
            <w:tcW w:w="14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auto" w:val="clear"/>
            <w:vAlign w:val="center"/>
          </w:tcPr>
          <w:p>
            <w:pPr>
              <w:pStyle w:val="TableContents"/>
              <w:spacing w:before="0" w:after="0"/>
              <w:ind w:left="0" w:right="0" w:firstLine="30"/>
              <w:rPr/>
            </w:pPr>
            <w:r>
              <w:rPr/>
              <w:t> </w:t>
            </w:r>
          </w:p>
        </w:tc>
        <w:tc>
          <w:tcPr>
            <w:tcW w:w="108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55,172</w:t>
            </w:r>
          </w:p>
        </w:tc>
        <w:tc>
          <w:tcPr>
            <w:tcW w:w="14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auto" w:val="clear"/>
            <w:vAlign w:val="center"/>
          </w:tcPr>
          <w:p>
            <w:pPr>
              <w:pStyle w:val="TableContents"/>
              <w:spacing w:before="0" w:after="0"/>
              <w:ind w:left="0" w:right="0" w:firstLine="30"/>
              <w:rPr/>
            </w:pPr>
            <w:r>
              <w:rPr/>
              <w:t> </w:t>
            </w:r>
          </w:p>
        </w:tc>
        <w:tc>
          <w:tcPr>
            <w:tcW w:w="114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(467</w:t>
            </w:r>
          </w:p>
        </w:tc>
        <w:tc>
          <w:tcPr>
            <w:tcW w:w="15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3" w:type="dxa"/>
            <w:tcBorders/>
            <w:shd w:fill="auto" w:val="clear"/>
            <w:vAlign w:val="center"/>
          </w:tcPr>
          <w:p>
            <w:pPr>
              <w:pStyle w:val="TableContents"/>
              <w:spacing w:before="0" w:after="0"/>
              <w:ind w:left="0" w:right="0" w:firstLine="30"/>
              <w:rPr/>
            </w:pPr>
            <w:r>
              <w:rPr/>
              <w:t> </w:t>
            </w:r>
          </w:p>
        </w:tc>
        <w:tc>
          <w:tcPr>
            <w:tcW w:w="116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(53,538</w:t>
            </w:r>
          </w:p>
        </w:tc>
        <w:tc>
          <w:tcPr>
            <w:tcW w:w="15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3" w:type="dxa"/>
            <w:tcBorders/>
            <w:shd w:fill="auto" w:val="clear"/>
            <w:vAlign w:val="center"/>
          </w:tcPr>
          <w:p>
            <w:pPr>
              <w:pStyle w:val="TableContents"/>
              <w:spacing w:before="0" w:after="0"/>
              <w:ind w:left="0" w:right="0" w:firstLine="30"/>
              <w:rPr/>
            </w:pPr>
            <w:r>
              <w:rPr/>
              <w:t> </w:t>
            </w:r>
          </w:p>
        </w:tc>
        <w:tc>
          <w:tcPr>
            <w:tcW w:w="105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57,243</w:t>
            </w:r>
          </w:p>
        </w:tc>
        <w:tc>
          <w:tcPr>
            <w:tcW w:w="80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80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Income tax expense</w:t>
            </w:r>
          </w:p>
        </w:tc>
        <w:tc>
          <w:tcPr>
            <w:tcW w:w="1055"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18,815</w:t>
            </w:r>
          </w:p>
        </w:tc>
        <w:tc>
          <w:tcPr>
            <w:tcW w:w="142"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CCEEFF" w:val="clear"/>
            <w:vAlign w:val="center"/>
          </w:tcPr>
          <w:p>
            <w:pPr>
              <w:pStyle w:val="TableContents"/>
              <w:spacing w:before="0" w:after="0"/>
              <w:ind w:left="0" w:right="0" w:firstLine="30"/>
              <w:rPr/>
            </w:pPr>
            <w:r>
              <w:rPr/>
              <w:t> </w:t>
            </w:r>
          </w:p>
        </w:tc>
        <w:tc>
          <w:tcPr>
            <w:tcW w:w="1084"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47"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CCEEFF" w:val="clear"/>
            <w:vAlign w:val="center"/>
          </w:tcPr>
          <w:p>
            <w:pPr>
              <w:pStyle w:val="TableContents"/>
              <w:spacing w:before="0" w:after="0"/>
              <w:ind w:left="0" w:right="0" w:firstLine="30"/>
              <w:rPr/>
            </w:pPr>
            <w:r>
              <w:rPr/>
              <w:t> </w:t>
            </w:r>
          </w:p>
        </w:tc>
        <w:tc>
          <w:tcPr>
            <w:tcW w:w="1144"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1,055</w:t>
            </w:r>
          </w:p>
        </w:tc>
        <w:tc>
          <w:tcPr>
            <w:tcW w:w="157"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CCEEFF" w:val="clear"/>
            <w:vAlign w:val="center"/>
          </w:tcPr>
          <w:p>
            <w:pPr>
              <w:pStyle w:val="TableContents"/>
              <w:spacing w:before="0" w:after="0"/>
              <w:ind w:left="0" w:right="0" w:firstLine="30"/>
              <w:rPr/>
            </w:pPr>
            <w:r>
              <w:rPr/>
              <w:t> </w:t>
            </w:r>
          </w:p>
        </w:tc>
        <w:tc>
          <w:tcPr>
            <w:tcW w:w="1166"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50"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CCEEFF" w:val="clear"/>
            <w:vAlign w:val="center"/>
          </w:tcPr>
          <w:p>
            <w:pPr>
              <w:pStyle w:val="TableContents"/>
              <w:spacing w:before="0" w:after="0"/>
              <w:ind w:left="0" w:right="0" w:firstLine="30"/>
              <w:rPr/>
            </w:pPr>
            <w:r>
              <w:rPr/>
              <w:t> </w:t>
            </w:r>
          </w:p>
        </w:tc>
        <w:tc>
          <w:tcPr>
            <w:tcW w:w="1055"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19,870</w:t>
            </w:r>
          </w:p>
        </w:tc>
        <w:tc>
          <w:tcPr>
            <w:tcW w:w="804"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80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Net income (loss)</w:t>
            </w:r>
          </w:p>
        </w:tc>
        <w:tc>
          <w:tcPr>
            <w:tcW w:w="105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37,261</w:t>
            </w:r>
          </w:p>
        </w:tc>
        <w:tc>
          <w:tcPr>
            <w:tcW w:w="14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auto" w:val="clear"/>
            <w:vAlign w:val="center"/>
          </w:tcPr>
          <w:p>
            <w:pPr>
              <w:pStyle w:val="TableContents"/>
              <w:spacing w:before="0" w:after="0"/>
              <w:ind w:left="0" w:right="0" w:firstLine="30"/>
              <w:rPr/>
            </w:pPr>
            <w:r>
              <w:rPr/>
              <w:t> </w:t>
            </w:r>
          </w:p>
        </w:tc>
        <w:tc>
          <w:tcPr>
            <w:tcW w:w="108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55,172</w:t>
            </w:r>
          </w:p>
        </w:tc>
        <w:tc>
          <w:tcPr>
            <w:tcW w:w="14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auto" w:val="clear"/>
            <w:vAlign w:val="center"/>
          </w:tcPr>
          <w:p>
            <w:pPr>
              <w:pStyle w:val="TableContents"/>
              <w:spacing w:before="0" w:after="0"/>
              <w:ind w:left="0" w:right="0" w:firstLine="30"/>
              <w:rPr/>
            </w:pPr>
            <w:r>
              <w:rPr/>
              <w:t> </w:t>
            </w:r>
          </w:p>
        </w:tc>
        <w:tc>
          <w:tcPr>
            <w:tcW w:w="114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(1,522</w:t>
            </w:r>
          </w:p>
        </w:tc>
        <w:tc>
          <w:tcPr>
            <w:tcW w:w="15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3" w:type="dxa"/>
            <w:tcBorders/>
            <w:shd w:fill="auto" w:val="clear"/>
            <w:vAlign w:val="center"/>
          </w:tcPr>
          <w:p>
            <w:pPr>
              <w:pStyle w:val="TableContents"/>
              <w:spacing w:before="0" w:after="0"/>
              <w:ind w:left="0" w:right="0" w:firstLine="30"/>
              <w:rPr/>
            </w:pPr>
            <w:r>
              <w:rPr/>
              <w:t> </w:t>
            </w:r>
          </w:p>
        </w:tc>
        <w:tc>
          <w:tcPr>
            <w:tcW w:w="116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(53,538</w:t>
            </w:r>
          </w:p>
        </w:tc>
        <w:tc>
          <w:tcPr>
            <w:tcW w:w="15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3" w:type="dxa"/>
            <w:tcBorders/>
            <w:shd w:fill="auto" w:val="clear"/>
            <w:vAlign w:val="center"/>
          </w:tcPr>
          <w:p>
            <w:pPr>
              <w:pStyle w:val="TableContents"/>
              <w:spacing w:before="0" w:after="0"/>
              <w:ind w:left="0" w:right="0" w:firstLine="30"/>
              <w:rPr/>
            </w:pPr>
            <w:r>
              <w:rPr/>
              <w:t> </w:t>
            </w:r>
          </w:p>
        </w:tc>
        <w:tc>
          <w:tcPr>
            <w:tcW w:w="105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37,373</w:t>
            </w:r>
          </w:p>
        </w:tc>
        <w:tc>
          <w:tcPr>
            <w:tcW w:w="80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80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Net income attributable to redeemable noncontrolling interest</w:t>
            </w:r>
          </w:p>
        </w:tc>
        <w:tc>
          <w:tcPr>
            <w:tcW w:w="1055"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42"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CCEEFF" w:val="clear"/>
            <w:vAlign w:val="center"/>
          </w:tcPr>
          <w:p>
            <w:pPr>
              <w:pStyle w:val="TableContents"/>
              <w:spacing w:before="0" w:after="0"/>
              <w:ind w:left="0" w:right="0" w:firstLine="30"/>
              <w:rPr/>
            </w:pPr>
            <w:r>
              <w:rPr/>
              <w:t> </w:t>
            </w:r>
          </w:p>
        </w:tc>
        <w:tc>
          <w:tcPr>
            <w:tcW w:w="1084"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47"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CCEEFF" w:val="clear"/>
            <w:vAlign w:val="center"/>
          </w:tcPr>
          <w:p>
            <w:pPr>
              <w:pStyle w:val="TableContents"/>
              <w:spacing w:before="0" w:after="0"/>
              <w:ind w:left="0" w:right="0" w:firstLine="30"/>
              <w:rPr/>
            </w:pPr>
            <w:r>
              <w:rPr/>
              <w:t> </w:t>
            </w:r>
          </w:p>
        </w:tc>
        <w:tc>
          <w:tcPr>
            <w:tcW w:w="1144"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112</w:t>
            </w:r>
          </w:p>
        </w:tc>
        <w:tc>
          <w:tcPr>
            <w:tcW w:w="157"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CCEEFF" w:val="clear"/>
            <w:vAlign w:val="center"/>
          </w:tcPr>
          <w:p>
            <w:pPr>
              <w:pStyle w:val="TableContents"/>
              <w:spacing w:before="0" w:after="0"/>
              <w:ind w:left="0" w:right="0" w:firstLine="30"/>
              <w:rPr/>
            </w:pPr>
            <w:r>
              <w:rPr/>
              <w:t> </w:t>
            </w:r>
          </w:p>
        </w:tc>
        <w:tc>
          <w:tcPr>
            <w:tcW w:w="1166"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50"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CCEEFF" w:val="clear"/>
            <w:vAlign w:val="center"/>
          </w:tcPr>
          <w:p>
            <w:pPr>
              <w:pStyle w:val="TableContents"/>
              <w:spacing w:before="0" w:after="0"/>
              <w:ind w:left="0" w:right="0" w:firstLine="30"/>
              <w:rPr/>
            </w:pPr>
            <w:r>
              <w:rPr/>
              <w:t> </w:t>
            </w:r>
          </w:p>
        </w:tc>
        <w:tc>
          <w:tcPr>
            <w:tcW w:w="1055"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112</w:t>
            </w:r>
          </w:p>
        </w:tc>
        <w:tc>
          <w:tcPr>
            <w:tcW w:w="804"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809" w:type="dxa"/>
            <w:tcBorders/>
            <w:shd w:fill="auto" w:val="clear"/>
            <w:vAlign w:val="center"/>
          </w:tcPr>
          <w:p>
            <w:pPr>
              <w:pStyle w:val="TableContents"/>
              <w:spacing w:before="0" w:after="0"/>
              <w:ind w:left="0" w:right="0" w:firstLine="30"/>
              <w:rPr>
                <w:rFonts w:ascii="inherit" w:hAnsi="inherit"/>
                <w:sz w:val="17"/>
              </w:rPr>
            </w:pPr>
            <w:r>
              <w:rPr>
                <w:rFonts w:ascii="inherit" w:hAnsi="inherit"/>
                <w:sz w:val="17"/>
              </w:rPr>
              <w:t xml:space="preserve">Net income (loss) attributable to EZCORP, Inc. </w:t>
            </w:r>
          </w:p>
        </w:tc>
        <w:tc>
          <w:tcPr>
            <w:tcW w:w="156"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899"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37,261</w:t>
            </w:r>
          </w:p>
        </w:tc>
        <w:tc>
          <w:tcPr>
            <w:tcW w:w="142"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auto" w:val="clear"/>
            <w:vAlign w:val="center"/>
          </w:tcPr>
          <w:p>
            <w:pPr>
              <w:pStyle w:val="TableContents"/>
              <w:spacing w:before="0" w:after="0"/>
              <w:ind w:left="0" w:right="0" w:firstLine="30"/>
              <w:rPr/>
            </w:pPr>
            <w:r>
              <w:rPr/>
              <w:t> </w:t>
            </w:r>
          </w:p>
        </w:tc>
        <w:tc>
          <w:tcPr>
            <w:tcW w:w="161"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23"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55,172</w:t>
            </w:r>
          </w:p>
        </w:tc>
        <w:tc>
          <w:tcPr>
            <w:tcW w:w="147"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 w:type="dxa"/>
            <w:tcBorders/>
            <w:shd w:fill="auto" w:val="clear"/>
            <w:vAlign w:val="center"/>
          </w:tcPr>
          <w:p>
            <w:pPr>
              <w:pStyle w:val="TableContents"/>
              <w:spacing w:before="0" w:after="0"/>
              <w:ind w:left="0" w:right="0" w:firstLine="30"/>
              <w:rPr/>
            </w:pPr>
            <w:r>
              <w:rPr/>
              <w:t> </w:t>
            </w:r>
          </w:p>
        </w:tc>
        <w:tc>
          <w:tcPr>
            <w:tcW w:w="171"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73"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(1,634</w:t>
            </w:r>
          </w:p>
        </w:tc>
        <w:tc>
          <w:tcPr>
            <w:tcW w:w="157" w:type="dxa"/>
            <w:tcBorders>
              <w:bottom w:val="double" w:sz="6"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3" w:type="dxa"/>
            <w:tcBorders/>
            <w:shd w:fill="auto" w:val="clear"/>
            <w:vAlign w:val="center"/>
          </w:tcPr>
          <w:p>
            <w:pPr>
              <w:pStyle w:val="TableContents"/>
              <w:spacing w:before="0" w:after="0"/>
              <w:ind w:left="0" w:right="0" w:firstLine="30"/>
              <w:rPr/>
            </w:pPr>
            <w:r>
              <w:rPr/>
              <w:t> </w:t>
            </w:r>
          </w:p>
        </w:tc>
        <w:tc>
          <w:tcPr>
            <w:tcW w:w="165"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001"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(53,538</w:t>
            </w:r>
          </w:p>
        </w:tc>
        <w:tc>
          <w:tcPr>
            <w:tcW w:w="150" w:type="dxa"/>
            <w:tcBorders>
              <w:bottom w:val="double" w:sz="6"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3" w:type="dxa"/>
            <w:tcBorders/>
            <w:shd w:fill="auto" w:val="clear"/>
            <w:vAlign w:val="center"/>
          </w:tcPr>
          <w:p>
            <w:pPr>
              <w:pStyle w:val="TableContents"/>
              <w:spacing w:before="0" w:after="0"/>
              <w:ind w:left="0" w:right="0" w:firstLine="30"/>
              <w:rPr/>
            </w:pPr>
            <w:r>
              <w:rPr/>
              <w:t> </w:t>
            </w:r>
          </w:p>
        </w:tc>
        <w:tc>
          <w:tcPr>
            <w:tcW w:w="156"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899"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37,261</w:t>
            </w:r>
          </w:p>
        </w:tc>
        <w:tc>
          <w:tcPr>
            <w:tcW w:w="804" w:type="dxa"/>
            <w:tcBorders>
              <w:bottom w:val="double" w:sz="6" w:space="0" w:color="000000"/>
            </w:tcBorders>
            <w:shd w:fill="auto" w:val="clear"/>
            <w:tcMar>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33</w:t>
      </w:r>
      <w:r>
        <w:br w:type="page"/>
      </w:r>
    </w:p>
    <w:p>
      <w:pPr>
        <w:pStyle w:val="TextBody"/>
        <w:spacing w:lineRule="auto" w:line="288" w:before="0" w:after="0"/>
        <w:rPr/>
      </w:pPr>
      <w:hyperlink w:anchor="s3C670D11F0E4023C4138EF888D62AF9D">
        <w:bookmarkStart w:id="34" w:name="s3B1AE4FA4462D007E1A2EF88668011096"/>
        <w:bookmarkEnd w:id="34"/>
        <w:r>
          <w:rPr>
            <w:rStyle w:val="InternetLink"/>
            <w:rFonts w:ascii="inherit" w:hAnsi="inherit"/>
            <w:color w:val="0000FF"/>
            <w:sz w:val="13"/>
            <w:u w:val="single"/>
          </w:rPr>
          <w:t>Table of Contents</w:t>
        </w:r>
      </w:hyperlink>
    </w:p>
    <w:p>
      <w:pPr>
        <w:pStyle w:val="TextBody"/>
        <w:spacing w:before="0" w:after="0"/>
        <w:rPr/>
      </w:pPr>
      <w:r>
        <w:rPr/>
      </w:r>
    </w:p>
    <w:tbl>
      <w:tblPr>
        <w:tblW w:w="10205" w:type="dxa"/>
        <w:jc w:val="left"/>
        <w:tblInd w:w="0" w:type="dxa"/>
        <w:tblCellMar>
          <w:top w:w="0" w:type="dxa"/>
          <w:left w:w="0" w:type="dxa"/>
          <w:bottom w:w="0" w:type="dxa"/>
          <w:right w:w="0" w:type="dxa"/>
        </w:tblCellMar>
      </w:tblPr>
      <w:tblGrid>
        <w:gridCol w:w="2736"/>
        <w:gridCol w:w="155"/>
        <w:gridCol w:w="884"/>
        <w:gridCol w:w="140"/>
        <w:gridCol w:w="121"/>
        <w:gridCol w:w="155"/>
        <w:gridCol w:w="984"/>
        <w:gridCol w:w="140"/>
        <w:gridCol w:w="121"/>
        <w:gridCol w:w="184"/>
        <w:gridCol w:w="1027"/>
        <w:gridCol w:w="72"/>
        <w:gridCol w:w="121"/>
        <w:gridCol w:w="163"/>
        <w:gridCol w:w="986"/>
        <w:gridCol w:w="149"/>
        <w:gridCol w:w="121"/>
        <w:gridCol w:w="155"/>
        <w:gridCol w:w="984"/>
        <w:gridCol w:w="807"/>
      </w:tblGrid>
      <w:tr>
        <w:trPr/>
        <w:tc>
          <w:tcPr>
            <w:tcW w:w="10205" w:type="dxa"/>
            <w:gridSpan w:val="20"/>
            <w:tcBorders/>
            <w:shd w:fill="auto" w:val="clear"/>
            <w:vAlign w:val="center"/>
          </w:tcPr>
          <w:p>
            <w:pPr>
              <w:pStyle w:val="TableContents"/>
              <w:spacing w:before="0" w:after="283"/>
              <w:rPr>
                <w:sz w:val="4"/>
                <w:szCs w:val="4"/>
              </w:rPr>
            </w:pPr>
            <w:r>
              <w:rPr>
                <w:sz w:val="4"/>
                <w:szCs w:val="4"/>
              </w:rPr>
            </w:r>
          </w:p>
        </w:tc>
      </w:tr>
      <w:tr>
        <w:trPr/>
        <w:tc>
          <w:tcPr>
            <w:tcW w:w="2736"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884"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984"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84" w:type="dxa"/>
            <w:tcBorders/>
            <w:shd w:fill="auto" w:val="clear"/>
            <w:vAlign w:val="center"/>
          </w:tcPr>
          <w:p>
            <w:pPr>
              <w:pStyle w:val="TableContents"/>
              <w:spacing w:before="0" w:after="283"/>
              <w:rPr>
                <w:sz w:val="4"/>
                <w:szCs w:val="4"/>
              </w:rPr>
            </w:pPr>
            <w:r>
              <w:rPr>
                <w:sz w:val="4"/>
                <w:szCs w:val="4"/>
              </w:rPr>
            </w:r>
          </w:p>
        </w:tc>
        <w:tc>
          <w:tcPr>
            <w:tcW w:w="1027" w:type="dxa"/>
            <w:tcBorders/>
            <w:shd w:fill="auto" w:val="clear"/>
            <w:vAlign w:val="center"/>
          </w:tcPr>
          <w:p>
            <w:pPr>
              <w:pStyle w:val="TableContents"/>
              <w:spacing w:before="0" w:after="283"/>
              <w:rPr>
                <w:sz w:val="4"/>
                <w:szCs w:val="4"/>
              </w:rPr>
            </w:pPr>
            <w:r>
              <w:rPr>
                <w:sz w:val="4"/>
                <w:szCs w:val="4"/>
              </w:rPr>
            </w:r>
          </w:p>
        </w:tc>
        <w:tc>
          <w:tcPr>
            <w:tcW w:w="72"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986"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984" w:type="dxa"/>
            <w:tcBorders/>
            <w:shd w:fill="auto" w:val="clear"/>
            <w:vAlign w:val="center"/>
          </w:tcPr>
          <w:p>
            <w:pPr>
              <w:pStyle w:val="TableContents"/>
              <w:spacing w:before="0" w:after="283"/>
              <w:rPr>
                <w:sz w:val="4"/>
                <w:szCs w:val="4"/>
              </w:rPr>
            </w:pPr>
            <w:r>
              <w:rPr>
                <w:sz w:val="4"/>
                <w:szCs w:val="4"/>
              </w:rPr>
            </w:r>
          </w:p>
        </w:tc>
        <w:tc>
          <w:tcPr>
            <w:tcW w:w="807" w:type="dxa"/>
            <w:tcBorders/>
            <w:shd w:fill="auto" w:val="clear"/>
            <w:vAlign w:val="center"/>
          </w:tcPr>
          <w:p>
            <w:pPr>
              <w:pStyle w:val="TableContents"/>
              <w:spacing w:before="0" w:after="283"/>
              <w:ind w:left="0" w:right="0" w:firstLine="30"/>
              <w:rPr>
                <w:sz w:val="4"/>
                <w:szCs w:val="4"/>
              </w:rPr>
            </w:pPr>
            <w:r>
              <w:rPr>
                <w:sz w:val="4"/>
                <w:szCs w:val="4"/>
              </w:rPr>
            </w:r>
          </w:p>
        </w:tc>
      </w:tr>
      <w:tr>
        <w:trPr/>
        <w:tc>
          <w:tcPr>
            <w:tcW w:w="2736" w:type="dxa"/>
            <w:tcBorders/>
            <w:shd w:fill="auto" w:val="clear"/>
            <w:vAlign w:val="center"/>
          </w:tcPr>
          <w:p>
            <w:pPr>
              <w:pStyle w:val="TableContents"/>
              <w:spacing w:before="0" w:after="0"/>
              <w:ind w:left="0" w:right="0" w:firstLine="30"/>
              <w:jc w:val="left"/>
              <w:rPr/>
            </w:pPr>
            <w:r>
              <w:rPr/>
              <w:t> </w:t>
            </w:r>
          </w:p>
        </w:tc>
        <w:tc>
          <w:tcPr>
            <w:tcW w:w="7469" w:type="dxa"/>
            <w:gridSpan w:val="19"/>
            <w:tcBorders/>
            <w:shd w:fill="auto" w:val="clear"/>
            <w:vAlign w:val="center"/>
          </w:tcPr>
          <w:p>
            <w:pPr>
              <w:pStyle w:val="TableContents"/>
              <w:spacing w:before="0" w:after="0"/>
              <w:ind w:left="0" w:right="0" w:firstLine="30"/>
              <w:jc w:val="center"/>
              <w:rPr>
                <w:rFonts w:ascii="inherit" w:hAnsi="inherit"/>
                <w:b/>
                <w:sz w:val="13"/>
              </w:rPr>
            </w:pPr>
            <w:r>
              <w:rPr>
                <w:rFonts w:ascii="inherit" w:hAnsi="inherit"/>
                <w:b/>
                <w:sz w:val="13"/>
              </w:rPr>
              <w:t>Six Months Ended March 31, 2013</w:t>
            </w:r>
          </w:p>
        </w:tc>
      </w:tr>
      <w:tr>
        <w:trPr/>
        <w:tc>
          <w:tcPr>
            <w:tcW w:w="2736" w:type="dxa"/>
            <w:tcBorders/>
            <w:shd w:fill="auto" w:val="clear"/>
            <w:vAlign w:val="center"/>
          </w:tcPr>
          <w:p>
            <w:pPr>
              <w:pStyle w:val="TableContents"/>
              <w:spacing w:before="0" w:after="0"/>
              <w:ind w:left="0" w:right="0" w:firstLine="30"/>
              <w:jc w:val="left"/>
              <w:rPr/>
            </w:pPr>
            <w:r>
              <w:rPr/>
              <w:t> </w:t>
            </w:r>
          </w:p>
        </w:tc>
        <w:tc>
          <w:tcPr>
            <w:tcW w:w="1179"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Parent</w:t>
            </w:r>
          </w:p>
        </w:tc>
        <w:tc>
          <w:tcPr>
            <w:tcW w:w="121" w:type="dxa"/>
            <w:tcBorders/>
            <w:shd w:fill="auto" w:val="clear"/>
            <w:vAlign w:val="center"/>
          </w:tcPr>
          <w:p>
            <w:pPr>
              <w:pStyle w:val="TableContents"/>
              <w:spacing w:before="0" w:after="0"/>
              <w:ind w:left="0" w:right="0" w:firstLine="30"/>
              <w:rPr/>
            </w:pPr>
            <w:r>
              <w:rPr/>
              <w:t> </w:t>
            </w:r>
          </w:p>
        </w:tc>
        <w:tc>
          <w:tcPr>
            <w:tcW w:w="1279" w:type="dxa"/>
            <w:gridSpan w:val="3"/>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3"/>
              </w:rPr>
            </w:pPr>
            <w:r>
              <w:rPr>
                <w:rFonts w:ascii="inherit" w:hAnsi="inherit"/>
                <w:b/>
                <w:sz w:val="13"/>
              </w:rPr>
              <w:t>Subsidiary</w:t>
            </w:r>
          </w:p>
          <w:p>
            <w:pPr>
              <w:pStyle w:val="TableContents"/>
              <w:spacing w:before="0" w:after="0"/>
              <w:ind w:left="0" w:right="0" w:firstLine="30"/>
              <w:jc w:val="center"/>
              <w:rPr>
                <w:rFonts w:ascii="inherit" w:hAnsi="inherit"/>
                <w:b/>
                <w:sz w:val="13"/>
              </w:rPr>
            </w:pPr>
            <w:r>
              <w:rPr>
                <w:rFonts w:ascii="inherit" w:hAnsi="inherit"/>
                <w:b/>
                <w:sz w:val="13"/>
              </w:rPr>
              <w:t>Guarantors</w:t>
            </w:r>
          </w:p>
        </w:tc>
        <w:tc>
          <w:tcPr>
            <w:tcW w:w="121" w:type="dxa"/>
            <w:tcBorders/>
            <w:shd w:fill="auto" w:val="clear"/>
            <w:vAlign w:val="center"/>
          </w:tcPr>
          <w:p>
            <w:pPr>
              <w:pStyle w:val="TableContents"/>
              <w:spacing w:before="0" w:after="0"/>
              <w:ind w:left="0" w:right="0" w:firstLine="30"/>
              <w:rPr/>
            </w:pPr>
            <w:r>
              <w:rPr/>
              <w:t> </w:t>
            </w:r>
          </w:p>
        </w:tc>
        <w:tc>
          <w:tcPr>
            <w:tcW w:w="1283" w:type="dxa"/>
            <w:gridSpan w:val="3"/>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3"/>
              </w:rPr>
            </w:pPr>
            <w:r>
              <w:rPr>
                <w:rFonts w:ascii="inherit" w:hAnsi="inherit"/>
                <w:b/>
                <w:sz w:val="13"/>
              </w:rPr>
              <w:t>Other</w:t>
            </w:r>
          </w:p>
          <w:p>
            <w:pPr>
              <w:pStyle w:val="TableContents"/>
              <w:spacing w:before="0" w:after="0"/>
              <w:ind w:left="0" w:right="0" w:firstLine="30"/>
              <w:jc w:val="center"/>
              <w:rPr>
                <w:rFonts w:ascii="inherit" w:hAnsi="inherit"/>
                <w:b/>
                <w:sz w:val="13"/>
              </w:rPr>
            </w:pPr>
            <w:r>
              <w:rPr>
                <w:rFonts w:ascii="inherit" w:hAnsi="inherit"/>
                <w:b/>
                <w:sz w:val="13"/>
              </w:rPr>
              <w:t>Subsidiaries</w:t>
            </w:r>
          </w:p>
        </w:tc>
        <w:tc>
          <w:tcPr>
            <w:tcW w:w="121" w:type="dxa"/>
            <w:tcBorders/>
            <w:shd w:fill="auto" w:val="clear"/>
            <w:vAlign w:val="center"/>
          </w:tcPr>
          <w:p>
            <w:pPr>
              <w:pStyle w:val="TableContents"/>
              <w:spacing w:before="0" w:after="0"/>
              <w:ind w:left="0" w:right="0" w:firstLine="30"/>
              <w:rPr/>
            </w:pPr>
            <w:r>
              <w:rPr/>
              <w:t> </w:t>
            </w:r>
          </w:p>
        </w:tc>
        <w:tc>
          <w:tcPr>
            <w:tcW w:w="1298"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Eliminations</w:t>
            </w:r>
          </w:p>
        </w:tc>
        <w:tc>
          <w:tcPr>
            <w:tcW w:w="121" w:type="dxa"/>
            <w:tcBorders/>
            <w:shd w:fill="auto" w:val="clear"/>
            <w:vAlign w:val="center"/>
          </w:tcPr>
          <w:p>
            <w:pPr>
              <w:pStyle w:val="TableContents"/>
              <w:spacing w:before="0" w:after="0"/>
              <w:ind w:left="0" w:right="0" w:firstLine="30"/>
              <w:rPr/>
            </w:pPr>
            <w:r>
              <w:rPr/>
              <w:t> </w:t>
            </w:r>
          </w:p>
        </w:tc>
        <w:tc>
          <w:tcPr>
            <w:tcW w:w="1946"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Consolidated</w:t>
            </w:r>
          </w:p>
        </w:tc>
      </w:tr>
      <w:tr>
        <w:trPr/>
        <w:tc>
          <w:tcPr>
            <w:tcW w:w="2736" w:type="dxa"/>
            <w:tcBorders/>
            <w:shd w:fill="auto" w:val="clear"/>
            <w:vAlign w:val="center"/>
          </w:tcPr>
          <w:p>
            <w:pPr>
              <w:pStyle w:val="TableContents"/>
              <w:spacing w:before="0" w:after="0"/>
              <w:ind w:left="0" w:right="0" w:firstLine="30"/>
              <w:jc w:val="left"/>
              <w:rPr/>
            </w:pPr>
            <w:r>
              <w:rPr/>
              <w:t> </w:t>
            </w:r>
          </w:p>
        </w:tc>
        <w:tc>
          <w:tcPr>
            <w:tcW w:w="7469" w:type="dxa"/>
            <w:gridSpan w:val="19"/>
            <w:tcBorders>
              <w:top w:val="single" w:sz="2" w:space="0" w:color="000000"/>
            </w:tcBorders>
            <w:shd w:fill="auto" w:val="clear"/>
            <w:tcMar>
              <w:top w:w="30" w:type="dxa"/>
            </w:tcMar>
            <w:vAlign w:val="center"/>
          </w:tcPr>
          <w:p>
            <w:pPr>
              <w:pStyle w:val="TableContents"/>
              <w:spacing w:before="0" w:after="0"/>
              <w:ind w:left="0" w:right="0" w:firstLine="30"/>
              <w:jc w:val="center"/>
              <w:rPr>
                <w:rFonts w:ascii="inherit" w:hAnsi="inherit"/>
                <w:i/>
                <w:sz w:val="13"/>
              </w:rPr>
            </w:pPr>
            <w:r>
              <w:rPr>
                <w:rFonts w:ascii="inherit" w:hAnsi="inherit"/>
                <w:i/>
                <w:sz w:val="13"/>
              </w:rPr>
              <w:t>(in thousands)</w:t>
            </w:r>
          </w:p>
        </w:tc>
      </w:tr>
      <w:tr>
        <w:trPr/>
        <w:tc>
          <w:tcPr>
            <w:tcW w:w="273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Revenues:</w:t>
            </w:r>
          </w:p>
        </w:tc>
        <w:tc>
          <w:tcPr>
            <w:tcW w:w="1179" w:type="dxa"/>
            <w:gridSpan w:val="3"/>
            <w:tcBorders/>
            <w:shd w:fill="auto" w:val="clear"/>
            <w:vAlign w:val="center"/>
          </w:tcPr>
          <w:p>
            <w:pPr>
              <w:pStyle w:val="TableContents"/>
              <w:spacing w:before="0" w:after="0"/>
              <w:ind w:left="0" w:right="0" w:firstLine="30"/>
              <w:rPr/>
            </w:pPr>
            <w:r>
              <w:rPr/>
              <w:t> </w:t>
            </w:r>
          </w:p>
        </w:tc>
        <w:tc>
          <w:tcPr>
            <w:tcW w:w="121" w:type="dxa"/>
            <w:tcBorders/>
            <w:shd w:fill="auto" w:val="clear"/>
            <w:vAlign w:val="center"/>
          </w:tcPr>
          <w:p>
            <w:pPr>
              <w:pStyle w:val="TableContents"/>
              <w:spacing w:before="0" w:after="0"/>
              <w:ind w:left="0" w:right="0" w:firstLine="30"/>
              <w:rPr/>
            </w:pPr>
            <w:r>
              <w:rPr/>
              <w:t> </w:t>
            </w:r>
          </w:p>
        </w:tc>
        <w:tc>
          <w:tcPr>
            <w:tcW w:w="1279" w:type="dxa"/>
            <w:gridSpan w:val="3"/>
            <w:tcBorders/>
            <w:shd w:fill="auto" w:val="clear"/>
            <w:vAlign w:val="center"/>
          </w:tcPr>
          <w:p>
            <w:pPr>
              <w:pStyle w:val="TableContents"/>
              <w:spacing w:before="0" w:after="0"/>
              <w:ind w:left="0" w:right="0" w:firstLine="30"/>
              <w:rPr/>
            </w:pPr>
            <w:r>
              <w:rPr/>
              <w:t> </w:t>
            </w:r>
          </w:p>
        </w:tc>
        <w:tc>
          <w:tcPr>
            <w:tcW w:w="121" w:type="dxa"/>
            <w:tcBorders/>
            <w:shd w:fill="auto" w:val="clear"/>
            <w:vAlign w:val="center"/>
          </w:tcPr>
          <w:p>
            <w:pPr>
              <w:pStyle w:val="TableContents"/>
              <w:spacing w:before="0" w:after="0"/>
              <w:ind w:left="0" w:right="0" w:firstLine="30"/>
              <w:rPr/>
            </w:pPr>
            <w:r>
              <w:rPr/>
              <w:t> </w:t>
            </w:r>
          </w:p>
        </w:tc>
        <w:tc>
          <w:tcPr>
            <w:tcW w:w="1283" w:type="dxa"/>
            <w:gridSpan w:val="3"/>
            <w:tcBorders/>
            <w:shd w:fill="auto" w:val="clear"/>
            <w:vAlign w:val="center"/>
          </w:tcPr>
          <w:p>
            <w:pPr>
              <w:pStyle w:val="TableContents"/>
              <w:spacing w:before="0" w:after="0"/>
              <w:ind w:left="0" w:right="0" w:firstLine="30"/>
              <w:rPr/>
            </w:pPr>
            <w:r>
              <w:rPr/>
              <w:t> </w:t>
            </w:r>
          </w:p>
        </w:tc>
        <w:tc>
          <w:tcPr>
            <w:tcW w:w="121" w:type="dxa"/>
            <w:tcBorders/>
            <w:shd w:fill="auto" w:val="clear"/>
            <w:vAlign w:val="center"/>
          </w:tcPr>
          <w:p>
            <w:pPr>
              <w:pStyle w:val="TableContents"/>
              <w:spacing w:before="0" w:after="0"/>
              <w:ind w:left="0" w:right="0" w:firstLine="30"/>
              <w:rPr/>
            </w:pPr>
            <w:r>
              <w:rPr/>
              <w:t> </w:t>
            </w:r>
          </w:p>
        </w:tc>
        <w:tc>
          <w:tcPr>
            <w:tcW w:w="1298" w:type="dxa"/>
            <w:gridSpan w:val="3"/>
            <w:tcBorders/>
            <w:shd w:fill="auto" w:val="clear"/>
            <w:vAlign w:val="center"/>
          </w:tcPr>
          <w:p>
            <w:pPr>
              <w:pStyle w:val="TableContents"/>
              <w:spacing w:before="0" w:after="0"/>
              <w:ind w:left="0" w:right="0" w:firstLine="30"/>
              <w:rPr/>
            </w:pPr>
            <w:r>
              <w:rPr/>
              <w:t> </w:t>
            </w:r>
          </w:p>
        </w:tc>
        <w:tc>
          <w:tcPr>
            <w:tcW w:w="121" w:type="dxa"/>
            <w:tcBorders/>
            <w:shd w:fill="auto" w:val="clear"/>
            <w:vAlign w:val="center"/>
          </w:tcPr>
          <w:p>
            <w:pPr>
              <w:pStyle w:val="TableContents"/>
              <w:spacing w:before="0" w:after="0"/>
              <w:ind w:left="0" w:right="0" w:firstLine="30"/>
              <w:rPr/>
            </w:pPr>
            <w:r>
              <w:rPr/>
              <w:t> </w:t>
            </w:r>
          </w:p>
        </w:tc>
        <w:tc>
          <w:tcPr>
            <w:tcW w:w="1946" w:type="dxa"/>
            <w:gridSpan w:val="3"/>
            <w:tcBorders/>
            <w:shd w:fill="auto" w:val="clear"/>
            <w:vAlign w:val="center"/>
          </w:tcPr>
          <w:p>
            <w:pPr>
              <w:pStyle w:val="TableContents"/>
              <w:spacing w:before="0" w:after="0"/>
              <w:ind w:left="0" w:right="0" w:firstLine="420"/>
              <w:rPr/>
            </w:pPr>
            <w:r>
              <w:rPr/>
              <w:t> </w:t>
            </w:r>
          </w:p>
        </w:tc>
      </w:tr>
      <w:tr>
        <w:trPr/>
        <w:tc>
          <w:tcPr>
            <w:tcW w:w="273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Merchandise sales</w:t>
            </w:r>
          </w:p>
        </w:tc>
        <w:tc>
          <w:tcPr>
            <w:tcW w:w="155"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884" w:type="dxa"/>
            <w:tcBorders/>
            <w:shd w:fill="CCEEFF" w:val="clear"/>
            <w:vAlign w:val="center"/>
          </w:tcPr>
          <w:p>
            <w:pPr>
              <w:pStyle w:val="TableContents"/>
              <w:spacing w:before="0" w:after="0"/>
              <w:jc w:val="right"/>
              <w:rPr/>
            </w:pPr>
            <w:r>
              <w:rPr/>
              <w:t>—</w:t>
            </w:r>
          </w:p>
        </w:tc>
        <w:tc>
          <w:tcPr>
            <w:tcW w:w="14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CCEEFF" w:val="clear"/>
            <w:vAlign w:val="center"/>
          </w:tcPr>
          <w:p>
            <w:pPr>
              <w:pStyle w:val="TableContents"/>
              <w:spacing w:before="0" w:after="0"/>
              <w:ind w:left="0" w:right="0" w:firstLine="30"/>
              <w:rPr/>
            </w:pPr>
            <w:r>
              <w:rPr/>
              <w:t> </w:t>
            </w:r>
          </w:p>
        </w:tc>
        <w:tc>
          <w:tcPr>
            <w:tcW w:w="155"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984" w:type="dxa"/>
            <w:tcBorders/>
            <w:shd w:fill="CCEEFF" w:val="clear"/>
            <w:vAlign w:val="center"/>
          </w:tcPr>
          <w:p>
            <w:pPr>
              <w:pStyle w:val="TableContents"/>
              <w:spacing w:before="0" w:after="0"/>
              <w:jc w:val="right"/>
              <w:rPr>
                <w:rFonts w:ascii="inherit" w:hAnsi="inherit"/>
                <w:sz w:val="17"/>
              </w:rPr>
            </w:pPr>
            <w:r>
              <w:rPr>
                <w:rFonts w:ascii="inherit" w:hAnsi="inherit"/>
                <w:sz w:val="17"/>
              </w:rPr>
              <w:t>165,166</w:t>
            </w:r>
          </w:p>
        </w:tc>
        <w:tc>
          <w:tcPr>
            <w:tcW w:w="14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CCEEFF" w:val="clear"/>
            <w:vAlign w:val="center"/>
          </w:tcPr>
          <w:p>
            <w:pPr>
              <w:pStyle w:val="TableContents"/>
              <w:spacing w:before="0" w:after="0"/>
              <w:ind w:left="0" w:right="0" w:firstLine="30"/>
              <w:rPr/>
            </w:pPr>
            <w:r>
              <w:rPr/>
              <w:t> </w:t>
            </w:r>
          </w:p>
        </w:tc>
        <w:tc>
          <w:tcPr>
            <w:tcW w:w="184"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027" w:type="dxa"/>
            <w:tcBorders/>
            <w:shd w:fill="CCEEFF" w:val="clear"/>
            <w:vAlign w:val="center"/>
          </w:tcPr>
          <w:p>
            <w:pPr>
              <w:pStyle w:val="TableContents"/>
              <w:spacing w:before="0" w:after="0"/>
              <w:jc w:val="right"/>
              <w:rPr>
                <w:rFonts w:ascii="inherit" w:hAnsi="inherit"/>
                <w:sz w:val="17"/>
              </w:rPr>
            </w:pPr>
            <w:r>
              <w:rPr>
                <w:rFonts w:ascii="inherit" w:hAnsi="inherit"/>
                <w:sz w:val="17"/>
              </w:rPr>
              <w:t>31,322</w:t>
            </w:r>
          </w:p>
        </w:tc>
        <w:tc>
          <w:tcPr>
            <w:tcW w:w="7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CCEEFF" w:val="clear"/>
            <w:vAlign w:val="center"/>
          </w:tcPr>
          <w:p>
            <w:pPr>
              <w:pStyle w:val="TableContents"/>
              <w:spacing w:before="0" w:after="0"/>
              <w:ind w:left="0" w:right="0" w:firstLine="30"/>
              <w:rPr/>
            </w:pPr>
            <w:r>
              <w:rPr/>
              <w:t> </w:t>
            </w:r>
          </w:p>
        </w:tc>
        <w:tc>
          <w:tcPr>
            <w:tcW w:w="163"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986" w:type="dxa"/>
            <w:tcBorders/>
            <w:shd w:fill="CCEEFF" w:val="clear"/>
            <w:vAlign w:val="center"/>
          </w:tcPr>
          <w:p>
            <w:pPr>
              <w:pStyle w:val="TableContents"/>
              <w:spacing w:before="0" w:after="0"/>
              <w:jc w:val="right"/>
              <w:rPr/>
            </w:pPr>
            <w:r>
              <w:rPr/>
              <w:t>—</w:t>
            </w:r>
          </w:p>
        </w:tc>
        <w:tc>
          <w:tcPr>
            <w:tcW w:w="14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CCEEFF" w:val="clear"/>
            <w:vAlign w:val="center"/>
          </w:tcPr>
          <w:p>
            <w:pPr>
              <w:pStyle w:val="TableContents"/>
              <w:spacing w:before="0" w:after="0"/>
              <w:ind w:left="0" w:right="0" w:firstLine="30"/>
              <w:rPr/>
            </w:pPr>
            <w:r>
              <w:rPr/>
              <w:t> </w:t>
            </w:r>
          </w:p>
        </w:tc>
        <w:tc>
          <w:tcPr>
            <w:tcW w:w="155"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984" w:type="dxa"/>
            <w:tcBorders/>
            <w:shd w:fill="CCEEFF" w:val="clear"/>
            <w:vAlign w:val="center"/>
          </w:tcPr>
          <w:p>
            <w:pPr>
              <w:pStyle w:val="TableContents"/>
              <w:spacing w:before="0" w:after="0"/>
              <w:jc w:val="right"/>
              <w:rPr>
                <w:rFonts w:ascii="inherit" w:hAnsi="inherit"/>
                <w:sz w:val="17"/>
              </w:rPr>
            </w:pPr>
            <w:r>
              <w:rPr>
                <w:rFonts w:ascii="inherit" w:hAnsi="inherit"/>
                <w:sz w:val="17"/>
              </w:rPr>
              <w:t>196,488</w:t>
            </w:r>
          </w:p>
        </w:tc>
        <w:tc>
          <w:tcPr>
            <w:tcW w:w="807"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736" w:type="dxa"/>
            <w:tcBorders/>
            <w:shd w:fill="auto" w:val="clear"/>
            <w:vAlign w:val="center"/>
          </w:tcPr>
          <w:p>
            <w:pPr>
              <w:pStyle w:val="TableContents"/>
              <w:spacing w:before="0" w:after="0"/>
              <w:ind w:left="0" w:right="0" w:firstLine="30"/>
              <w:rPr>
                <w:rFonts w:ascii="inherit" w:hAnsi="inherit"/>
                <w:sz w:val="17"/>
              </w:rPr>
            </w:pPr>
            <w:r>
              <w:rPr>
                <w:rFonts w:ascii="inherit" w:hAnsi="inherit"/>
                <w:sz w:val="17"/>
              </w:rPr>
              <w:t>Jewelry scrapping sales</w:t>
            </w:r>
          </w:p>
        </w:tc>
        <w:tc>
          <w:tcPr>
            <w:tcW w:w="1039" w:type="dxa"/>
            <w:gridSpan w:val="2"/>
            <w:tcBorders/>
            <w:shd w:fill="auto" w:val="clear"/>
            <w:vAlign w:val="center"/>
          </w:tcPr>
          <w:p>
            <w:pPr>
              <w:pStyle w:val="TableContents"/>
              <w:spacing w:before="0" w:after="0"/>
              <w:jc w:val="right"/>
              <w:rPr/>
            </w:pPr>
            <w:r>
              <w:rPr/>
              <w:t>—</w:t>
            </w:r>
          </w:p>
        </w:tc>
        <w:tc>
          <w:tcPr>
            <w:tcW w:w="14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auto" w:val="clear"/>
            <w:vAlign w:val="center"/>
          </w:tcPr>
          <w:p>
            <w:pPr>
              <w:pStyle w:val="TableContents"/>
              <w:spacing w:before="0" w:after="0"/>
              <w:ind w:left="0" w:right="0" w:firstLine="30"/>
              <w:rPr/>
            </w:pPr>
            <w:r>
              <w:rPr/>
              <w:t> </w:t>
            </w:r>
          </w:p>
        </w:tc>
        <w:tc>
          <w:tcPr>
            <w:tcW w:w="113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82,222</w:t>
            </w:r>
          </w:p>
        </w:tc>
        <w:tc>
          <w:tcPr>
            <w:tcW w:w="14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auto" w:val="clear"/>
            <w:vAlign w:val="center"/>
          </w:tcPr>
          <w:p>
            <w:pPr>
              <w:pStyle w:val="TableContents"/>
              <w:spacing w:before="0" w:after="0"/>
              <w:ind w:left="0" w:right="0" w:firstLine="30"/>
              <w:rPr/>
            </w:pPr>
            <w:r>
              <w:rPr/>
              <w:t> </w:t>
            </w:r>
          </w:p>
        </w:tc>
        <w:tc>
          <w:tcPr>
            <w:tcW w:w="121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7,271</w:t>
            </w:r>
          </w:p>
        </w:tc>
        <w:tc>
          <w:tcPr>
            <w:tcW w:w="7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auto" w:val="clear"/>
            <w:vAlign w:val="center"/>
          </w:tcPr>
          <w:p>
            <w:pPr>
              <w:pStyle w:val="TableContents"/>
              <w:spacing w:before="0" w:after="0"/>
              <w:ind w:left="0" w:right="0" w:firstLine="30"/>
              <w:rPr/>
            </w:pPr>
            <w:r>
              <w:rPr/>
              <w:t> </w:t>
            </w:r>
          </w:p>
        </w:tc>
        <w:tc>
          <w:tcPr>
            <w:tcW w:w="1149" w:type="dxa"/>
            <w:gridSpan w:val="2"/>
            <w:tcBorders/>
            <w:shd w:fill="auto" w:val="clear"/>
            <w:vAlign w:val="center"/>
          </w:tcPr>
          <w:p>
            <w:pPr>
              <w:pStyle w:val="TableContents"/>
              <w:spacing w:before="0" w:after="0"/>
              <w:jc w:val="right"/>
              <w:rPr/>
            </w:pPr>
            <w:r>
              <w:rPr/>
              <w:t>—</w:t>
            </w:r>
          </w:p>
        </w:tc>
        <w:tc>
          <w:tcPr>
            <w:tcW w:w="14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auto" w:val="clear"/>
            <w:vAlign w:val="center"/>
          </w:tcPr>
          <w:p>
            <w:pPr>
              <w:pStyle w:val="TableContents"/>
              <w:spacing w:before="0" w:after="0"/>
              <w:ind w:left="0" w:right="0" w:firstLine="30"/>
              <w:rPr/>
            </w:pPr>
            <w:r>
              <w:rPr/>
              <w:t> </w:t>
            </w:r>
          </w:p>
        </w:tc>
        <w:tc>
          <w:tcPr>
            <w:tcW w:w="113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89,493</w:t>
            </w:r>
          </w:p>
        </w:tc>
        <w:tc>
          <w:tcPr>
            <w:tcW w:w="807"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73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Pawn service charges</w:t>
            </w:r>
          </w:p>
        </w:tc>
        <w:tc>
          <w:tcPr>
            <w:tcW w:w="1039" w:type="dxa"/>
            <w:gridSpan w:val="2"/>
            <w:tcBorders/>
            <w:shd w:fill="CCEEFF" w:val="clear"/>
            <w:vAlign w:val="center"/>
          </w:tcPr>
          <w:p>
            <w:pPr>
              <w:pStyle w:val="TableContents"/>
              <w:spacing w:before="0" w:after="0"/>
              <w:jc w:val="right"/>
              <w:rPr/>
            </w:pPr>
            <w:r>
              <w:rPr/>
              <w:t>—</w:t>
            </w:r>
          </w:p>
        </w:tc>
        <w:tc>
          <w:tcPr>
            <w:tcW w:w="14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CCEEFF" w:val="clear"/>
            <w:vAlign w:val="center"/>
          </w:tcPr>
          <w:p>
            <w:pPr>
              <w:pStyle w:val="TableContents"/>
              <w:spacing w:before="0" w:after="0"/>
              <w:ind w:left="0" w:right="0" w:firstLine="30"/>
              <w:rPr/>
            </w:pPr>
            <w:r>
              <w:rPr/>
              <w:t> </w:t>
            </w:r>
          </w:p>
        </w:tc>
        <w:tc>
          <w:tcPr>
            <w:tcW w:w="113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112,722</w:t>
            </w:r>
          </w:p>
        </w:tc>
        <w:tc>
          <w:tcPr>
            <w:tcW w:w="14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CCEEFF" w:val="clear"/>
            <w:vAlign w:val="center"/>
          </w:tcPr>
          <w:p>
            <w:pPr>
              <w:pStyle w:val="TableContents"/>
              <w:spacing w:before="0" w:after="0"/>
              <w:ind w:left="0" w:right="0" w:firstLine="30"/>
              <w:rPr/>
            </w:pPr>
            <w:r>
              <w:rPr/>
              <w:t> </w:t>
            </w:r>
          </w:p>
        </w:tc>
        <w:tc>
          <w:tcPr>
            <w:tcW w:w="121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15,896</w:t>
            </w:r>
          </w:p>
        </w:tc>
        <w:tc>
          <w:tcPr>
            <w:tcW w:w="7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CCEEFF" w:val="clear"/>
            <w:vAlign w:val="center"/>
          </w:tcPr>
          <w:p>
            <w:pPr>
              <w:pStyle w:val="TableContents"/>
              <w:spacing w:before="0" w:after="0"/>
              <w:ind w:left="0" w:right="0" w:firstLine="30"/>
              <w:rPr/>
            </w:pPr>
            <w:r>
              <w:rPr/>
              <w:t> </w:t>
            </w:r>
          </w:p>
        </w:tc>
        <w:tc>
          <w:tcPr>
            <w:tcW w:w="1149" w:type="dxa"/>
            <w:gridSpan w:val="2"/>
            <w:tcBorders/>
            <w:shd w:fill="CCEEFF" w:val="clear"/>
            <w:vAlign w:val="center"/>
          </w:tcPr>
          <w:p>
            <w:pPr>
              <w:pStyle w:val="TableContents"/>
              <w:spacing w:before="0" w:after="0"/>
              <w:jc w:val="right"/>
              <w:rPr/>
            </w:pPr>
            <w:r>
              <w:rPr/>
              <w:t>—</w:t>
            </w:r>
          </w:p>
        </w:tc>
        <w:tc>
          <w:tcPr>
            <w:tcW w:w="14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CCEEFF" w:val="clear"/>
            <w:vAlign w:val="center"/>
          </w:tcPr>
          <w:p>
            <w:pPr>
              <w:pStyle w:val="TableContents"/>
              <w:spacing w:before="0" w:after="0"/>
              <w:ind w:left="0" w:right="0" w:firstLine="30"/>
              <w:rPr/>
            </w:pPr>
            <w:r>
              <w:rPr/>
              <w:t> </w:t>
            </w:r>
          </w:p>
        </w:tc>
        <w:tc>
          <w:tcPr>
            <w:tcW w:w="113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128,618</w:t>
            </w:r>
          </w:p>
        </w:tc>
        <w:tc>
          <w:tcPr>
            <w:tcW w:w="807"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73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Consumer loan fees</w:t>
            </w:r>
          </w:p>
        </w:tc>
        <w:tc>
          <w:tcPr>
            <w:tcW w:w="1039" w:type="dxa"/>
            <w:gridSpan w:val="2"/>
            <w:tcBorders/>
            <w:shd w:fill="auto" w:val="clear"/>
            <w:vAlign w:val="center"/>
          </w:tcPr>
          <w:p>
            <w:pPr>
              <w:pStyle w:val="TableContents"/>
              <w:spacing w:before="0" w:after="0"/>
              <w:jc w:val="right"/>
              <w:rPr/>
            </w:pPr>
            <w:r>
              <w:rPr/>
              <w:t>—</w:t>
            </w:r>
          </w:p>
        </w:tc>
        <w:tc>
          <w:tcPr>
            <w:tcW w:w="14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auto" w:val="clear"/>
            <w:vAlign w:val="center"/>
          </w:tcPr>
          <w:p>
            <w:pPr>
              <w:pStyle w:val="TableContents"/>
              <w:spacing w:before="0" w:after="0"/>
              <w:ind w:left="0" w:right="0" w:firstLine="30"/>
              <w:rPr/>
            </w:pPr>
            <w:r>
              <w:rPr/>
              <w:t> </w:t>
            </w:r>
          </w:p>
        </w:tc>
        <w:tc>
          <w:tcPr>
            <w:tcW w:w="113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83,661</w:t>
            </w:r>
          </w:p>
        </w:tc>
        <w:tc>
          <w:tcPr>
            <w:tcW w:w="14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auto" w:val="clear"/>
            <w:vAlign w:val="center"/>
          </w:tcPr>
          <w:p>
            <w:pPr>
              <w:pStyle w:val="TableContents"/>
              <w:spacing w:before="0" w:after="0"/>
              <w:ind w:left="0" w:right="0" w:firstLine="30"/>
              <w:rPr/>
            </w:pPr>
            <w:r>
              <w:rPr/>
              <w:t> </w:t>
            </w:r>
          </w:p>
        </w:tc>
        <w:tc>
          <w:tcPr>
            <w:tcW w:w="121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43,414</w:t>
            </w:r>
          </w:p>
        </w:tc>
        <w:tc>
          <w:tcPr>
            <w:tcW w:w="7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auto" w:val="clear"/>
            <w:vAlign w:val="center"/>
          </w:tcPr>
          <w:p>
            <w:pPr>
              <w:pStyle w:val="TableContents"/>
              <w:spacing w:before="0" w:after="0"/>
              <w:ind w:left="0" w:right="0" w:firstLine="30"/>
              <w:rPr/>
            </w:pPr>
            <w:r>
              <w:rPr/>
              <w:t> </w:t>
            </w:r>
          </w:p>
        </w:tc>
        <w:tc>
          <w:tcPr>
            <w:tcW w:w="1149" w:type="dxa"/>
            <w:gridSpan w:val="2"/>
            <w:tcBorders/>
            <w:shd w:fill="auto" w:val="clear"/>
            <w:vAlign w:val="center"/>
          </w:tcPr>
          <w:p>
            <w:pPr>
              <w:pStyle w:val="TableContents"/>
              <w:spacing w:before="0" w:after="0"/>
              <w:jc w:val="right"/>
              <w:rPr/>
            </w:pPr>
            <w:r>
              <w:rPr/>
              <w:t>—</w:t>
            </w:r>
          </w:p>
        </w:tc>
        <w:tc>
          <w:tcPr>
            <w:tcW w:w="14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auto" w:val="clear"/>
            <w:vAlign w:val="center"/>
          </w:tcPr>
          <w:p>
            <w:pPr>
              <w:pStyle w:val="TableContents"/>
              <w:spacing w:before="0" w:after="0"/>
              <w:ind w:left="0" w:right="0" w:firstLine="30"/>
              <w:rPr/>
            </w:pPr>
            <w:r>
              <w:rPr/>
              <w:t> </w:t>
            </w:r>
          </w:p>
        </w:tc>
        <w:tc>
          <w:tcPr>
            <w:tcW w:w="113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127,075</w:t>
            </w:r>
          </w:p>
        </w:tc>
        <w:tc>
          <w:tcPr>
            <w:tcW w:w="807"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73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Other revenues</w:t>
            </w:r>
          </w:p>
        </w:tc>
        <w:tc>
          <w:tcPr>
            <w:tcW w:w="1039"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40"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CCEEFF" w:val="clear"/>
            <w:vAlign w:val="center"/>
          </w:tcPr>
          <w:p>
            <w:pPr>
              <w:pStyle w:val="TableContents"/>
              <w:spacing w:before="0" w:after="0"/>
              <w:ind w:left="0" w:right="0" w:firstLine="30"/>
              <w:rPr/>
            </w:pPr>
            <w:r>
              <w:rPr/>
              <w:t> </w:t>
            </w:r>
          </w:p>
        </w:tc>
        <w:tc>
          <w:tcPr>
            <w:tcW w:w="1139"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3,931</w:t>
            </w:r>
          </w:p>
        </w:tc>
        <w:tc>
          <w:tcPr>
            <w:tcW w:w="140"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CCEEFF" w:val="clear"/>
            <w:vAlign w:val="center"/>
          </w:tcPr>
          <w:p>
            <w:pPr>
              <w:pStyle w:val="TableContents"/>
              <w:spacing w:before="0" w:after="0"/>
              <w:ind w:left="0" w:right="0" w:firstLine="30"/>
              <w:rPr/>
            </w:pPr>
            <w:r>
              <w:rPr/>
              <w:t> </w:t>
            </w:r>
          </w:p>
        </w:tc>
        <w:tc>
          <w:tcPr>
            <w:tcW w:w="1211"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3,595</w:t>
            </w:r>
          </w:p>
        </w:tc>
        <w:tc>
          <w:tcPr>
            <w:tcW w:w="72"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CCEEFF" w:val="clear"/>
            <w:vAlign w:val="center"/>
          </w:tcPr>
          <w:p>
            <w:pPr>
              <w:pStyle w:val="TableContents"/>
              <w:spacing w:before="0" w:after="0"/>
              <w:ind w:left="0" w:right="0" w:firstLine="30"/>
              <w:rPr/>
            </w:pPr>
            <w:r>
              <w:rPr/>
              <w:t> </w:t>
            </w:r>
          </w:p>
        </w:tc>
        <w:tc>
          <w:tcPr>
            <w:tcW w:w="1149"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49"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CCEEFF" w:val="clear"/>
            <w:vAlign w:val="center"/>
          </w:tcPr>
          <w:p>
            <w:pPr>
              <w:pStyle w:val="TableContents"/>
              <w:spacing w:before="0" w:after="0"/>
              <w:ind w:left="0" w:right="0" w:firstLine="30"/>
              <w:rPr/>
            </w:pPr>
            <w:r>
              <w:rPr/>
              <w:t> </w:t>
            </w:r>
          </w:p>
        </w:tc>
        <w:tc>
          <w:tcPr>
            <w:tcW w:w="1139"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7,526</w:t>
            </w:r>
          </w:p>
        </w:tc>
        <w:tc>
          <w:tcPr>
            <w:tcW w:w="807" w:type="dxa"/>
            <w:tcBorders>
              <w:bottom w:val="single" w:sz="2" w:space="0" w:color="000000"/>
            </w:tcBorders>
            <w:shd w:fill="CCEEFF" w:val="clear"/>
            <w:tcMar>
              <w:bottom w:w="28" w:type="dxa"/>
            </w:tcM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273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Total revenues</w:t>
            </w:r>
          </w:p>
        </w:tc>
        <w:tc>
          <w:tcPr>
            <w:tcW w:w="1039" w:type="dxa"/>
            <w:gridSpan w:val="2"/>
            <w:tcBorders/>
            <w:shd w:fill="auto" w:val="clear"/>
            <w:vAlign w:val="center"/>
          </w:tcPr>
          <w:p>
            <w:pPr>
              <w:pStyle w:val="TableContents"/>
              <w:spacing w:before="0" w:after="0"/>
              <w:jc w:val="right"/>
              <w:rPr/>
            </w:pPr>
            <w:r>
              <w:rPr/>
              <w:t>—</w:t>
            </w:r>
          </w:p>
        </w:tc>
        <w:tc>
          <w:tcPr>
            <w:tcW w:w="14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auto" w:val="clear"/>
            <w:vAlign w:val="center"/>
          </w:tcPr>
          <w:p>
            <w:pPr>
              <w:pStyle w:val="TableContents"/>
              <w:spacing w:before="0" w:after="0"/>
              <w:ind w:left="0" w:right="0" w:firstLine="30"/>
              <w:rPr/>
            </w:pPr>
            <w:r>
              <w:rPr/>
              <w:t> </w:t>
            </w:r>
          </w:p>
        </w:tc>
        <w:tc>
          <w:tcPr>
            <w:tcW w:w="113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447,702</w:t>
            </w:r>
          </w:p>
        </w:tc>
        <w:tc>
          <w:tcPr>
            <w:tcW w:w="14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auto" w:val="clear"/>
            <w:vAlign w:val="center"/>
          </w:tcPr>
          <w:p>
            <w:pPr>
              <w:pStyle w:val="TableContents"/>
              <w:spacing w:before="0" w:after="0"/>
              <w:ind w:left="0" w:right="0" w:firstLine="30"/>
              <w:rPr/>
            </w:pPr>
            <w:r>
              <w:rPr/>
              <w:t> </w:t>
            </w:r>
          </w:p>
        </w:tc>
        <w:tc>
          <w:tcPr>
            <w:tcW w:w="121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101,498</w:t>
            </w:r>
          </w:p>
        </w:tc>
        <w:tc>
          <w:tcPr>
            <w:tcW w:w="7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auto" w:val="clear"/>
            <w:vAlign w:val="center"/>
          </w:tcPr>
          <w:p>
            <w:pPr>
              <w:pStyle w:val="TableContents"/>
              <w:spacing w:before="0" w:after="0"/>
              <w:ind w:left="0" w:right="0" w:firstLine="30"/>
              <w:rPr/>
            </w:pPr>
            <w:r>
              <w:rPr/>
              <w:t> </w:t>
            </w:r>
          </w:p>
        </w:tc>
        <w:tc>
          <w:tcPr>
            <w:tcW w:w="1149" w:type="dxa"/>
            <w:gridSpan w:val="2"/>
            <w:tcBorders/>
            <w:shd w:fill="auto" w:val="clear"/>
            <w:vAlign w:val="center"/>
          </w:tcPr>
          <w:p>
            <w:pPr>
              <w:pStyle w:val="TableContents"/>
              <w:spacing w:before="0" w:after="0"/>
              <w:jc w:val="right"/>
              <w:rPr/>
            </w:pPr>
            <w:r>
              <w:rPr/>
              <w:t>—</w:t>
            </w:r>
          </w:p>
        </w:tc>
        <w:tc>
          <w:tcPr>
            <w:tcW w:w="14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auto" w:val="clear"/>
            <w:vAlign w:val="center"/>
          </w:tcPr>
          <w:p>
            <w:pPr>
              <w:pStyle w:val="TableContents"/>
              <w:spacing w:before="0" w:after="0"/>
              <w:ind w:left="0" w:right="0" w:firstLine="30"/>
              <w:rPr/>
            </w:pPr>
            <w:r>
              <w:rPr/>
              <w:t> </w:t>
            </w:r>
          </w:p>
        </w:tc>
        <w:tc>
          <w:tcPr>
            <w:tcW w:w="113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549,200</w:t>
            </w:r>
          </w:p>
        </w:tc>
        <w:tc>
          <w:tcPr>
            <w:tcW w:w="807"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73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Merchandise cost of goods sold</w:t>
            </w:r>
          </w:p>
        </w:tc>
        <w:tc>
          <w:tcPr>
            <w:tcW w:w="1039" w:type="dxa"/>
            <w:gridSpan w:val="2"/>
            <w:tcBorders/>
            <w:shd w:fill="CCEEFF" w:val="clear"/>
            <w:vAlign w:val="center"/>
          </w:tcPr>
          <w:p>
            <w:pPr>
              <w:pStyle w:val="TableContents"/>
              <w:spacing w:before="0" w:after="0"/>
              <w:jc w:val="right"/>
              <w:rPr/>
            </w:pPr>
            <w:r>
              <w:rPr/>
              <w:t>—</w:t>
            </w:r>
          </w:p>
        </w:tc>
        <w:tc>
          <w:tcPr>
            <w:tcW w:w="14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CCEEFF" w:val="clear"/>
            <w:vAlign w:val="center"/>
          </w:tcPr>
          <w:p>
            <w:pPr>
              <w:pStyle w:val="TableContents"/>
              <w:spacing w:before="0" w:after="0"/>
              <w:ind w:left="0" w:right="0" w:firstLine="30"/>
              <w:rPr/>
            </w:pPr>
            <w:r>
              <w:rPr/>
              <w:t> </w:t>
            </w:r>
          </w:p>
        </w:tc>
        <w:tc>
          <w:tcPr>
            <w:tcW w:w="113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96,632</w:t>
            </w:r>
          </w:p>
        </w:tc>
        <w:tc>
          <w:tcPr>
            <w:tcW w:w="14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CCEEFF" w:val="clear"/>
            <w:vAlign w:val="center"/>
          </w:tcPr>
          <w:p>
            <w:pPr>
              <w:pStyle w:val="TableContents"/>
              <w:spacing w:before="0" w:after="0"/>
              <w:ind w:left="0" w:right="0" w:firstLine="30"/>
              <w:rPr/>
            </w:pPr>
            <w:r>
              <w:rPr/>
              <w:t> </w:t>
            </w:r>
          </w:p>
        </w:tc>
        <w:tc>
          <w:tcPr>
            <w:tcW w:w="121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18,046</w:t>
            </w:r>
          </w:p>
        </w:tc>
        <w:tc>
          <w:tcPr>
            <w:tcW w:w="7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CCEEFF" w:val="clear"/>
            <w:vAlign w:val="center"/>
          </w:tcPr>
          <w:p>
            <w:pPr>
              <w:pStyle w:val="TableContents"/>
              <w:spacing w:before="0" w:after="0"/>
              <w:ind w:left="0" w:right="0" w:firstLine="30"/>
              <w:rPr/>
            </w:pPr>
            <w:r>
              <w:rPr/>
              <w:t> </w:t>
            </w:r>
          </w:p>
        </w:tc>
        <w:tc>
          <w:tcPr>
            <w:tcW w:w="1149" w:type="dxa"/>
            <w:gridSpan w:val="2"/>
            <w:tcBorders/>
            <w:shd w:fill="CCEEFF" w:val="clear"/>
            <w:vAlign w:val="center"/>
          </w:tcPr>
          <w:p>
            <w:pPr>
              <w:pStyle w:val="TableContents"/>
              <w:spacing w:before="0" w:after="0"/>
              <w:jc w:val="right"/>
              <w:rPr/>
            </w:pPr>
            <w:r>
              <w:rPr/>
              <w:t>—</w:t>
            </w:r>
          </w:p>
        </w:tc>
        <w:tc>
          <w:tcPr>
            <w:tcW w:w="14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CCEEFF" w:val="clear"/>
            <w:vAlign w:val="center"/>
          </w:tcPr>
          <w:p>
            <w:pPr>
              <w:pStyle w:val="TableContents"/>
              <w:spacing w:before="0" w:after="0"/>
              <w:ind w:left="0" w:right="0" w:firstLine="30"/>
              <w:rPr/>
            </w:pPr>
            <w:r>
              <w:rPr/>
              <w:t> </w:t>
            </w:r>
          </w:p>
        </w:tc>
        <w:tc>
          <w:tcPr>
            <w:tcW w:w="113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114,678</w:t>
            </w:r>
          </w:p>
        </w:tc>
        <w:tc>
          <w:tcPr>
            <w:tcW w:w="807"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73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Jewelry scrap cost of goods sold</w:t>
            </w:r>
          </w:p>
        </w:tc>
        <w:tc>
          <w:tcPr>
            <w:tcW w:w="1039" w:type="dxa"/>
            <w:gridSpan w:val="2"/>
            <w:tcBorders/>
            <w:shd w:fill="auto" w:val="clear"/>
            <w:vAlign w:val="center"/>
          </w:tcPr>
          <w:p>
            <w:pPr>
              <w:pStyle w:val="TableContents"/>
              <w:spacing w:before="0" w:after="0"/>
              <w:jc w:val="right"/>
              <w:rPr/>
            </w:pPr>
            <w:r>
              <w:rPr/>
              <w:t>—</w:t>
            </w:r>
          </w:p>
        </w:tc>
        <w:tc>
          <w:tcPr>
            <w:tcW w:w="14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auto" w:val="clear"/>
            <w:vAlign w:val="center"/>
          </w:tcPr>
          <w:p>
            <w:pPr>
              <w:pStyle w:val="TableContents"/>
              <w:spacing w:before="0" w:after="0"/>
              <w:ind w:left="0" w:right="0" w:firstLine="30"/>
              <w:rPr/>
            </w:pPr>
            <w:r>
              <w:rPr/>
              <w:t> </w:t>
            </w:r>
          </w:p>
        </w:tc>
        <w:tc>
          <w:tcPr>
            <w:tcW w:w="113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56,490</w:t>
            </w:r>
          </w:p>
        </w:tc>
        <w:tc>
          <w:tcPr>
            <w:tcW w:w="14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auto" w:val="clear"/>
            <w:vAlign w:val="center"/>
          </w:tcPr>
          <w:p>
            <w:pPr>
              <w:pStyle w:val="TableContents"/>
              <w:spacing w:before="0" w:after="0"/>
              <w:ind w:left="0" w:right="0" w:firstLine="30"/>
              <w:rPr/>
            </w:pPr>
            <w:r>
              <w:rPr/>
              <w:t> </w:t>
            </w:r>
          </w:p>
        </w:tc>
        <w:tc>
          <w:tcPr>
            <w:tcW w:w="121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5,801</w:t>
            </w:r>
          </w:p>
        </w:tc>
        <w:tc>
          <w:tcPr>
            <w:tcW w:w="7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auto" w:val="clear"/>
            <w:vAlign w:val="center"/>
          </w:tcPr>
          <w:p>
            <w:pPr>
              <w:pStyle w:val="TableContents"/>
              <w:spacing w:before="0" w:after="0"/>
              <w:ind w:left="0" w:right="0" w:firstLine="30"/>
              <w:rPr/>
            </w:pPr>
            <w:r>
              <w:rPr/>
              <w:t> </w:t>
            </w:r>
          </w:p>
        </w:tc>
        <w:tc>
          <w:tcPr>
            <w:tcW w:w="1149" w:type="dxa"/>
            <w:gridSpan w:val="2"/>
            <w:tcBorders/>
            <w:shd w:fill="auto" w:val="clear"/>
            <w:vAlign w:val="center"/>
          </w:tcPr>
          <w:p>
            <w:pPr>
              <w:pStyle w:val="TableContents"/>
              <w:spacing w:before="0" w:after="0"/>
              <w:jc w:val="right"/>
              <w:rPr/>
            </w:pPr>
            <w:r>
              <w:rPr/>
              <w:t>—</w:t>
            </w:r>
          </w:p>
        </w:tc>
        <w:tc>
          <w:tcPr>
            <w:tcW w:w="14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auto" w:val="clear"/>
            <w:vAlign w:val="center"/>
          </w:tcPr>
          <w:p>
            <w:pPr>
              <w:pStyle w:val="TableContents"/>
              <w:spacing w:before="0" w:after="0"/>
              <w:ind w:left="0" w:right="0" w:firstLine="30"/>
              <w:rPr/>
            </w:pPr>
            <w:r>
              <w:rPr/>
              <w:t> </w:t>
            </w:r>
          </w:p>
        </w:tc>
        <w:tc>
          <w:tcPr>
            <w:tcW w:w="113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62,291</w:t>
            </w:r>
          </w:p>
        </w:tc>
        <w:tc>
          <w:tcPr>
            <w:tcW w:w="807"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73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Consumer loan bad debt</w:t>
            </w:r>
          </w:p>
        </w:tc>
        <w:tc>
          <w:tcPr>
            <w:tcW w:w="1039"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40"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CCEEFF" w:val="clear"/>
            <w:vAlign w:val="center"/>
          </w:tcPr>
          <w:p>
            <w:pPr>
              <w:pStyle w:val="TableContents"/>
              <w:spacing w:before="0" w:after="0"/>
              <w:ind w:left="0" w:right="0" w:firstLine="30"/>
              <w:rPr/>
            </w:pPr>
            <w:r>
              <w:rPr/>
              <w:t> </w:t>
            </w:r>
          </w:p>
        </w:tc>
        <w:tc>
          <w:tcPr>
            <w:tcW w:w="1139"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16,692</w:t>
            </w:r>
          </w:p>
        </w:tc>
        <w:tc>
          <w:tcPr>
            <w:tcW w:w="140"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CCEEFF" w:val="clear"/>
            <w:vAlign w:val="center"/>
          </w:tcPr>
          <w:p>
            <w:pPr>
              <w:pStyle w:val="TableContents"/>
              <w:spacing w:before="0" w:after="0"/>
              <w:ind w:left="0" w:right="0" w:firstLine="30"/>
              <w:rPr/>
            </w:pPr>
            <w:r>
              <w:rPr/>
              <w:t> </w:t>
            </w:r>
          </w:p>
        </w:tc>
        <w:tc>
          <w:tcPr>
            <w:tcW w:w="1211"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6,262</w:t>
            </w:r>
          </w:p>
        </w:tc>
        <w:tc>
          <w:tcPr>
            <w:tcW w:w="72"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CCEEFF" w:val="clear"/>
            <w:vAlign w:val="center"/>
          </w:tcPr>
          <w:p>
            <w:pPr>
              <w:pStyle w:val="TableContents"/>
              <w:spacing w:before="0" w:after="0"/>
              <w:ind w:left="0" w:right="0" w:firstLine="30"/>
              <w:rPr/>
            </w:pPr>
            <w:r>
              <w:rPr/>
              <w:t> </w:t>
            </w:r>
          </w:p>
        </w:tc>
        <w:tc>
          <w:tcPr>
            <w:tcW w:w="1149"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49"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CCEEFF" w:val="clear"/>
            <w:vAlign w:val="center"/>
          </w:tcPr>
          <w:p>
            <w:pPr>
              <w:pStyle w:val="TableContents"/>
              <w:spacing w:before="0" w:after="0"/>
              <w:ind w:left="0" w:right="0" w:firstLine="30"/>
              <w:rPr/>
            </w:pPr>
            <w:r>
              <w:rPr/>
              <w:t> </w:t>
            </w:r>
          </w:p>
        </w:tc>
        <w:tc>
          <w:tcPr>
            <w:tcW w:w="1139"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22,954</w:t>
            </w:r>
          </w:p>
        </w:tc>
        <w:tc>
          <w:tcPr>
            <w:tcW w:w="807" w:type="dxa"/>
            <w:tcBorders>
              <w:bottom w:val="single" w:sz="2" w:space="0" w:color="000000"/>
            </w:tcBorders>
            <w:shd w:fill="CCEEFF" w:val="clear"/>
            <w:tcMar>
              <w:bottom w:w="28" w:type="dxa"/>
            </w:tcM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273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Net revenues</w:t>
            </w:r>
          </w:p>
        </w:tc>
        <w:tc>
          <w:tcPr>
            <w:tcW w:w="1039" w:type="dxa"/>
            <w:gridSpan w:val="2"/>
            <w:tcBorders/>
            <w:shd w:fill="auto" w:val="clear"/>
            <w:vAlign w:val="center"/>
          </w:tcPr>
          <w:p>
            <w:pPr>
              <w:pStyle w:val="TableContents"/>
              <w:spacing w:before="0" w:after="0"/>
              <w:jc w:val="right"/>
              <w:rPr/>
            </w:pPr>
            <w:r>
              <w:rPr/>
              <w:t>—</w:t>
            </w:r>
          </w:p>
        </w:tc>
        <w:tc>
          <w:tcPr>
            <w:tcW w:w="14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auto" w:val="clear"/>
            <w:vAlign w:val="center"/>
          </w:tcPr>
          <w:p>
            <w:pPr>
              <w:pStyle w:val="TableContents"/>
              <w:spacing w:before="0" w:after="0"/>
              <w:ind w:left="0" w:right="0" w:firstLine="30"/>
              <w:rPr/>
            </w:pPr>
            <w:r>
              <w:rPr/>
              <w:t> </w:t>
            </w:r>
          </w:p>
        </w:tc>
        <w:tc>
          <w:tcPr>
            <w:tcW w:w="113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277,888</w:t>
            </w:r>
          </w:p>
        </w:tc>
        <w:tc>
          <w:tcPr>
            <w:tcW w:w="14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auto" w:val="clear"/>
            <w:vAlign w:val="center"/>
          </w:tcPr>
          <w:p>
            <w:pPr>
              <w:pStyle w:val="TableContents"/>
              <w:spacing w:before="0" w:after="0"/>
              <w:ind w:left="0" w:right="0" w:firstLine="30"/>
              <w:rPr/>
            </w:pPr>
            <w:r>
              <w:rPr/>
              <w:t> </w:t>
            </w:r>
          </w:p>
        </w:tc>
        <w:tc>
          <w:tcPr>
            <w:tcW w:w="121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71,389</w:t>
            </w:r>
          </w:p>
        </w:tc>
        <w:tc>
          <w:tcPr>
            <w:tcW w:w="7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auto" w:val="clear"/>
            <w:vAlign w:val="center"/>
          </w:tcPr>
          <w:p>
            <w:pPr>
              <w:pStyle w:val="TableContents"/>
              <w:spacing w:before="0" w:after="0"/>
              <w:ind w:left="0" w:right="0" w:firstLine="30"/>
              <w:rPr/>
            </w:pPr>
            <w:r>
              <w:rPr/>
              <w:t> </w:t>
            </w:r>
          </w:p>
        </w:tc>
        <w:tc>
          <w:tcPr>
            <w:tcW w:w="1149" w:type="dxa"/>
            <w:gridSpan w:val="2"/>
            <w:tcBorders/>
            <w:shd w:fill="auto" w:val="clear"/>
            <w:vAlign w:val="center"/>
          </w:tcPr>
          <w:p>
            <w:pPr>
              <w:pStyle w:val="TableContents"/>
              <w:spacing w:before="0" w:after="0"/>
              <w:jc w:val="right"/>
              <w:rPr/>
            </w:pPr>
            <w:r>
              <w:rPr/>
              <w:t>—</w:t>
            </w:r>
          </w:p>
        </w:tc>
        <w:tc>
          <w:tcPr>
            <w:tcW w:w="14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auto" w:val="clear"/>
            <w:vAlign w:val="center"/>
          </w:tcPr>
          <w:p>
            <w:pPr>
              <w:pStyle w:val="TableContents"/>
              <w:spacing w:before="0" w:after="0"/>
              <w:ind w:left="0" w:right="0" w:firstLine="30"/>
              <w:rPr/>
            </w:pPr>
            <w:r>
              <w:rPr/>
              <w:t> </w:t>
            </w:r>
          </w:p>
        </w:tc>
        <w:tc>
          <w:tcPr>
            <w:tcW w:w="113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349,277</w:t>
            </w:r>
          </w:p>
        </w:tc>
        <w:tc>
          <w:tcPr>
            <w:tcW w:w="80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73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 xml:space="preserve">Operating expenses: </w:t>
            </w:r>
          </w:p>
        </w:tc>
        <w:tc>
          <w:tcPr>
            <w:tcW w:w="1179" w:type="dxa"/>
            <w:gridSpan w:val="3"/>
            <w:tcBorders/>
            <w:shd w:fill="CCEEFF" w:val="clear"/>
            <w:vAlign w:val="center"/>
          </w:tcPr>
          <w:p>
            <w:pPr>
              <w:pStyle w:val="TableContents"/>
              <w:spacing w:before="0" w:after="0"/>
              <w:ind w:left="0" w:right="0" w:firstLine="30"/>
              <w:rPr/>
            </w:pPr>
            <w:r>
              <w:rPr/>
              <w:t> </w:t>
            </w:r>
          </w:p>
        </w:tc>
        <w:tc>
          <w:tcPr>
            <w:tcW w:w="121" w:type="dxa"/>
            <w:tcBorders/>
            <w:shd w:fill="CCEEFF" w:val="clear"/>
            <w:vAlign w:val="center"/>
          </w:tcPr>
          <w:p>
            <w:pPr>
              <w:pStyle w:val="TableContents"/>
              <w:spacing w:before="0" w:after="0"/>
              <w:ind w:left="0" w:right="0" w:firstLine="30"/>
              <w:rPr/>
            </w:pPr>
            <w:r>
              <w:rPr/>
              <w:t> </w:t>
            </w:r>
          </w:p>
        </w:tc>
        <w:tc>
          <w:tcPr>
            <w:tcW w:w="1279" w:type="dxa"/>
            <w:gridSpan w:val="3"/>
            <w:tcBorders/>
            <w:shd w:fill="CCEEFF" w:val="clear"/>
            <w:vAlign w:val="center"/>
          </w:tcPr>
          <w:p>
            <w:pPr>
              <w:pStyle w:val="TableContents"/>
              <w:spacing w:before="0" w:after="0"/>
              <w:ind w:left="0" w:right="0" w:firstLine="30"/>
              <w:rPr/>
            </w:pPr>
            <w:r>
              <w:rPr/>
              <w:t> </w:t>
            </w:r>
          </w:p>
        </w:tc>
        <w:tc>
          <w:tcPr>
            <w:tcW w:w="121" w:type="dxa"/>
            <w:tcBorders/>
            <w:shd w:fill="CCEEFF" w:val="clear"/>
            <w:vAlign w:val="center"/>
          </w:tcPr>
          <w:p>
            <w:pPr>
              <w:pStyle w:val="TableContents"/>
              <w:spacing w:before="0" w:after="0"/>
              <w:ind w:left="0" w:right="0" w:firstLine="30"/>
              <w:rPr/>
            </w:pPr>
            <w:r>
              <w:rPr/>
              <w:t> </w:t>
            </w:r>
          </w:p>
        </w:tc>
        <w:tc>
          <w:tcPr>
            <w:tcW w:w="1283" w:type="dxa"/>
            <w:gridSpan w:val="3"/>
            <w:tcBorders/>
            <w:shd w:fill="CCEEFF" w:val="clear"/>
            <w:vAlign w:val="center"/>
          </w:tcPr>
          <w:p>
            <w:pPr>
              <w:pStyle w:val="TableContents"/>
              <w:spacing w:before="0" w:after="0"/>
              <w:ind w:left="0" w:right="0" w:firstLine="30"/>
              <w:rPr/>
            </w:pPr>
            <w:r>
              <w:rPr/>
              <w:t> </w:t>
            </w:r>
          </w:p>
        </w:tc>
        <w:tc>
          <w:tcPr>
            <w:tcW w:w="121" w:type="dxa"/>
            <w:tcBorders/>
            <w:shd w:fill="CCEEFF" w:val="clear"/>
            <w:vAlign w:val="center"/>
          </w:tcPr>
          <w:p>
            <w:pPr>
              <w:pStyle w:val="TableContents"/>
              <w:spacing w:before="0" w:after="0"/>
              <w:ind w:left="0" w:right="0" w:firstLine="30"/>
              <w:rPr/>
            </w:pPr>
            <w:r>
              <w:rPr/>
              <w:t> </w:t>
            </w:r>
          </w:p>
        </w:tc>
        <w:tc>
          <w:tcPr>
            <w:tcW w:w="1298" w:type="dxa"/>
            <w:gridSpan w:val="3"/>
            <w:tcBorders/>
            <w:shd w:fill="CCEEFF" w:val="clear"/>
            <w:vAlign w:val="center"/>
          </w:tcPr>
          <w:p>
            <w:pPr>
              <w:pStyle w:val="TableContents"/>
              <w:spacing w:before="0" w:after="0"/>
              <w:ind w:left="0" w:right="0" w:firstLine="30"/>
              <w:rPr/>
            </w:pPr>
            <w:r>
              <w:rPr/>
              <w:t> </w:t>
            </w:r>
          </w:p>
        </w:tc>
        <w:tc>
          <w:tcPr>
            <w:tcW w:w="121" w:type="dxa"/>
            <w:tcBorders/>
            <w:shd w:fill="CCEEFF" w:val="clear"/>
            <w:vAlign w:val="center"/>
          </w:tcPr>
          <w:p>
            <w:pPr>
              <w:pStyle w:val="TableContents"/>
              <w:spacing w:before="0" w:after="0"/>
              <w:ind w:left="0" w:right="0" w:firstLine="30"/>
              <w:rPr/>
            </w:pPr>
            <w:r>
              <w:rPr/>
              <w:t> </w:t>
            </w:r>
          </w:p>
        </w:tc>
        <w:tc>
          <w:tcPr>
            <w:tcW w:w="1946" w:type="dxa"/>
            <w:gridSpan w:val="3"/>
            <w:tcBorders/>
            <w:shd w:fill="CCEEFF" w:val="clear"/>
            <w:vAlign w:val="center"/>
          </w:tcPr>
          <w:p>
            <w:pPr>
              <w:pStyle w:val="TableContents"/>
              <w:spacing w:before="0" w:after="0"/>
              <w:ind w:left="0" w:right="0" w:firstLine="420"/>
              <w:rPr/>
            </w:pPr>
            <w:r>
              <w:rPr/>
              <w:t> </w:t>
            </w:r>
          </w:p>
        </w:tc>
      </w:tr>
      <w:tr>
        <w:trPr/>
        <w:tc>
          <w:tcPr>
            <w:tcW w:w="2736" w:type="dxa"/>
            <w:tcBorders/>
            <w:shd w:fill="auto" w:val="clear"/>
            <w:vAlign w:val="center"/>
          </w:tcPr>
          <w:p>
            <w:pPr>
              <w:pStyle w:val="TableContents"/>
              <w:spacing w:before="0" w:after="0"/>
              <w:ind w:left="0" w:right="0" w:firstLine="30"/>
              <w:rPr>
                <w:rFonts w:ascii="inherit" w:hAnsi="inherit"/>
                <w:sz w:val="17"/>
              </w:rPr>
            </w:pPr>
            <w:r>
              <w:rPr>
                <w:rFonts w:ascii="inherit" w:hAnsi="inherit"/>
                <w:sz w:val="17"/>
              </w:rPr>
              <w:t>Operations</w:t>
            </w:r>
          </w:p>
        </w:tc>
        <w:tc>
          <w:tcPr>
            <w:tcW w:w="1039" w:type="dxa"/>
            <w:gridSpan w:val="2"/>
            <w:tcBorders/>
            <w:shd w:fill="auto" w:val="clear"/>
            <w:vAlign w:val="center"/>
          </w:tcPr>
          <w:p>
            <w:pPr>
              <w:pStyle w:val="TableContents"/>
              <w:spacing w:before="0" w:after="0"/>
              <w:jc w:val="right"/>
              <w:rPr/>
            </w:pPr>
            <w:r>
              <w:rPr/>
              <w:t>—</w:t>
            </w:r>
          </w:p>
        </w:tc>
        <w:tc>
          <w:tcPr>
            <w:tcW w:w="14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auto" w:val="clear"/>
            <w:vAlign w:val="center"/>
          </w:tcPr>
          <w:p>
            <w:pPr>
              <w:pStyle w:val="TableContents"/>
              <w:spacing w:before="0" w:after="0"/>
              <w:ind w:left="0" w:right="0" w:firstLine="30"/>
              <w:rPr/>
            </w:pPr>
            <w:r>
              <w:rPr/>
              <w:t> </w:t>
            </w:r>
          </w:p>
        </w:tc>
        <w:tc>
          <w:tcPr>
            <w:tcW w:w="113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163,871</w:t>
            </w:r>
          </w:p>
        </w:tc>
        <w:tc>
          <w:tcPr>
            <w:tcW w:w="14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auto" w:val="clear"/>
            <w:vAlign w:val="center"/>
          </w:tcPr>
          <w:p>
            <w:pPr>
              <w:pStyle w:val="TableContents"/>
              <w:spacing w:before="0" w:after="0"/>
              <w:ind w:left="0" w:right="0" w:firstLine="30"/>
              <w:rPr/>
            </w:pPr>
            <w:r>
              <w:rPr/>
              <w:t> </w:t>
            </w:r>
          </w:p>
        </w:tc>
        <w:tc>
          <w:tcPr>
            <w:tcW w:w="121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48,938</w:t>
            </w:r>
          </w:p>
        </w:tc>
        <w:tc>
          <w:tcPr>
            <w:tcW w:w="7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auto" w:val="clear"/>
            <w:vAlign w:val="center"/>
          </w:tcPr>
          <w:p>
            <w:pPr>
              <w:pStyle w:val="TableContents"/>
              <w:spacing w:before="0" w:after="0"/>
              <w:ind w:left="0" w:right="0" w:firstLine="30"/>
              <w:rPr/>
            </w:pPr>
            <w:r>
              <w:rPr/>
              <w:t> </w:t>
            </w:r>
          </w:p>
        </w:tc>
        <w:tc>
          <w:tcPr>
            <w:tcW w:w="1149" w:type="dxa"/>
            <w:gridSpan w:val="2"/>
            <w:tcBorders/>
            <w:shd w:fill="auto" w:val="clear"/>
            <w:vAlign w:val="center"/>
          </w:tcPr>
          <w:p>
            <w:pPr>
              <w:pStyle w:val="TableContents"/>
              <w:spacing w:before="0" w:after="0"/>
              <w:jc w:val="right"/>
              <w:rPr/>
            </w:pPr>
            <w:r>
              <w:rPr/>
              <w:t>—</w:t>
            </w:r>
          </w:p>
        </w:tc>
        <w:tc>
          <w:tcPr>
            <w:tcW w:w="14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auto" w:val="clear"/>
            <w:vAlign w:val="center"/>
          </w:tcPr>
          <w:p>
            <w:pPr>
              <w:pStyle w:val="TableContents"/>
              <w:spacing w:before="0" w:after="0"/>
              <w:ind w:left="0" w:right="0" w:firstLine="30"/>
              <w:rPr/>
            </w:pPr>
            <w:r>
              <w:rPr/>
              <w:t> </w:t>
            </w:r>
          </w:p>
        </w:tc>
        <w:tc>
          <w:tcPr>
            <w:tcW w:w="113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212,809</w:t>
            </w:r>
          </w:p>
        </w:tc>
        <w:tc>
          <w:tcPr>
            <w:tcW w:w="807"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73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Administrative</w:t>
            </w:r>
          </w:p>
        </w:tc>
        <w:tc>
          <w:tcPr>
            <w:tcW w:w="103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(103</w:t>
            </w:r>
          </w:p>
        </w:tc>
        <w:tc>
          <w:tcPr>
            <w:tcW w:w="14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1" w:type="dxa"/>
            <w:tcBorders/>
            <w:shd w:fill="CCEEFF" w:val="clear"/>
            <w:vAlign w:val="center"/>
          </w:tcPr>
          <w:p>
            <w:pPr>
              <w:pStyle w:val="TableContents"/>
              <w:spacing w:before="0" w:after="0"/>
              <w:ind w:left="0" w:right="0" w:firstLine="30"/>
              <w:rPr/>
            </w:pPr>
            <w:r>
              <w:rPr/>
              <w:t> </w:t>
            </w:r>
          </w:p>
        </w:tc>
        <w:tc>
          <w:tcPr>
            <w:tcW w:w="113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21,868</w:t>
            </w:r>
          </w:p>
        </w:tc>
        <w:tc>
          <w:tcPr>
            <w:tcW w:w="14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CCEEFF" w:val="clear"/>
            <w:vAlign w:val="center"/>
          </w:tcPr>
          <w:p>
            <w:pPr>
              <w:pStyle w:val="TableContents"/>
              <w:spacing w:before="0" w:after="0"/>
              <w:ind w:left="0" w:right="0" w:firstLine="30"/>
              <w:rPr/>
            </w:pPr>
            <w:r>
              <w:rPr/>
              <w:t> </w:t>
            </w:r>
          </w:p>
        </w:tc>
        <w:tc>
          <w:tcPr>
            <w:tcW w:w="121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509</w:t>
            </w:r>
          </w:p>
        </w:tc>
        <w:tc>
          <w:tcPr>
            <w:tcW w:w="7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CCEEFF" w:val="clear"/>
            <w:vAlign w:val="center"/>
          </w:tcPr>
          <w:p>
            <w:pPr>
              <w:pStyle w:val="TableContents"/>
              <w:spacing w:before="0" w:after="0"/>
              <w:ind w:left="0" w:right="0" w:firstLine="30"/>
              <w:rPr/>
            </w:pPr>
            <w:r>
              <w:rPr/>
              <w:t> </w:t>
            </w:r>
          </w:p>
        </w:tc>
        <w:tc>
          <w:tcPr>
            <w:tcW w:w="1149" w:type="dxa"/>
            <w:gridSpan w:val="2"/>
            <w:tcBorders/>
            <w:shd w:fill="CCEEFF" w:val="clear"/>
            <w:vAlign w:val="center"/>
          </w:tcPr>
          <w:p>
            <w:pPr>
              <w:pStyle w:val="TableContents"/>
              <w:spacing w:before="0" w:after="0"/>
              <w:jc w:val="right"/>
              <w:rPr/>
            </w:pPr>
            <w:r>
              <w:rPr/>
              <w:t>—</w:t>
            </w:r>
          </w:p>
        </w:tc>
        <w:tc>
          <w:tcPr>
            <w:tcW w:w="14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CCEEFF" w:val="clear"/>
            <w:vAlign w:val="center"/>
          </w:tcPr>
          <w:p>
            <w:pPr>
              <w:pStyle w:val="TableContents"/>
              <w:spacing w:before="0" w:after="0"/>
              <w:ind w:left="0" w:right="0" w:firstLine="30"/>
              <w:rPr/>
            </w:pPr>
            <w:r>
              <w:rPr/>
              <w:t> </w:t>
            </w:r>
          </w:p>
        </w:tc>
        <w:tc>
          <w:tcPr>
            <w:tcW w:w="113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22,274</w:t>
            </w:r>
          </w:p>
        </w:tc>
        <w:tc>
          <w:tcPr>
            <w:tcW w:w="807"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73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Depreciation and amortization</w:t>
            </w:r>
          </w:p>
        </w:tc>
        <w:tc>
          <w:tcPr>
            <w:tcW w:w="1039" w:type="dxa"/>
            <w:gridSpan w:val="2"/>
            <w:tcBorders/>
            <w:shd w:fill="auto" w:val="clear"/>
            <w:vAlign w:val="center"/>
          </w:tcPr>
          <w:p>
            <w:pPr>
              <w:pStyle w:val="TableContents"/>
              <w:spacing w:before="0" w:after="0"/>
              <w:jc w:val="right"/>
              <w:rPr/>
            </w:pPr>
            <w:r>
              <w:rPr/>
              <w:t>—</w:t>
            </w:r>
          </w:p>
        </w:tc>
        <w:tc>
          <w:tcPr>
            <w:tcW w:w="14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auto" w:val="clear"/>
            <w:vAlign w:val="center"/>
          </w:tcPr>
          <w:p>
            <w:pPr>
              <w:pStyle w:val="TableContents"/>
              <w:spacing w:before="0" w:after="0"/>
              <w:ind w:left="0" w:right="0" w:firstLine="30"/>
              <w:rPr/>
            </w:pPr>
            <w:r>
              <w:rPr/>
              <w:t> </w:t>
            </w:r>
          </w:p>
        </w:tc>
        <w:tc>
          <w:tcPr>
            <w:tcW w:w="113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11,793</w:t>
            </w:r>
          </w:p>
        </w:tc>
        <w:tc>
          <w:tcPr>
            <w:tcW w:w="14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auto" w:val="clear"/>
            <w:vAlign w:val="center"/>
          </w:tcPr>
          <w:p>
            <w:pPr>
              <w:pStyle w:val="TableContents"/>
              <w:spacing w:before="0" w:after="0"/>
              <w:ind w:left="0" w:right="0" w:firstLine="30"/>
              <w:rPr/>
            </w:pPr>
            <w:r>
              <w:rPr/>
              <w:t> </w:t>
            </w:r>
          </w:p>
        </w:tc>
        <w:tc>
          <w:tcPr>
            <w:tcW w:w="121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4,622</w:t>
            </w:r>
          </w:p>
        </w:tc>
        <w:tc>
          <w:tcPr>
            <w:tcW w:w="7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auto" w:val="clear"/>
            <w:vAlign w:val="center"/>
          </w:tcPr>
          <w:p>
            <w:pPr>
              <w:pStyle w:val="TableContents"/>
              <w:spacing w:before="0" w:after="0"/>
              <w:ind w:left="0" w:right="0" w:firstLine="30"/>
              <w:rPr/>
            </w:pPr>
            <w:r>
              <w:rPr/>
              <w:t> </w:t>
            </w:r>
          </w:p>
        </w:tc>
        <w:tc>
          <w:tcPr>
            <w:tcW w:w="1149" w:type="dxa"/>
            <w:gridSpan w:val="2"/>
            <w:tcBorders/>
            <w:shd w:fill="auto" w:val="clear"/>
            <w:vAlign w:val="center"/>
          </w:tcPr>
          <w:p>
            <w:pPr>
              <w:pStyle w:val="TableContents"/>
              <w:spacing w:before="0" w:after="0"/>
              <w:jc w:val="right"/>
              <w:rPr/>
            </w:pPr>
            <w:r>
              <w:rPr/>
              <w:t>—</w:t>
            </w:r>
          </w:p>
        </w:tc>
        <w:tc>
          <w:tcPr>
            <w:tcW w:w="14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auto" w:val="clear"/>
            <w:vAlign w:val="center"/>
          </w:tcPr>
          <w:p>
            <w:pPr>
              <w:pStyle w:val="TableContents"/>
              <w:spacing w:before="0" w:after="0"/>
              <w:ind w:left="0" w:right="0" w:firstLine="30"/>
              <w:rPr/>
            </w:pPr>
            <w:r>
              <w:rPr/>
              <w:t> </w:t>
            </w:r>
          </w:p>
        </w:tc>
        <w:tc>
          <w:tcPr>
            <w:tcW w:w="113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16,415</w:t>
            </w:r>
          </w:p>
        </w:tc>
        <w:tc>
          <w:tcPr>
            <w:tcW w:w="807"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736" w:type="dxa"/>
            <w:tcBorders/>
            <w:shd w:fill="CCEEFF" w:val="clear"/>
            <w:vAlign w:val="center"/>
          </w:tcPr>
          <w:p>
            <w:pPr>
              <w:pStyle w:val="TableContents"/>
              <w:spacing w:before="0" w:after="0"/>
              <w:ind w:left="0" w:right="0" w:firstLine="30"/>
              <w:rPr>
                <w:rFonts w:ascii="inherit" w:hAnsi="inherit"/>
                <w:sz w:val="17"/>
              </w:rPr>
            </w:pPr>
            <w:r>
              <w:rPr>
                <w:rFonts w:ascii="inherit" w:hAnsi="inherit"/>
                <w:sz w:val="17"/>
              </w:rPr>
              <w:t>Loss on sale or disposal of assets</w:t>
            </w:r>
          </w:p>
        </w:tc>
        <w:tc>
          <w:tcPr>
            <w:tcW w:w="1039" w:type="dxa"/>
            <w:gridSpan w:val="2"/>
            <w:tcBorders/>
            <w:shd w:fill="CCEEFF" w:val="clear"/>
            <w:vAlign w:val="center"/>
          </w:tcPr>
          <w:p>
            <w:pPr>
              <w:pStyle w:val="TableContents"/>
              <w:spacing w:before="0" w:after="0"/>
              <w:jc w:val="right"/>
              <w:rPr/>
            </w:pPr>
            <w:r>
              <w:rPr/>
              <w:t>—</w:t>
            </w:r>
          </w:p>
        </w:tc>
        <w:tc>
          <w:tcPr>
            <w:tcW w:w="14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CCEEFF" w:val="clear"/>
            <w:vAlign w:val="center"/>
          </w:tcPr>
          <w:p>
            <w:pPr>
              <w:pStyle w:val="TableContents"/>
              <w:spacing w:before="0" w:after="0"/>
              <w:ind w:left="0" w:right="0" w:firstLine="30"/>
              <w:rPr/>
            </w:pPr>
            <w:r>
              <w:rPr/>
              <w:t> </w:t>
            </w:r>
          </w:p>
        </w:tc>
        <w:tc>
          <w:tcPr>
            <w:tcW w:w="113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27</w:t>
            </w:r>
          </w:p>
        </w:tc>
        <w:tc>
          <w:tcPr>
            <w:tcW w:w="14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CCEEFF" w:val="clear"/>
            <w:vAlign w:val="center"/>
          </w:tcPr>
          <w:p>
            <w:pPr>
              <w:pStyle w:val="TableContents"/>
              <w:spacing w:before="0" w:after="0"/>
              <w:ind w:left="0" w:right="0" w:firstLine="30"/>
              <w:rPr/>
            </w:pPr>
            <w:r>
              <w:rPr/>
              <w:t> </w:t>
            </w:r>
          </w:p>
        </w:tc>
        <w:tc>
          <w:tcPr>
            <w:tcW w:w="121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15</w:t>
            </w:r>
          </w:p>
        </w:tc>
        <w:tc>
          <w:tcPr>
            <w:tcW w:w="7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CCEEFF" w:val="clear"/>
            <w:vAlign w:val="center"/>
          </w:tcPr>
          <w:p>
            <w:pPr>
              <w:pStyle w:val="TableContents"/>
              <w:spacing w:before="0" w:after="0"/>
              <w:ind w:left="0" w:right="0" w:firstLine="30"/>
              <w:rPr/>
            </w:pPr>
            <w:r>
              <w:rPr/>
              <w:t> </w:t>
            </w:r>
          </w:p>
        </w:tc>
        <w:tc>
          <w:tcPr>
            <w:tcW w:w="1149" w:type="dxa"/>
            <w:gridSpan w:val="2"/>
            <w:tcBorders/>
            <w:shd w:fill="CCEEFF" w:val="clear"/>
            <w:vAlign w:val="center"/>
          </w:tcPr>
          <w:p>
            <w:pPr>
              <w:pStyle w:val="TableContents"/>
              <w:spacing w:before="0" w:after="0"/>
              <w:jc w:val="right"/>
              <w:rPr/>
            </w:pPr>
            <w:r>
              <w:rPr/>
              <w:t>—</w:t>
            </w:r>
          </w:p>
        </w:tc>
        <w:tc>
          <w:tcPr>
            <w:tcW w:w="14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CCEEFF" w:val="clear"/>
            <w:vAlign w:val="center"/>
          </w:tcPr>
          <w:p>
            <w:pPr>
              <w:pStyle w:val="TableContents"/>
              <w:spacing w:before="0" w:after="0"/>
              <w:ind w:left="0" w:right="0" w:firstLine="30"/>
              <w:rPr/>
            </w:pPr>
            <w:r>
              <w:rPr/>
              <w:t> </w:t>
            </w:r>
          </w:p>
        </w:tc>
        <w:tc>
          <w:tcPr>
            <w:tcW w:w="113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42</w:t>
            </w:r>
          </w:p>
        </w:tc>
        <w:tc>
          <w:tcPr>
            <w:tcW w:w="807" w:type="dxa"/>
            <w:tcBorders/>
            <w:shd w:fill="CCEEFF"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273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Total operating expense</w:t>
            </w:r>
          </w:p>
        </w:tc>
        <w:tc>
          <w:tcPr>
            <w:tcW w:w="1039" w:type="dxa"/>
            <w:gridSpan w:val="2"/>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(103</w:t>
            </w:r>
          </w:p>
        </w:tc>
        <w:tc>
          <w:tcPr>
            <w:tcW w:w="140"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1" w:type="dxa"/>
            <w:tcBorders/>
            <w:shd w:fill="auto" w:val="clear"/>
            <w:vAlign w:val="center"/>
          </w:tcPr>
          <w:p>
            <w:pPr>
              <w:pStyle w:val="TableContents"/>
              <w:spacing w:before="0" w:after="0"/>
              <w:ind w:left="0" w:right="0" w:firstLine="30"/>
              <w:rPr/>
            </w:pPr>
            <w:r>
              <w:rPr/>
              <w:t> </w:t>
            </w:r>
          </w:p>
        </w:tc>
        <w:tc>
          <w:tcPr>
            <w:tcW w:w="1139" w:type="dxa"/>
            <w:gridSpan w:val="2"/>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197,559</w:t>
            </w:r>
          </w:p>
        </w:tc>
        <w:tc>
          <w:tcPr>
            <w:tcW w:w="140"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auto" w:val="clear"/>
            <w:vAlign w:val="center"/>
          </w:tcPr>
          <w:p>
            <w:pPr>
              <w:pStyle w:val="TableContents"/>
              <w:spacing w:before="0" w:after="0"/>
              <w:ind w:left="0" w:right="0" w:firstLine="30"/>
              <w:rPr/>
            </w:pPr>
            <w:r>
              <w:rPr/>
              <w:t> </w:t>
            </w:r>
          </w:p>
        </w:tc>
        <w:tc>
          <w:tcPr>
            <w:tcW w:w="1211" w:type="dxa"/>
            <w:gridSpan w:val="2"/>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54,084</w:t>
            </w:r>
          </w:p>
        </w:tc>
        <w:tc>
          <w:tcPr>
            <w:tcW w:w="72"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auto" w:val="clear"/>
            <w:vAlign w:val="center"/>
          </w:tcPr>
          <w:p>
            <w:pPr>
              <w:pStyle w:val="TableContents"/>
              <w:spacing w:before="0" w:after="0"/>
              <w:ind w:left="0" w:right="0" w:firstLine="30"/>
              <w:rPr/>
            </w:pPr>
            <w:r>
              <w:rPr/>
              <w:t> </w:t>
            </w:r>
          </w:p>
        </w:tc>
        <w:tc>
          <w:tcPr>
            <w:tcW w:w="1149" w:type="dxa"/>
            <w:gridSpan w:val="2"/>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right"/>
              <w:rPr/>
            </w:pPr>
            <w:r>
              <w:rPr/>
              <w:t>—</w:t>
            </w:r>
          </w:p>
        </w:tc>
        <w:tc>
          <w:tcPr>
            <w:tcW w:w="149"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auto" w:val="clear"/>
            <w:vAlign w:val="center"/>
          </w:tcPr>
          <w:p>
            <w:pPr>
              <w:pStyle w:val="TableContents"/>
              <w:spacing w:before="0" w:after="0"/>
              <w:ind w:left="0" w:right="0" w:firstLine="30"/>
              <w:rPr/>
            </w:pPr>
            <w:r>
              <w:rPr/>
              <w:t> </w:t>
            </w:r>
          </w:p>
        </w:tc>
        <w:tc>
          <w:tcPr>
            <w:tcW w:w="1139" w:type="dxa"/>
            <w:gridSpan w:val="2"/>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251,540</w:t>
            </w:r>
          </w:p>
        </w:tc>
        <w:tc>
          <w:tcPr>
            <w:tcW w:w="807"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73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Operating income</w:t>
            </w:r>
          </w:p>
        </w:tc>
        <w:tc>
          <w:tcPr>
            <w:tcW w:w="1039" w:type="dxa"/>
            <w:gridSpan w:val="2"/>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103</w:t>
            </w:r>
          </w:p>
        </w:tc>
        <w:tc>
          <w:tcPr>
            <w:tcW w:w="140"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CCEEFF" w:val="clear"/>
            <w:vAlign w:val="center"/>
          </w:tcPr>
          <w:p>
            <w:pPr>
              <w:pStyle w:val="TableContents"/>
              <w:spacing w:before="0" w:after="0"/>
              <w:ind w:left="0" w:right="0" w:firstLine="30"/>
              <w:rPr/>
            </w:pPr>
            <w:r>
              <w:rPr/>
              <w:t> </w:t>
            </w:r>
          </w:p>
        </w:tc>
        <w:tc>
          <w:tcPr>
            <w:tcW w:w="1139" w:type="dxa"/>
            <w:gridSpan w:val="2"/>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80,329</w:t>
            </w:r>
          </w:p>
        </w:tc>
        <w:tc>
          <w:tcPr>
            <w:tcW w:w="140"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CCEEFF" w:val="clear"/>
            <w:vAlign w:val="center"/>
          </w:tcPr>
          <w:p>
            <w:pPr>
              <w:pStyle w:val="TableContents"/>
              <w:spacing w:before="0" w:after="0"/>
              <w:ind w:left="0" w:right="0" w:firstLine="30"/>
              <w:rPr/>
            </w:pPr>
            <w:r>
              <w:rPr/>
              <w:t> </w:t>
            </w:r>
          </w:p>
        </w:tc>
        <w:tc>
          <w:tcPr>
            <w:tcW w:w="1211" w:type="dxa"/>
            <w:gridSpan w:val="2"/>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17,305</w:t>
            </w:r>
          </w:p>
        </w:tc>
        <w:tc>
          <w:tcPr>
            <w:tcW w:w="72"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CCEEFF" w:val="clear"/>
            <w:vAlign w:val="center"/>
          </w:tcPr>
          <w:p>
            <w:pPr>
              <w:pStyle w:val="TableContents"/>
              <w:spacing w:before="0" w:after="0"/>
              <w:ind w:left="0" w:right="0" w:firstLine="30"/>
              <w:rPr/>
            </w:pPr>
            <w:r>
              <w:rPr/>
              <w:t> </w:t>
            </w:r>
          </w:p>
        </w:tc>
        <w:tc>
          <w:tcPr>
            <w:tcW w:w="1149" w:type="dxa"/>
            <w:gridSpan w:val="2"/>
            <w:tcBorders>
              <w:top w:val="single" w:sz="2" w:space="0" w:color="000000"/>
            </w:tcBorders>
            <w:shd w:fill="CCEEFF" w:val="clear"/>
            <w:tcMar>
              <w:top w:w="30" w:type="dxa"/>
            </w:tcMar>
            <w:vAlign w:val="center"/>
          </w:tcPr>
          <w:p>
            <w:pPr>
              <w:pStyle w:val="TableContents"/>
              <w:spacing w:before="0" w:after="0"/>
              <w:jc w:val="right"/>
              <w:rPr/>
            </w:pPr>
            <w:r>
              <w:rPr/>
              <w:t>—</w:t>
            </w:r>
          </w:p>
        </w:tc>
        <w:tc>
          <w:tcPr>
            <w:tcW w:w="149"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CCEEFF" w:val="clear"/>
            <w:vAlign w:val="center"/>
          </w:tcPr>
          <w:p>
            <w:pPr>
              <w:pStyle w:val="TableContents"/>
              <w:spacing w:before="0" w:after="0"/>
              <w:ind w:left="0" w:right="0" w:firstLine="30"/>
              <w:rPr/>
            </w:pPr>
            <w:r>
              <w:rPr/>
              <w:t> </w:t>
            </w:r>
          </w:p>
        </w:tc>
        <w:tc>
          <w:tcPr>
            <w:tcW w:w="1139" w:type="dxa"/>
            <w:gridSpan w:val="2"/>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97,737</w:t>
            </w:r>
          </w:p>
        </w:tc>
        <w:tc>
          <w:tcPr>
            <w:tcW w:w="807"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73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Interest (income) expense</w:t>
            </w:r>
          </w:p>
        </w:tc>
        <w:tc>
          <w:tcPr>
            <w:tcW w:w="103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1,976</w:t>
            </w:r>
          </w:p>
        </w:tc>
        <w:tc>
          <w:tcPr>
            <w:tcW w:w="14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auto" w:val="clear"/>
            <w:vAlign w:val="center"/>
          </w:tcPr>
          <w:p>
            <w:pPr>
              <w:pStyle w:val="TableContents"/>
              <w:spacing w:before="0" w:after="0"/>
              <w:ind w:left="0" w:right="0" w:firstLine="30"/>
              <w:rPr/>
            </w:pPr>
            <w:r>
              <w:rPr/>
              <w:t> </w:t>
            </w:r>
          </w:p>
        </w:tc>
        <w:tc>
          <w:tcPr>
            <w:tcW w:w="113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(732</w:t>
            </w:r>
          </w:p>
        </w:tc>
        <w:tc>
          <w:tcPr>
            <w:tcW w:w="14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1" w:type="dxa"/>
            <w:tcBorders/>
            <w:shd w:fill="auto" w:val="clear"/>
            <w:vAlign w:val="center"/>
          </w:tcPr>
          <w:p>
            <w:pPr>
              <w:pStyle w:val="TableContents"/>
              <w:spacing w:before="0" w:after="0"/>
              <w:ind w:left="0" w:right="0" w:firstLine="30"/>
              <w:rPr/>
            </w:pPr>
            <w:r>
              <w:rPr/>
              <w:t> </w:t>
            </w:r>
          </w:p>
        </w:tc>
        <w:tc>
          <w:tcPr>
            <w:tcW w:w="121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6,146</w:t>
            </w:r>
          </w:p>
        </w:tc>
        <w:tc>
          <w:tcPr>
            <w:tcW w:w="7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auto" w:val="clear"/>
            <w:vAlign w:val="center"/>
          </w:tcPr>
          <w:p>
            <w:pPr>
              <w:pStyle w:val="TableContents"/>
              <w:spacing w:before="0" w:after="0"/>
              <w:ind w:left="0" w:right="0" w:firstLine="30"/>
              <w:rPr/>
            </w:pPr>
            <w:r>
              <w:rPr/>
              <w:t> </w:t>
            </w:r>
          </w:p>
        </w:tc>
        <w:tc>
          <w:tcPr>
            <w:tcW w:w="1149" w:type="dxa"/>
            <w:gridSpan w:val="2"/>
            <w:tcBorders/>
            <w:shd w:fill="auto" w:val="clear"/>
            <w:vAlign w:val="center"/>
          </w:tcPr>
          <w:p>
            <w:pPr>
              <w:pStyle w:val="TableContents"/>
              <w:spacing w:before="0" w:after="0"/>
              <w:jc w:val="right"/>
              <w:rPr/>
            </w:pPr>
            <w:r>
              <w:rPr/>
              <w:t>—</w:t>
            </w:r>
          </w:p>
        </w:tc>
        <w:tc>
          <w:tcPr>
            <w:tcW w:w="14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auto" w:val="clear"/>
            <w:vAlign w:val="center"/>
          </w:tcPr>
          <w:p>
            <w:pPr>
              <w:pStyle w:val="TableContents"/>
              <w:spacing w:before="0" w:after="0"/>
              <w:ind w:left="0" w:right="0" w:firstLine="30"/>
              <w:rPr/>
            </w:pPr>
            <w:r>
              <w:rPr/>
              <w:t> </w:t>
            </w:r>
          </w:p>
        </w:tc>
        <w:tc>
          <w:tcPr>
            <w:tcW w:w="113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7,390</w:t>
            </w:r>
          </w:p>
        </w:tc>
        <w:tc>
          <w:tcPr>
            <w:tcW w:w="80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73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Equity in net income of unconsolidated affiliates</w:t>
            </w:r>
          </w:p>
        </w:tc>
        <w:tc>
          <w:tcPr>
            <w:tcW w:w="103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(6,226</w:t>
            </w:r>
          </w:p>
        </w:tc>
        <w:tc>
          <w:tcPr>
            <w:tcW w:w="14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1" w:type="dxa"/>
            <w:tcBorders/>
            <w:shd w:fill="CCEEFF" w:val="clear"/>
            <w:vAlign w:val="center"/>
          </w:tcPr>
          <w:p>
            <w:pPr>
              <w:pStyle w:val="TableContents"/>
              <w:spacing w:before="0" w:after="0"/>
              <w:ind w:left="0" w:right="0" w:firstLine="30"/>
              <w:rPr/>
            </w:pPr>
            <w:r>
              <w:rPr/>
              <w:t> </w:t>
            </w:r>
          </w:p>
        </w:tc>
        <w:tc>
          <w:tcPr>
            <w:tcW w:w="113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(2,937</w:t>
            </w:r>
          </w:p>
        </w:tc>
        <w:tc>
          <w:tcPr>
            <w:tcW w:w="14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1" w:type="dxa"/>
            <w:tcBorders/>
            <w:shd w:fill="CCEEFF" w:val="clear"/>
            <w:vAlign w:val="center"/>
          </w:tcPr>
          <w:p>
            <w:pPr>
              <w:pStyle w:val="TableContents"/>
              <w:spacing w:before="0" w:after="0"/>
              <w:ind w:left="0" w:right="0" w:firstLine="30"/>
              <w:rPr/>
            </w:pPr>
            <w:r>
              <w:rPr/>
              <w:t> </w:t>
            </w:r>
          </w:p>
        </w:tc>
        <w:tc>
          <w:tcPr>
            <w:tcW w:w="1211" w:type="dxa"/>
            <w:gridSpan w:val="2"/>
            <w:tcBorders/>
            <w:shd w:fill="CCEEFF" w:val="clear"/>
            <w:vAlign w:val="center"/>
          </w:tcPr>
          <w:p>
            <w:pPr>
              <w:pStyle w:val="TableContents"/>
              <w:spacing w:before="0" w:after="0"/>
              <w:jc w:val="right"/>
              <w:rPr/>
            </w:pPr>
            <w:r>
              <w:rPr/>
              <w:t>—</w:t>
            </w:r>
          </w:p>
        </w:tc>
        <w:tc>
          <w:tcPr>
            <w:tcW w:w="7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CCEEFF" w:val="clear"/>
            <w:vAlign w:val="center"/>
          </w:tcPr>
          <w:p>
            <w:pPr>
              <w:pStyle w:val="TableContents"/>
              <w:spacing w:before="0" w:after="0"/>
              <w:ind w:left="0" w:right="0" w:firstLine="30"/>
              <w:rPr/>
            </w:pPr>
            <w:r>
              <w:rPr/>
              <w:t> </w:t>
            </w:r>
          </w:p>
        </w:tc>
        <w:tc>
          <w:tcPr>
            <w:tcW w:w="1149" w:type="dxa"/>
            <w:gridSpan w:val="2"/>
            <w:tcBorders/>
            <w:shd w:fill="CCEEFF" w:val="clear"/>
            <w:vAlign w:val="center"/>
          </w:tcPr>
          <w:p>
            <w:pPr>
              <w:pStyle w:val="TableContents"/>
              <w:spacing w:before="0" w:after="0"/>
              <w:jc w:val="right"/>
              <w:rPr/>
            </w:pPr>
            <w:r>
              <w:rPr/>
              <w:t>—</w:t>
            </w:r>
          </w:p>
        </w:tc>
        <w:tc>
          <w:tcPr>
            <w:tcW w:w="14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CCEEFF" w:val="clear"/>
            <w:vAlign w:val="center"/>
          </w:tcPr>
          <w:p>
            <w:pPr>
              <w:pStyle w:val="TableContents"/>
              <w:spacing w:before="0" w:after="0"/>
              <w:ind w:left="0" w:right="0" w:firstLine="30"/>
              <w:rPr/>
            </w:pPr>
            <w:r>
              <w:rPr/>
              <w:t> </w:t>
            </w:r>
          </w:p>
        </w:tc>
        <w:tc>
          <w:tcPr>
            <w:tcW w:w="113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(9,163</w:t>
            </w:r>
          </w:p>
        </w:tc>
        <w:tc>
          <w:tcPr>
            <w:tcW w:w="80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273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Equity of net income in subsidiaries</w:t>
            </w:r>
          </w:p>
        </w:tc>
        <w:tc>
          <w:tcPr>
            <w:tcW w:w="103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(88,186</w:t>
            </w:r>
          </w:p>
        </w:tc>
        <w:tc>
          <w:tcPr>
            <w:tcW w:w="14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1" w:type="dxa"/>
            <w:tcBorders/>
            <w:shd w:fill="auto" w:val="clear"/>
            <w:vAlign w:val="center"/>
          </w:tcPr>
          <w:p>
            <w:pPr>
              <w:pStyle w:val="TableContents"/>
              <w:spacing w:before="0" w:after="0"/>
              <w:ind w:left="0" w:right="0" w:firstLine="30"/>
              <w:rPr/>
            </w:pPr>
            <w:r>
              <w:rPr/>
              <w:t> </w:t>
            </w:r>
          </w:p>
        </w:tc>
        <w:tc>
          <w:tcPr>
            <w:tcW w:w="1139" w:type="dxa"/>
            <w:gridSpan w:val="2"/>
            <w:tcBorders/>
            <w:shd w:fill="auto" w:val="clear"/>
            <w:vAlign w:val="center"/>
          </w:tcPr>
          <w:p>
            <w:pPr>
              <w:pStyle w:val="TableContents"/>
              <w:spacing w:before="0" w:after="0"/>
              <w:jc w:val="right"/>
              <w:rPr/>
            </w:pPr>
            <w:r>
              <w:rPr/>
              <w:t>—</w:t>
            </w:r>
          </w:p>
        </w:tc>
        <w:tc>
          <w:tcPr>
            <w:tcW w:w="14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auto" w:val="clear"/>
            <w:vAlign w:val="center"/>
          </w:tcPr>
          <w:p>
            <w:pPr>
              <w:pStyle w:val="TableContents"/>
              <w:spacing w:before="0" w:after="0"/>
              <w:ind w:left="0" w:right="0" w:firstLine="30"/>
              <w:rPr/>
            </w:pPr>
            <w:r>
              <w:rPr/>
              <w:t> </w:t>
            </w:r>
          </w:p>
        </w:tc>
        <w:tc>
          <w:tcPr>
            <w:tcW w:w="1211" w:type="dxa"/>
            <w:gridSpan w:val="2"/>
            <w:tcBorders/>
            <w:shd w:fill="auto" w:val="clear"/>
            <w:vAlign w:val="center"/>
          </w:tcPr>
          <w:p>
            <w:pPr>
              <w:pStyle w:val="TableContents"/>
              <w:spacing w:before="0" w:after="0"/>
              <w:jc w:val="right"/>
              <w:rPr/>
            </w:pPr>
            <w:r>
              <w:rPr/>
              <w:t>—</w:t>
            </w:r>
          </w:p>
        </w:tc>
        <w:tc>
          <w:tcPr>
            <w:tcW w:w="7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auto" w:val="clear"/>
            <w:vAlign w:val="center"/>
          </w:tcPr>
          <w:p>
            <w:pPr>
              <w:pStyle w:val="TableContents"/>
              <w:spacing w:before="0" w:after="0"/>
              <w:ind w:left="0" w:right="0" w:firstLine="30"/>
              <w:rPr/>
            </w:pPr>
            <w:r>
              <w:rPr/>
              <w:t> </w:t>
            </w:r>
          </w:p>
        </w:tc>
        <w:tc>
          <w:tcPr>
            <w:tcW w:w="114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88,186</w:t>
            </w:r>
          </w:p>
        </w:tc>
        <w:tc>
          <w:tcPr>
            <w:tcW w:w="14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auto" w:val="clear"/>
            <w:vAlign w:val="center"/>
          </w:tcPr>
          <w:p>
            <w:pPr>
              <w:pStyle w:val="TableContents"/>
              <w:spacing w:before="0" w:after="0"/>
              <w:ind w:left="0" w:right="0" w:firstLine="30"/>
              <w:rPr/>
            </w:pPr>
            <w:r>
              <w:rPr/>
              <w:t> </w:t>
            </w:r>
          </w:p>
        </w:tc>
        <w:tc>
          <w:tcPr>
            <w:tcW w:w="1139" w:type="dxa"/>
            <w:gridSpan w:val="2"/>
            <w:tcBorders/>
            <w:shd w:fill="auto" w:val="clear"/>
            <w:vAlign w:val="center"/>
          </w:tcPr>
          <w:p>
            <w:pPr>
              <w:pStyle w:val="TableContents"/>
              <w:spacing w:before="0" w:after="0"/>
              <w:jc w:val="right"/>
              <w:rPr/>
            </w:pPr>
            <w:r>
              <w:rPr/>
              <w:t>—</w:t>
            </w:r>
          </w:p>
        </w:tc>
        <w:tc>
          <w:tcPr>
            <w:tcW w:w="80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73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Other (income) expense</w:t>
            </w:r>
          </w:p>
        </w:tc>
        <w:tc>
          <w:tcPr>
            <w:tcW w:w="1039"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40"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CCEEFF" w:val="clear"/>
            <w:vAlign w:val="center"/>
          </w:tcPr>
          <w:p>
            <w:pPr>
              <w:pStyle w:val="TableContents"/>
              <w:spacing w:before="0" w:after="0"/>
              <w:ind w:left="0" w:right="0" w:firstLine="30"/>
              <w:rPr/>
            </w:pPr>
            <w:r>
              <w:rPr/>
              <w:t> </w:t>
            </w:r>
          </w:p>
        </w:tc>
        <w:tc>
          <w:tcPr>
            <w:tcW w:w="1139"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(227</w:t>
            </w:r>
          </w:p>
        </w:tc>
        <w:tc>
          <w:tcPr>
            <w:tcW w:w="140"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1" w:type="dxa"/>
            <w:tcBorders/>
            <w:shd w:fill="CCEEFF" w:val="clear"/>
            <w:vAlign w:val="center"/>
          </w:tcPr>
          <w:p>
            <w:pPr>
              <w:pStyle w:val="TableContents"/>
              <w:spacing w:before="0" w:after="0"/>
              <w:ind w:left="0" w:right="0" w:firstLine="30"/>
              <w:rPr/>
            </w:pPr>
            <w:r>
              <w:rPr/>
              <w:t> </w:t>
            </w:r>
          </w:p>
        </w:tc>
        <w:tc>
          <w:tcPr>
            <w:tcW w:w="1211"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131</w:t>
            </w:r>
          </w:p>
        </w:tc>
        <w:tc>
          <w:tcPr>
            <w:tcW w:w="72"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CCEEFF" w:val="clear"/>
            <w:vAlign w:val="center"/>
          </w:tcPr>
          <w:p>
            <w:pPr>
              <w:pStyle w:val="TableContents"/>
              <w:spacing w:before="0" w:after="0"/>
              <w:ind w:left="0" w:right="0" w:firstLine="30"/>
              <w:rPr/>
            </w:pPr>
            <w:r>
              <w:rPr/>
              <w:t> </w:t>
            </w:r>
          </w:p>
        </w:tc>
        <w:tc>
          <w:tcPr>
            <w:tcW w:w="1149"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49"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CCEEFF" w:val="clear"/>
            <w:vAlign w:val="center"/>
          </w:tcPr>
          <w:p>
            <w:pPr>
              <w:pStyle w:val="TableContents"/>
              <w:spacing w:before="0" w:after="0"/>
              <w:ind w:left="0" w:right="0" w:firstLine="30"/>
              <w:rPr/>
            </w:pPr>
            <w:r>
              <w:rPr/>
              <w:t> </w:t>
            </w:r>
          </w:p>
        </w:tc>
        <w:tc>
          <w:tcPr>
            <w:tcW w:w="1139"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(96</w:t>
            </w:r>
          </w:p>
        </w:tc>
        <w:tc>
          <w:tcPr>
            <w:tcW w:w="807"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273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Income (loss) before income taxes</w:t>
            </w:r>
          </w:p>
        </w:tc>
        <w:tc>
          <w:tcPr>
            <w:tcW w:w="103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92,539</w:t>
            </w:r>
          </w:p>
        </w:tc>
        <w:tc>
          <w:tcPr>
            <w:tcW w:w="14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auto" w:val="clear"/>
            <w:vAlign w:val="center"/>
          </w:tcPr>
          <w:p>
            <w:pPr>
              <w:pStyle w:val="TableContents"/>
              <w:spacing w:before="0" w:after="0"/>
              <w:ind w:left="0" w:right="0" w:firstLine="30"/>
              <w:rPr/>
            </w:pPr>
            <w:r>
              <w:rPr/>
              <w:t> </w:t>
            </w:r>
          </w:p>
        </w:tc>
        <w:tc>
          <w:tcPr>
            <w:tcW w:w="113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84,225</w:t>
            </w:r>
          </w:p>
        </w:tc>
        <w:tc>
          <w:tcPr>
            <w:tcW w:w="14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auto" w:val="clear"/>
            <w:vAlign w:val="center"/>
          </w:tcPr>
          <w:p>
            <w:pPr>
              <w:pStyle w:val="TableContents"/>
              <w:spacing w:before="0" w:after="0"/>
              <w:ind w:left="0" w:right="0" w:firstLine="30"/>
              <w:rPr/>
            </w:pPr>
            <w:r>
              <w:rPr/>
              <w:t> </w:t>
            </w:r>
          </w:p>
        </w:tc>
        <w:tc>
          <w:tcPr>
            <w:tcW w:w="121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11,028</w:t>
            </w:r>
          </w:p>
        </w:tc>
        <w:tc>
          <w:tcPr>
            <w:tcW w:w="7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auto" w:val="clear"/>
            <w:vAlign w:val="center"/>
          </w:tcPr>
          <w:p>
            <w:pPr>
              <w:pStyle w:val="TableContents"/>
              <w:spacing w:before="0" w:after="0"/>
              <w:ind w:left="0" w:right="0" w:firstLine="30"/>
              <w:rPr/>
            </w:pPr>
            <w:r>
              <w:rPr/>
              <w:t> </w:t>
            </w:r>
          </w:p>
        </w:tc>
        <w:tc>
          <w:tcPr>
            <w:tcW w:w="114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(88,186</w:t>
            </w:r>
          </w:p>
        </w:tc>
        <w:tc>
          <w:tcPr>
            <w:tcW w:w="14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1" w:type="dxa"/>
            <w:tcBorders/>
            <w:shd w:fill="auto" w:val="clear"/>
            <w:vAlign w:val="center"/>
          </w:tcPr>
          <w:p>
            <w:pPr>
              <w:pStyle w:val="TableContents"/>
              <w:spacing w:before="0" w:after="0"/>
              <w:ind w:left="0" w:right="0" w:firstLine="30"/>
              <w:rPr/>
            </w:pPr>
            <w:r>
              <w:rPr/>
              <w:t> </w:t>
            </w:r>
          </w:p>
        </w:tc>
        <w:tc>
          <w:tcPr>
            <w:tcW w:w="113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99,606</w:t>
            </w:r>
          </w:p>
        </w:tc>
        <w:tc>
          <w:tcPr>
            <w:tcW w:w="80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73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Income tax expense</w:t>
            </w:r>
          </w:p>
        </w:tc>
        <w:tc>
          <w:tcPr>
            <w:tcW w:w="1039"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27,841</w:t>
            </w:r>
          </w:p>
        </w:tc>
        <w:tc>
          <w:tcPr>
            <w:tcW w:w="140"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CCEEFF" w:val="clear"/>
            <w:vAlign w:val="center"/>
          </w:tcPr>
          <w:p>
            <w:pPr>
              <w:pStyle w:val="TableContents"/>
              <w:spacing w:before="0" w:after="0"/>
              <w:ind w:left="0" w:right="0" w:firstLine="30"/>
              <w:rPr/>
            </w:pPr>
            <w:r>
              <w:rPr/>
              <w:t> </w:t>
            </w:r>
          </w:p>
        </w:tc>
        <w:tc>
          <w:tcPr>
            <w:tcW w:w="1139"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40"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CCEEFF" w:val="clear"/>
            <w:vAlign w:val="center"/>
          </w:tcPr>
          <w:p>
            <w:pPr>
              <w:pStyle w:val="TableContents"/>
              <w:spacing w:before="0" w:after="0"/>
              <w:ind w:left="0" w:right="0" w:firstLine="30"/>
              <w:rPr/>
            </w:pPr>
            <w:r>
              <w:rPr/>
              <w:t> </w:t>
            </w:r>
          </w:p>
        </w:tc>
        <w:tc>
          <w:tcPr>
            <w:tcW w:w="1211"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4,730</w:t>
            </w:r>
          </w:p>
        </w:tc>
        <w:tc>
          <w:tcPr>
            <w:tcW w:w="72"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CCEEFF" w:val="clear"/>
            <w:vAlign w:val="center"/>
          </w:tcPr>
          <w:p>
            <w:pPr>
              <w:pStyle w:val="TableContents"/>
              <w:spacing w:before="0" w:after="0"/>
              <w:ind w:left="0" w:right="0" w:firstLine="30"/>
              <w:rPr/>
            </w:pPr>
            <w:r>
              <w:rPr/>
              <w:t> </w:t>
            </w:r>
          </w:p>
        </w:tc>
        <w:tc>
          <w:tcPr>
            <w:tcW w:w="1149"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49"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CCEEFF" w:val="clear"/>
            <w:vAlign w:val="center"/>
          </w:tcPr>
          <w:p>
            <w:pPr>
              <w:pStyle w:val="TableContents"/>
              <w:spacing w:before="0" w:after="0"/>
              <w:ind w:left="0" w:right="0" w:firstLine="30"/>
              <w:rPr/>
            </w:pPr>
            <w:r>
              <w:rPr/>
              <w:t> </w:t>
            </w:r>
          </w:p>
        </w:tc>
        <w:tc>
          <w:tcPr>
            <w:tcW w:w="1139"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32,571</w:t>
            </w:r>
          </w:p>
        </w:tc>
        <w:tc>
          <w:tcPr>
            <w:tcW w:w="807"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73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Net income (loss)</w:t>
            </w:r>
          </w:p>
        </w:tc>
        <w:tc>
          <w:tcPr>
            <w:tcW w:w="103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64,698</w:t>
            </w:r>
          </w:p>
        </w:tc>
        <w:tc>
          <w:tcPr>
            <w:tcW w:w="14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auto" w:val="clear"/>
            <w:vAlign w:val="center"/>
          </w:tcPr>
          <w:p>
            <w:pPr>
              <w:pStyle w:val="TableContents"/>
              <w:spacing w:before="0" w:after="0"/>
              <w:ind w:left="0" w:right="0" w:firstLine="30"/>
              <w:rPr/>
            </w:pPr>
            <w:r>
              <w:rPr/>
              <w:t> </w:t>
            </w:r>
          </w:p>
        </w:tc>
        <w:tc>
          <w:tcPr>
            <w:tcW w:w="113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84,225</w:t>
            </w:r>
          </w:p>
        </w:tc>
        <w:tc>
          <w:tcPr>
            <w:tcW w:w="14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auto" w:val="clear"/>
            <w:vAlign w:val="center"/>
          </w:tcPr>
          <w:p>
            <w:pPr>
              <w:pStyle w:val="TableContents"/>
              <w:spacing w:before="0" w:after="0"/>
              <w:ind w:left="0" w:right="0" w:firstLine="30"/>
              <w:rPr/>
            </w:pPr>
            <w:r>
              <w:rPr/>
              <w:t> </w:t>
            </w:r>
          </w:p>
        </w:tc>
        <w:tc>
          <w:tcPr>
            <w:tcW w:w="121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6,298</w:t>
            </w:r>
          </w:p>
        </w:tc>
        <w:tc>
          <w:tcPr>
            <w:tcW w:w="7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auto" w:val="clear"/>
            <w:vAlign w:val="center"/>
          </w:tcPr>
          <w:p>
            <w:pPr>
              <w:pStyle w:val="TableContents"/>
              <w:spacing w:before="0" w:after="0"/>
              <w:ind w:left="0" w:right="0" w:firstLine="30"/>
              <w:rPr/>
            </w:pPr>
            <w:r>
              <w:rPr/>
              <w:t> </w:t>
            </w:r>
          </w:p>
        </w:tc>
        <w:tc>
          <w:tcPr>
            <w:tcW w:w="114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(88,186</w:t>
            </w:r>
          </w:p>
        </w:tc>
        <w:tc>
          <w:tcPr>
            <w:tcW w:w="14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1" w:type="dxa"/>
            <w:tcBorders/>
            <w:shd w:fill="auto" w:val="clear"/>
            <w:vAlign w:val="center"/>
          </w:tcPr>
          <w:p>
            <w:pPr>
              <w:pStyle w:val="TableContents"/>
              <w:spacing w:before="0" w:after="0"/>
              <w:ind w:left="0" w:right="0" w:firstLine="30"/>
              <w:rPr/>
            </w:pPr>
            <w:r>
              <w:rPr/>
              <w:t> </w:t>
            </w:r>
          </w:p>
        </w:tc>
        <w:tc>
          <w:tcPr>
            <w:tcW w:w="113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67,035</w:t>
            </w:r>
          </w:p>
        </w:tc>
        <w:tc>
          <w:tcPr>
            <w:tcW w:w="80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73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Net income attributable to redeemable noncontrolling interest</w:t>
            </w:r>
          </w:p>
        </w:tc>
        <w:tc>
          <w:tcPr>
            <w:tcW w:w="1039"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40"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CCEEFF" w:val="clear"/>
            <w:vAlign w:val="center"/>
          </w:tcPr>
          <w:p>
            <w:pPr>
              <w:pStyle w:val="TableContents"/>
              <w:spacing w:before="0" w:after="0"/>
              <w:ind w:left="0" w:right="0" w:firstLine="30"/>
              <w:rPr/>
            </w:pPr>
            <w:r>
              <w:rPr/>
              <w:t> </w:t>
            </w:r>
          </w:p>
        </w:tc>
        <w:tc>
          <w:tcPr>
            <w:tcW w:w="1139"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40"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CCEEFF" w:val="clear"/>
            <w:vAlign w:val="center"/>
          </w:tcPr>
          <w:p>
            <w:pPr>
              <w:pStyle w:val="TableContents"/>
              <w:spacing w:before="0" w:after="0"/>
              <w:ind w:left="0" w:right="0" w:firstLine="30"/>
              <w:rPr/>
            </w:pPr>
            <w:r>
              <w:rPr/>
              <w:t> </w:t>
            </w:r>
          </w:p>
        </w:tc>
        <w:tc>
          <w:tcPr>
            <w:tcW w:w="1211"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2,337</w:t>
            </w:r>
          </w:p>
        </w:tc>
        <w:tc>
          <w:tcPr>
            <w:tcW w:w="72"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CCEEFF" w:val="clear"/>
            <w:vAlign w:val="center"/>
          </w:tcPr>
          <w:p>
            <w:pPr>
              <w:pStyle w:val="TableContents"/>
              <w:spacing w:before="0" w:after="0"/>
              <w:ind w:left="0" w:right="0" w:firstLine="30"/>
              <w:rPr/>
            </w:pPr>
            <w:r>
              <w:rPr/>
              <w:t> </w:t>
            </w:r>
          </w:p>
        </w:tc>
        <w:tc>
          <w:tcPr>
            <w:tcW w:w="1149"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49"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CCEEFF" w:val="clear"/>
            <w:vAlign w:val="center"/>
          </w:tcPr>
          <w:p>
            <w:pPr>
              <w:pStyle w:val="TableContents"/>
              <w:spacing w:before="0" w:after="0"/>
              <w:ind w:left="0" w:right="0" w:firstLine="30"/>
              <w:rPr/>
            </w:pPr>
            <w:r>
              <w:rPr/>
              <w:t> </w:t>
            </w:r>
          </w:p>
        </w:tc>
        <w:tc>
          <w:tcPr>
            <w:tcW w:w="1139"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2,337</w:t>
            </w:r>
          </w:p>
        </w:tc>
        <w:tc>
          <w:tcPr>
            <w:tcW w:w="807"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736" w:type="dxa"/>
            <w:tcBorders/>
            <w:shd w:fill="auto" w:val="clear"/>
            <w:vAlign w:val="center"/>
          </w:tcPr>
          <w:p>
            <w:pPr>
              <w:pStyle w:val="TableContents"/>
              <w:spacing w:before="0" w:after="0"/>
              <w:ind w:left="0" w:right="0" w:firstLine="30"/>
              <w:rPr>
                <w:rFonts w:ascii="inherit" w:hAnsi="inherit"/>
                <w:sz w:val="17"/>
              </w:rPr>
            </w:pPr>
            <w:r>
              <w:rPr>
                <w:rFonts w:ascii="inherit" w:hAnsi="inherit"/>
                <w:sz w:val="17"/>
              </w:rPr>
              <w:t xml:space="preserve">Net income (loss) attributable to EZCORP, Inc. </w:t>
            </w:r>
          </w:p>
        </w:tc>
        <w:tc>
          <w:tcPr>
            <w:tcW w:w="155"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884"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64,698</w:t>
            </w:r>
          </w:p>
        </w:tc>
        <w:tc>
          <w:tcPr>
            <w:tcW w:w="140"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auto" w:val="clear"/>
            <w:vAlign w:val="center"/>
          </w:tcPr>
          <w:p>
            <w:pPr>
              <w:pStyle w:val="TableContents"/>
              <w:spacing w:before="0" w:after="0"/>
              <w:ind w:left="0" w:right="0" w:firstLine="30"/>
              <w:rPr/>
            </w:pPr>
            <w:r>
              <w:rPr/>
              <w:t> </w:t>
            </w:r>
          </w:p>
        </w:tc>
        <w:tc>
          <w:tcPr>
            <w:tcW w:w="155"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84"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84,225</w:t>
            </w:r>
          </w:p>
        </w:tc>
        <w:tc>
          <w:tcPr>
            <w:tcW w:w="140"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auto" w:val="clear"/>
            <w:vAlign w:val="center"/>
          </w:tcPr>
          <w:p>
            <w:pPr>
              <w:pStyle w:val="TableContents"/>
              <w:spacing w:before="0" w:after="0"/>
              <w:ind w:left="0" w:right="0" w:firstLine="30"/>
              <w:rPr/>
            </w:pPr>
            <w:r>
              <w:rPr/>
              <w:t> </w:t>
            </w:r>
          </w:p>
        </w:tc>
        <w:tc>
          <w:tcPr>
            <w:tcW w:w="184"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027"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3,961</w:t>
            </w:r>
          </w:p>
        </w:tc>
        <w:tc>
          <w:tcPr>
            <w:tcW w:w="72"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auto" w:val="clear"/>
            <w:vAlign w:val="center"/>
          </w:tcPr>
          <w:p>
            <w:pPr>
              <w:pStyle w:val="TableContents"/>
              <w:spacing w:before="0" w:after="0"/>
              <w:ind w:left="0" w:right="0" w:firstLine="30"/>
              <w:rPr/>
            </w:pPr>
            <w:r>
              <w:rPr/>
              <w:t> </w:t>
            </w:r>
          </w:p>
        </w:tc>
        <w:tc>
          <w:tcPr>
            <w:tcW w:w="163"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86"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(88,186</w:t>
            </w:r>
          </w:p>
        </w:tc>
        <w:tc>
          <w:tcPr>
            <w:tcW w:w="149" w:type="dxa"/>
            <w:tcBorders>
              <w:bottom w:val="double" w:sz="6"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1" w:type="dxa"/>
            <w:tcBorders/>
            <w:shd w:fill="auto" w:val="clear"/>
            <w:vAlign w:val="center"/>
          </w:tcPr>
          <w:p>
            <w:pPr>
              <w:pStyle w:val="TableContents"/>
              <w:spacing w:before="0" w:after="0"/>
              <w:ind w:left="0" w:right="0" w:firstLine="30"/>
              <w:rPr/>
            </w:pPr>
            <w:r>
              <w:rPr/>
              <w:t> </w:t>
            </w:r>
          </w:p>
        </w:tc>
        <w:tc>
          <w:tcPr>
            <w:tcW w:w="155"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84"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64,698</w:t>
            </w:r>
          </w:p>
        </w:tc>
        <w:tc>
          <w:tcPr>
            <w:tcW w:w="807" w:type="dxa"/>
            <w:tcBorders>
              <w:bottom w:val="double" w:sz="6" w:space="0" w:color="000000"/>
            </w:tcBorders>
            <w:shd w:fill="auto" w:val="clear"/>
            <w:tcMar>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34</w:t>
      </w:r>
      <w:r>
        <w:br w:type="page"/>
      </w:r>
    </w:p>
    <w:p>
      <w:pPr>
        <w:pStyle w:val="TextBody"/>
        <w:spacing w:lineRule="auto" w:line="288" w:before="0" w:after="0"/>
        <w:rPr/>
      </w:pPr>
      <w:hyperlink w:anchor="s3C670D11F0E4023C4138EF888D62AF9D">
        <w:bookmarkStart w:id="35" w:name="s3B1AE4FA4462D007E1A2EF88668011097"/>
        <w:bookmarkEnd w:id="35"/>
        <w:r>
          <w:rPr>
            <w:rStyle w:val="InternetLink"/>
            <w:rFonts w:ascii="inherit" w:hAnsi="inherit"/>
            <w:color w:val="0000FF"/>
            <w:sz w:val="13"/>
            <w:u w:val="single"/>
          </w:rPr>
          <w:t>Table of Contents</w:t>
        </w:r>
      </w:hyperlink>
    </w:p>
    <w:p>
      <w:pPr>
        <w:pStyle w:val="TextBody"/>
        <w:spacing w:before="0" w:after="0"/>
        <w:rPr/>
      </w:pPr>
      <w:r>
        <w:rPr/>
      </w:r>
    </w:p>
    <w:tbl>
      <w:tblPr>
        <w:tblW w:w="10205" w:type="dxa"/>
        <w:jc w:val="left"/>
        <w:tblInd w:w="0" w:type="dxa"/>
        <w:tblCellMar>
          <w:top w:w="0" w:type="dxa"/>
          <w:left w:w="0" w:type="dxa"/>
          <w:bottom w:w="0" w:type="dxa"/>
          <w:right w:w="0" w:type="dxa"/>
        </w:tblCellMar>
      </w:tblPr>
      <w:tblGrid>
        <w:gridCol w:w="2697"/>
        <w:gridCol w:w="154"/>
        <w:gridCol w:w="876"/>
        <w:gridCol w:w="140"/>
        <w:gridCol w:w="120"/>
        <w:gridCol w:w="154"/>
        <w:gridCol w:w="977"/>
        <w:gridCol w:w="140"/>
        <w:gridCol w:w="120"/>
        <w:gridCol w:w="170"/>
        <w:gridCol w:w="951"/>
        <w:gridCol w:w="155"/>
        <w:gridCol w:w="120"/>
        <w:gridCol w:w="163"/>
        <w:gridCol w:w="979"/>
        <w:gridCol w:w="148"/>
        <w:gridCol w:w="120"/>
        <w:gridCol w:w="154"/>
        <w:gridCol w:w="977"/>
        <w:gridCol w:w="890"/>
      </w:tblGrid>
      <w:tr>
        <w:trPr/>
        <w:tc>
          <w:tcPr>
            <w:tcW w:w="10205" w:type="dxa"/>
            <w:gridSpan w:val="20"/>
            <w:tcBorders/>
            <w:shd w:fill="auto" w:val="clear"/>
            <w:vAlign w:val="center"/>
          </w:tcPr>
          <w:p>
            <w:pPr>
              <w:pStyle w:val="TableContents"/>
              <w:spacing w:before="0" w:after="283"/>
              <w:rPr>
                <w:sz w:val="4"/>
                <w:szCs w:val="4"/>
              </w:rPr>
            </w:pPr>
            <w:r>
              <w:rPr>
                <w:sz w:val="4"/>
                <w:szCs w:val="4"/>
              </w:rPr>
            </w:r>
          </w:p>
        </w:tc>
      </w:tr>
      <w:tr>
        <w:trPr/>
        <w:tc>
          <w:tcPr>
            <w:tcW w:w="2697"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876"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977"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951"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979"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977" w:type="dxa"/>
            <w:tcBorders/>
            <w:shd w:fill="auto" w:val="clear"/>
            <w:vAlign w:val="center"/>
          </w:tcPr>
          <w:p>
            <w:pPr>
              <w:pStyle w:val="TableContents"/>
              <w:spacing w:before="0" w:after="283"/>
              <w:rPr>
                <w:sz w:val="4"/>
                <w:szCs w:val="4"/>
              </w:rPr>
            </w:pPr>
            <w:r>
              <w:rPr>
                <w:sz w:val="4"/>
                <w:szCs w:val="4"/>
              </w:rPr>
            </w:r>
          </w:p>
        </w:tc>
        <w:tc>
          <w:tcPr>
            <w:tcW w:w="890" w:type="dxa"/>
            <w:tcBorders/>
            <w:shd w:fill="auto" w:val="clear"/>
            <w:vAlign w:val="center"/>
          </w:tcPr>
          <w:p>
            <w:pPr>
              <w:pStyle w:val="TableContents"/>
              <w:spacing w:before="0" w:after="283"/>
              <w:ind w:left="0" w:right="0" w:firstLine="30"/>
              <w:rPr>
                <w:sz w:val="4"/>
                <w:szCs w:val="4"/>
              </w:rPr>
            </w:pPr>
            <w:r>
              <w:rPr>
                <w:sz w:val="4"/>
                <w:szCs w:val="4"/>
              </w:rPr>
            </w:r>
          </w:p>
        </w:tc>
      </w:tr>
      <w:tr>
        <w:trPr/>
        <w:tc>
          <w:tcPr>
            <w:tcW w:w="2697" w:type="dxa"/>
            <w:tcBorders/>
            <w:shd w:fill="auto" w:val="clear"/>
            <w:vAlign w:val="center"/>
          </w:tcPr>
          <w:p>
            <w:pPr>
              <w:pStyle w:val="TableContents"/>
              <w:spacing w:before="0" w:after="0"/>
              <w:ind w:left="0" w:right="0" w:firstLine="30"/>
              <w:jc w:val="left"/>
              <w:rPr/>
            </w:pPr>
            <w:r>
              <w:rPr/>
              <w:t> </w:t>
            </w:r>
          </w:p>
        </w:tc>
        <w:tc>
          <w:tcPr>
            <w:tcW w:w="7508" w:type="dxa"/>
            <w:gridSpan w:val="19"/>
            <w:tcBorders/>
            <w:shd w:fill="auto" w:val="clear"/>
            <w:vAlign w:val="center"/>
          </w:tcPr>
          <w:p>
            <w:pPr>
              <w:pStyle w:val="TableContents"/>
              <w:spacing w:before="0" w:after="0"/>
              <w:ind w:left="0" w:right="0" w:firstLine="30"/>
              <w:jc w:val="center"/>
              <w:rPr>
                <w:rFonts w:ascii="inherit" w:hAnsi="inherit"/>
                <w:b/>
                <w:sz w:val="13"/>
              </w:rPr>
            </w:pPr>
            <w:r>
              <w:rPr>
                <w:rFonts w:ascii="inherit" w:hAnsi="inherit"/>
                <w:b/>
                <w:sz w:val="13"/>
              </w:rPr>
              <w:t>Six Months Ended March 31, 2012</w:t>
            </w:r>
          </w:p>
        </w:tc>
      </w:tr>
      <w:tr>
        <w:trPr/>
        <w:tc>
          <w:tcPr>
            <w:tcW w:w="2697" w:type="dxa"/>
            <w:tcBorders/>
            <w:shd w:fill="auto" w:val="clear"/>
            <w:vAlign w:val="center"/>
          </w:tcPr>
          <w:p>
            <w:pPr>
              <w:pStyle w:val="TableContents"/>
              <w:spacing w:before="0" w:after="0"/>
              <w:ind w:left="0" w:right="0" w:firstLine="30"/>
              <w:jc w:val="left"/>
              <w:rPr/>
            </w:pPr>
            <w:r>
              <w:rPr/>
              <w:t> </w:t>
            </w:r>
          </w:p>
        </w:tc>
        <w:tc>
          <w:tcPr>
            <w:tcW w:w="1170"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Parent</w:t>
            </w:r>
          </w:p>
        </w:tc>
        <w:tc>
          <w:tcPr>
            <w:tcW w:w="120" w:type="dxa"/>
            <w:tcBorders/>
            <w:shd w:fill="auto" w:val="clear"/>
            <w:vAlign w:val="center"/>
          </w:tcPr>
          <w:p>
            <w:pPr>
              <w:pStyle w:val="TableContents"/>
              <w:spacing w:before="0" w:after="0"/>
              <w:ind w:left="0" w:right="0" w:firstLine="30"/>
              <w:rPr/>
            </w:pPr>
            <w:r>
              <w:rPr/>
              <w:t> </w:t>
            </w:r>
          </w:p>
        </w:tc>
        <w:tc>
          <w:tcPr>
            <w:tcW w:w="1271" w:type="dxa"/>
            <w:gridSpan w:val="3"/>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3"/>
              </w:rPr>
            </w:pPr>
            <w:r>
              <w:rPr>
                <w:rFonts w:ascii="inherit" w:hAnsi="inherit"/>
                <w:b/>
                <w:sz w:val="13"/>
              </w:rPr>
              <w:t>Subsidiary</w:t>
            </w:r>
          </w:p>
          <w:p>
            <w:pPr>
              <w:pStyle w:val="TableContents"/>
              <w:spacing w:before="0" w:after="0"/>
              <w:ind w:left="0" w:right="0" w:firstLine="30"/>
              <w:jc w:val="center"/>
              <w:rPr>
                <w:rFonts w:ascii="inherit" w:hAnsi="inherit"/>
                <w:b/>
                <w:sz w:val="13"/>
              </w:rPr>
            </w:pPr>
            <w:r>
              <w:rPr>
                <w:rFonts w:ascii="inherit" w:hAnsi="inherit"/>
                <w:b/>
                <w:sz w:val="13"/>
              </w:rPr>
              <w:t>Guarantors</w:t>
            </w:r>
          </w:p>
        </w:tc>
        <w:tc>
          <w:tcPr>
            <w:tcW w:w="120" w:type="dxa"/>
            <w:tcBorders/>
            <w:shd w:fill="auto" w:val="clear"/>
            <w:vAlign w:val="center"/>
          </w:tcPr>
          <w:p>
            <w:pPr>
              <w:pStyle w:val="TableContents"/>
              <w:spacing w:before="0" w:after="0"/>
              <w:ind w:left="0" w:right="0" w:firstLine="30"/>
              <w:rPr/>
            </w:pPr>
            <w:r>
              <w:rPr/>
              <w:t> </w:t>
            </w:r>
          </w:p>
        </w:tc>
        <w:tc>
          <w:tcPr>
            <w:tcW w:w="1276" w:type="dxa"/>
            <w:gridSpan w:val="3"/>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3"/>
              </w:rPr>
            </w:pPr>
            <w:r>
              <w:rPr>
                <w:rFonts w:ascii="inherit" w:hAnsi="inherit"/>
                <w:b/>
                <w:sz w:val="13"/>
              </w:rPr>
              <w:t>Other</w:t>
            </w:r>
          </w:p>
          <w:p>
            <w:pPr>
              <w:pStyle w:val="TableContents"/>
              <w:spacing w:before="0" w:after="0"/>
              <w:ind w:left="0" w:right="0" w:firstLine="30"/>
              <w:jc w:val="center"/>
              <w:rPr>
                <w:rFonts w:ascii="inherit" w:hAnsi="inherit"/>
                <w:b/>
                <w:sz w:val="13"/>
              </w:rPr>
            </w:pPr>
            <w:r>
              <w:rPr>
                <w:rFonts w:ascii="inherit" w:hAnsi="inherit"/>
                <w:b/>
                <w:sz w:val="13"/>
              </w:rPr>
              <w:t>Subsidiaries</w:t>
            </w:r>
          </w:p>
        </w:tc>
        <w:tc>
          <w:tcPr>
            <w:tcW w:w="120" w:type="dxa"/>
            <w:tcBorders/>
            <w:shd w:fill="auto" w:val="clear"/>
            <w:vAlign w:val="center"/>
          </w:tcPr>
          <w:p>
            <w:pPr>
              <w:pStyle w:val="TableContents"/>
              <w:spacing w:before="0" w:after="0"/>
              <w:ind w:left="0" w:right="0" w:firstLine="30"/>
              <w:rPr/>
            </w:pPr>
            <w:r>
              <w:rPr/>
              <w:t> </w:t>
            </w:r>
          </w:p>
        </w:tc>
        <w:tc>
          <w:tcPr>
            <w:tcW w:w="1290"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Eliminations</w:t>
            </w:r>
          </w:p>
        </w:tc>
        <w:tc>
          <w:tcPr>
            <w:tcW w:w="120" w:type="dxa"/>
            <w:tcBorders/>
            <w:shd w:fill="auto" w:val="clear"/>
            <w:vAlign w:val="center"/>
          </w:tcPr>
          <w:p>
            <w:pPr>
              <w:pStyle w:val="TableContents"/>
              <w:spacing w:before="0" w:after="0"/>
              <w:ind w:left="0" w:right="0" w:firstLine="30"/>
              <w:rPr/>
            </w:pPr>
            <w:r>
              <w:rPr/>
              <w:t> </w:t>
            </w:r>
          </w:p>
        </w:tc>
        <w:tc>
          <w:tcPr>
            <w:tcW w:w="2021"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Consolidated</w:t>
            </w:r>
          </w:p>
        </w:tc>
      </w:tr>
      <w:tr>
        <w:trPr/>
        <w:tc>
          <w:tcPr>
            <w:tcW w:w="2697" w:type="dxa"/>
            <w:tcBorders/>
            <w:shd w:fill="auto" w:val="clear"/>
            <w:vAlign w:val="center"/>
          </w:tcPr>
          <w:p>
            <w:pPr>
              <w:pStyle w:val="TableContents"/>
              <w:spacing w:before="0" w:after="0"/>
              <w:ind w:left="0" w:right="0" w:firstLine="30"/>
              <w:jc w:val="left"/>
              <w:rPr/>
            </w:pPr>
            <w:r>
              <w:rPr/>
              <w:t> </w:t>
            </w:r>
          </w:p>
        </w:tc>
        <w:tc>
          <w:tcPr>
            <w:tcW w:w="7508" w:type="dxa"/>
            <w:gridSpan w:val="19"/>
            <w:tcBorders>
              <w:top w:val="single" w:sz="2" w:space="0" w:color="000000"/>
            </w:tcBorders>
            <w:shd w:fill="auto" w:val="clear"/>
            <w:tcMar>
              <w:top w:w="30" w:type="dxa"/>
            </w:tcMar>
            <w:vAlign w:val="center"/>
          </w:tcPr>
          <w:p>
            <w:pPr>
              <w:pStyle w:val="TableContents"/>
              <w:spacing w:before="0" w:after="0"/>
              <w:ind w:left="0" w:right="0" w:firstLine="30"/>
              <w:jc w:val="center"/>
              <w:rPr>
                <w:rFonts w:ascii="inherit" w:hAnsi="inherit"/>
                <w:i/>
                <w:sz w:val="13"/>
              </w:rPr>
            </w:pPr>
            <w:r>
              <w:rPr>
                <w:rFonts w:ascii="inherit" w:hAnsi="inherit"/>
                <w:i/>
                <w:sz w:val="13"/>
              </w:rPr>
              <w:t>(in thousands)</w:t>
            </w:r>
          </w:p>
        </w:tc>
      </w:tr>
      <w:tr>
        <w:trPr/>
        <w:tc>
          <w:tcPr>
            <w:tcW w:w="269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Revenues:</w:t>
            </w:r>
          </w:p>
        </w:tc>
        <w:tc>
          <w:tcPr>
            <w:tcW w:w="1170" w:type="dxa"/>
            <w:gridSpan w:val="3"/>
            <w:tcBorders/>
            <w:shd w:fill="auto" w:val="clear"/>
            <w:vAlign w:val="center"/>
          </w:tcPr>
          <w:p>
            <w:pPr>
              <w:pStyle w:val="TableContents"/>
              <w:spacing w:before="0" w:after="0"/>
              <w:ind w:left="0" w:right="0" w:firstLine="30"/>
              <w:rPr/>
            </w:pPr>
            <w:r>
              <w:rPr/>
              <w:t> </w:t>
            </w:r>
          </w:p>
        </w:tc>
        <w:tc>
          <w:tcPr>
            <w:tcW w:w="120" w:type="dxa"/>
            <w:tcBorders/>
            <w:shd w:fill="auto" w:val="clear"/>
            <w:vAlign w:val="center"/>
          </w:tcPr>
          <w:p>
            <w:pPr>
              <w:pStyle w:val="TableContents"/>
              <w:spacing w:before="0" w:after="0"/>
              <w:ind w:left="0" w:right="0" w:firstLine="30"/>
              <w:rPr/>
            </w:pPr>
            <w:r>
              <w:rPr/>
              <w:t> </w:t>
            </w:r>
          </w:p>
        </w:tc>
        <w:tc>
          <w:tcPr>
            <w:tcW w:w="1271" w:type="dxa"/>
            <w:gridSpan w:val="3"/>
            <w:tcBorders/>
            <w:shd w:fill="auto" w:val="clear"/>
            <w:vAlign w:val="center"/>
          </w:tcPr>
          <w:p>
            <w:pPr>
              <w:pStyle w:val="TableContents"/>
              <w:spacing w:before="0" w:after="0"/>
              <w:ind w:left="0" w:right="0" w:firstLine="30"/>
              <w:rPr/>
            </w:pPr>
            <w:r>
              <w:rPr/>
              <w:t> </w:t>
            </w:r>
          </w:p>
        </w:tc>
        <w:tc>
          <w:tcPr>
            <w:tcW w:w="120" w:type="dxa"/>
            <w:tcBorders/>
            <w:shd w:fill="auto" w:val="clear"/>
            <w:vAlign w:val="center"/>
          </w:tcPr>
          <w:p>
            <w:pPr>
              <w:pStyle w:val="TableContents"/>
              <w:spacing w:before="0" w:after="0"/>
              <w:ind w:left="0" w:right="0" w:firstLine="30"/>
              <w:rPr/>
            </w:pPr>
            <w:r>
              <w:rPr/>
              <w:t> </w:t>
            </w:r>
          </w:p>
        </w:tc>
        <w:tc>
          <w:tcPr>
            <w:tcW w:w="1276" w:type="dxa"/>
            <w:gridSpan w:val="3"/>
            <w:tcBorders/>
            <w:shd w:fill="auto" w:val="clear"/>
            <w:vAlign w:val="center"/>
          </w:tcPr>
          <w:p>
            <w:pPr>
              <w:pStyle w:val="TableContents"/>
              <w:spacing w:before="0" w:after="0"/>
              <w:ind w:left="0" w:right="0" w:firstLine="30"/>
              <w:rPr/>
            </w:pPr>
            <w:r>
              <w:rPr/>
              <w:t> </w:t>
            </w:r>
          </w:p>
        </w:tc>
        <w:tc>
          <w:tcPr>
            <w:tcW w:w="120" w:type="dxa"/>
            <w:tcBorders/>
            <w:shd w:fill="auto" w:val="clear"/>
            <w:vAlign w:val="center"/>
          </w:tcPr>
          <w:p>
            <w:pPr>
              <w:pStyle w:val="TableContents"/>
              <w:spacing w:before="0" w:after="0"/>
              <w:ind w:left="0" w:right="0" w:firstLine="30"/>
              <w:rPr/>
            </w:pPr>
            <w:r>
              <w:rPr/>
              <w:t> </w:t>
            </w:r>
          </w:p>
        </w:tc>
        <w:tc>
          <w:tcPr>
            <w:tcW w:w="1290" w:type="dxa"/>
            <w:gridSpan w:val="3"/>
            <w:tcBorders/>
            <w:shd w:fill="auto" w:val="clear"/>
            <w:vAlign w:val="center"/>
          </w:tcPr>
          <w:p>
            <w:pPr>
              <w:pStyle w:val="TableContents"/>
              <w:spacing w:before="0" w:after="0"/>
              <w:ind w:left="0" w:right="0" w:firstLine="30"/>
              <w:rPr/>
            </w:pPr>
            <w:r>
              <w:rPr/>
              <w:t> </w:t>
            </w:r>
          </w:p>
        </w:tc>
        <w:tc>
          <w:tcPr>
            <w:tcW w:w="120" w:type="dxa"/>
            <w:tcBorders/>
            <w:shd w:fill="auto" w:val="clear"/>
            <w:vAlign w:val="center"/>
          </w:tcPr>
          <w:p>
            <w:pPr>
              <w:pStyle w:val="TableContents"/>
              <w:spacing w:before="0" w:after="0"/>
              <w:ind w:left="0" w:right="0" w:firstLine="30"/>
              <w:rPr/>
            </w:pPr>
            <w:r>
              <w:rPr/>
              <w:t> </w:t>
            </w:r>
          </w:p>
        </w:tc>
        <w:tc>
          <w:tcPr>
            <w:tcW w:w="2021" w:type="dxa"/>
            <w:gridSpan w:val="3"/>
            <w:tcBorders/>
            <w:shd w:fill="auto" w:val="clear"/>
            <w:vAlign w:val="center"/>
          </w:tcPr>
          <w:p>
            <w:pPr>
              <w:pStyle w:val="TableContents"/>
              <w:spacing w:before="0" w:after="0"/>
              <w:ind w:left="0" w:right="0" w:firstLine="420"/>
              <w:rPr/>
            </w:pPr>
            <w:r>
              <w:rPr/>
              <w:t> </w:t>
            </w:r>
          </w:p>
        </w:tc>
      </w:tr>
      <w:tr>
        <w:trPr/>
        <w:tc>
          <w:tcPr>
            <w:tcW w:w="269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Merchandise sales</w:t>
            </w:r>
          </w:p>
        </w:tc>
        <w:tc>
          <w:tcPr>
            <w:tcW w:w="154"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876" w:type="dxa"/>
            <w:tcBorders/>
            <w:shd w:fill="CCEEFF" w:val="clear"/>
            <w:vAlign w:val="center"/>
          </w:tcPr>
          <w:p>
            <w:pPr>
              <w:pStyle w:val="TableContents"/>
              <w:spacing w:before="0" w:after="0"/>
              <w:jc w:val="right"/>
              <w:rPr/>
            </w:pPr>
            <w:r>
              <w:rPr/>
              <w:t>—</w:t>
            </w:r>
          </w:p>
        </w:tc>
        <w:tc>
          <w:tcPr>
            <w:tcW w:w="14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CCEEFF" w:val="clear"/>
            <w:vAlign w:val="center"/>
          </w:tcPr>
          <w:p>
            <w:pPr>
              <w:pStyle w:val="TableContents"/>
              <w:spacing w:before="0" w:after="0"/>
              <w:ind w:left="0" w:right="0" w:firstLine="30"/>
              <w:rPr/>
            </w:pPr>
            <w:r>
              <w:rPr/>
              <w:t> </w:t>
            </w:r>
          </w:p>
        </w:tc>
        <w:tc>
          <w:tcPr>
            <w:tcW w:w="154"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977" w:type="dxa"/>
            <w:tcBorders/>
            <w:shd w:fill="CCEEFF" w:val="clear"/>
            <w:vAlign w:val="center"/>
          </w:tcPr>
          <w:p>
            <w:pPr>
              <w:pStyle w:val="TableContents"/>
              <w:spacing w:before="0" w:after="0"/>
              <w:jc w:val="right"/>
              <w:rPr>
                <w:rFonts w:ascii="inherit" w:hAnsi="inherit"/>
                <w:sz w:val="17"/>
              </w:rPr>
            </w:pPr>
            <w:r>
              <w:rPr>
                <w:rFonts w:ascii="inherit" w:hAnsi="inherit"/>
                <w:sz w:val="17"/>
              </w:rPr>
              <w:t>160,711</w:t>
            </w:r>
          </w:p>
        </w:tc>
        <w:tc>
          <w:tcPr>
            <w:tcW w:w="14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CCEEFF" w:val="clear"/>
            <w:vAlign w:val="center"/>
          </w:tcPr>
          <w:p>
            <w:pPr>
              <w:pStyle w:val="TableContents"/>
              <w:spacing w:before="0" w:after="0"/>
              <w:ind w:left="0" w:right="0" w:firstLine="30"/>
              <w:rPr/>
            </w:pPr>
            <w:r>
              <w:rPr/>
              <w:t> </w:t>
            </w:r>
          </w:p>
        </w:tc>
        <w:tc>
          <w:tcPr>
            <w:tcW w:w="170"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951" w:type="dxa"/>
            <w:tcBorders/>
            <w:shd w:fill="CCEEFF" w:val="clear"/>
            <w:vAlign w:val="center"/>
          </w:tcPr>
          <w:p>
            <w:pPr>
              <w:pStyle w:val="TableContents"/>
              <w:spacing w:before="0" w:after="0"/>
              <w:jc w:val="right"/>
              <w:rPr>
                <w:rFonts w:ascii="inherit" w:hAnsi="inherit"/>
                <w:sz w:val="17"/>
              </w:rPr>
            </w:pPr>
            <w:r>
              <w:rPr>
                <w:rFonts w:ascii="inherit" w:hAnsi="inherit"/>
                <w:sz w:val="17"/>
              </w:rPr>
              <w:t>21,180</w:t>
            </w:r>
          </w:p>
        </w:tc>
        <w:tc>
          <w:tcPr>
            <w:tcW w:w="15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CCEEFF" w:val="clear"/>
            <w:vAlign w:val="center"/>
          </w:tcPr>
          <w:p>
            <w:pPr>
              <w:pStyle w:val="TableContents"/>
              <w:spacing w:before="0" w:after="0"/>
              <w:ind w:left="0" w:right="0" w:firstLine="30"/>
              <w:rPr/>
            </w:pPr>
            <w:r>
              <w:rPr/>
              <w:t> </w:t>
            </w:r>
          </w:p>
        </w:tc>
        <w:tc>
          <w:tcPr>
            <w:tcW w:w="163"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979" w:type="dxa"/>
            <w:tcBorders/>
            <w:shd w:fill="CCEEFF" w:val="clear"/>
            <w:vAlign w:val="center"/>
          </w:tcPr>
          <w:p>
            <w:pPr>
              <w:pStyle w:val="TableContents"/>
              <w:spacing w:before="0" w:after="0"/>
              <w:jc w:val="right"/>
              <w:rPr/>
            </w:pPr>
            <w:r>
              <w:rPr/>
              <w:t>—</w:t>
            </w:r>
          </w:p>
        </w:tc>
        <w:tc>
          <w:tcPr>
            <w:tcW w:w="14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CCEEFF" w:val="clear"/>
            <w:vAlign w:val="center"/>
          </w:tcPr>
          <w:p>
            <w:pPr>
              <w:pStyle w:val="TableContents"/>
              <w:spacing w:before="0" w:after="0"/>
              <w:ind w:left="0" w:right="0" w:firstLine="30"/>
              <w:rPr/>
            </w:pPr>
            <w:r>
              <w:rPr/>
              <w:t> </w:t>
            </w:r>
          </w:p>
        </w:tc>
        <w:tc>
          <w:tcPr>
            <w:tcW w:w="154"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977" w:type="dxa"/>
            <w:tcBorders/>
            <w:shd w:fill="CCEEFF" w:val="clear"/>
            <w:vAlign w:val="center"/>
          </w:tcPr>
          <w:p>
            <w:pPr>
              <w:pStyle w:val="TableContents"/>
              <w:spacing w:before="0" w:after="0"/>
              <w:jc w:val="right"/>
              <w:rPr>
                <w:rFonts w:ascii="inherit" w:hAnsi="inherit"/>
                <w:sz w:val="17"/>
              </w:rPr>
            </w:pPr>
            <w:r>
              <w:rPr>
                <w:rFonts w:ascii="inherit" w:hAnsi="inherit"/>
                <w:sz w:val="17"/>
              </w:rPr>
              <w:t>181,891</w:t>
            </w:r>
          </w:p>
        </w:tc>
        <w:tc>
          <w:tcPr>
            <w:tcW w:w="890"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697" w:type="dxa"/>
            <w:tcBorders/>
            <w:shd w:fill="auto" w:val="clear"/>
            <w:vAlign w:val="center"/>
          </w:tcPr>
          <w:p>
            <w:pPr>
              <w:pStyle w:val="TableContents"/>
              <w:spacing w:before="0" w:after="0"/>
              <w:ind w:left="0" w:right="0" w:firstLine="30"/>
              <w:rPr>
                <w:rFonts w:ascii="inherit" w:hAnsi="inherit"/>
                <w:sz w:val="17"/>
              </w:rPr>
            </w:pPr>
            <w:r>
              <w:rPr>
                <w:rFonts w:ascii="inherit" w:hAnsi="inherit"/>
                <w:sz w:val="17"/>
              </w:rPr>
              <w:t>Jewelry scrapping sales</w:t>
            </w:r>
          </w:p>
        </w:tc>
        <w:tc>
          <w:tcPr>
            <w:tcW w:w="1030" w:type="dxa"/>
            <w:gridSpan w:val="2"/>
            <w:tcBorders/>
            <w:shd w:fill="auto" w:val="clear"/>
            <w:vAlign w:val="center"/>
          </w:tcPr>
          <w:p>
            <w:pPr>
              <w:pStyle w:val="TableContents"/>
              <w:spacing w:before="0" w:after="0"/>
              <w:jc w:val="right"/>
              <w:rPr/>
            </w:pPr>
            <w:r>
              <w:rPr/>
              <w:t>—</w:t>
            </w:r>
          </w:p>
        </w:tc>
        <w:tc>
          <w:tcPr>
            <w:tcW w:w="14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auto" w:val="clear"/>
            <w:vAlign w:val="center"/>
          </w:tcPr>
          <w:p>
            <w:pPr>
              <w:pStyle w:val="TableContents"/>
              <w:spacing w:before="0" w:after="0"/>
              <w:ind w:left="0" w:right="0" w:firstLine="30"/>
              <w:rPr/>
            </w:pPr>
            <w:r>
              <w:rPr/>
              <w:t> </w:t>
            </w:r>
          </w:p>
        </w:tc>
        <w:tc>
          <w:tcPr>
            <w:tcW w:w="113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101,607</w:t>
            </w:r>
          </w:p>
        </w:tc>
        <w:tc>
          <w:tcPr>
            <w:tcW w:w="14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auto" w:val="clear"/>
            <w:vAlign w:val="center"/>
          </w:tcPr>
          <w:p>
            <w:pPr>
              <w:pStyle w:val="TableContents"/>
              <w:spacing w:before="0" w:after="0"/>
              <w:ind w:left="0" w:right="0" w:firstLine="30"/>
              <w:rPr/>
            </w:pPr>
            <w:r>
              <w:rPr/>
              <w:t> </w:t>
            </w:r>
          </w:p>
        </w:tc>
        <w:tc>
          <w:tcPr>
            <w:tcW w:w="112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7,971</w:t>
            </w:r>
          </w:p>
        </w:tc>
        <w:tc>
          <w:tcPr>
            <w:tcW w:w="15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auto" w:val="clear"/>
            <w:vAlign w:val="center"/>
          </w:tcPr>
          <w:p>
            <w:pPr>
              <w:pStyle w:val="TableContents"/>
              <w:spacing w:before="0" w:after="0"/>
              <w:ind w:left="0" w:right="0" w:firstLine="30"/>
              <w:rPr/>
            </w:pPr>
            <w:r>
              <w:rPr/>
              <w:t> </w:t>
            </w:r>
          </w:p>
        </w:tc>
        <w:tc>
          <w:tcPr>
            <w:tcW w:w="1142" w:type="dxa"/>
            <w:gridSpan w:val="2"/>
            <w:tcBorders/>
            <w:shd w:fill="auto" w:val="clear"/>
            <w:vAlign w:val="center"/>
          </w:tcPr>
          <w:p>
            <w:pPr>
              <w:pStyle w:val="TableContents"/>
              <w:spacing w:before="0" w:after="0"/>
              <w:jc w:val="right"/>
              <w:rPr/>
            </w:pPr>
            <w:r>
              <w:rPr/>
              <w:t>—</w:t>
            </w:r>
          </w:p>
        </w:tc>
        <w:tc>
          <w:tcPr>
            <w:tcW w:w="14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auto" w:val="clear"/>
            <w:vAlign w:val="center"/>
          </w:tcPr>
          <w:p>
            <w:pPr>
              <w:pStyle w:val="TableContents"/>
              <w:spacing w:before="0" w:after="0"/>
              <w:ind w:left="0" w:right="0" w:firstLine="30"/>
              <w:rPr/>
            </w:pPr>
            <w:r>
              <w:rPr/>
              <w:t> </w:t>
            </w:r>
          </w:p>
        </w:tc>
        <w:tc>
          <w:tcPr>
            <w:tcW w:w="113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109,578</w:t>
            </w:r>
          </w:p>
        </w:tc>
        <w:tc>
          <w:tcPr>
            <w:tcW w:w="890"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69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Pawn service charges</w:t>
            </w:r>
          </w:p>
        </w:tc>
        <w:tc>
          <w:tcPr>
            <w:tcW w:w="1030" w:type="dxa"/>
            <w:gridSpan w:val="2"/>
            <w:tcBorders/>
            <w:shd w:fill="CCEEFF" w:val="clear"/>
            <w:vAlign w:val="center"/>
          </w:tcPr>
          <w:p>
            <w:pPr>
              <w:pStyle w:val="TableContents"/>
              <w:spacing w:before="0" w:after="0"/>
              <w:jc w:val="right"/>
              <w:rPr/>
            </w:pPr>
            <w:r>
              <w:rPr/>
              <w:t>—</w:t>
            </w:r>
          </w:p>
        </w:tc>
        <w:tc>
          <w:tcPr>
            <w:tcW w:w="14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CCEEFF" w:val="clear"/>
            <w:vAlign w:val="center"/>
          </w:tcPr>
          <w:p>
            <w:pPr>
              <w:pStyle w:val="TableContents"/>
              <w:spacing w:before="0" w:after="0"/>
              <w:ind w:left="0" w:right="0" w:firstLine="30"/>
              <w:rPr/>
            </w:pPr>
            <w:r>
              <w:rPr/>
              <w:t> </w:t>
            </w:r>
          </w:p>
        </w:tc>
        <w:tc>
          <w:tcPr>
            <w:tcW w:w="113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104,875</w:t>
            </w:r>
          </w:p>
        </w:tc>
        <w:tc>
          <w:tcPr>
            <w:tcW w:w="14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CCEEFF" w:val="clear"/>
            <w:vAlign w:val="center"/>
          </w:tcPr>
          <w:p>
            <w:pPr>
              <w:pStyle w:val="TableContents"/>
              <w:spacing w:before="0" w:after="0"/>
              <w:ind w:left="0" w:right="0" w:firstLine="30"/>
              <w:rPr/>
            </w:pPr>
            <w:r>
              <w:rPr/>
              <w:t> </w:t>
            </w:r>
          </w:p>
        </w:tc>
        <w:tc>
          <w:tcPr>
            <w:tcW w:w="112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11,361</w:t>
            </w:r>
          </w:p>
        </w:tc>
        <w:tc>
          <w:tcPr>
            <w:tcW w:w="15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CCEEFF" w:val="clear"/>
            <w:vAlign w:val="center"/>
          </w:tcPr>
          <w:p>
            <w:pPr>
              <w:pStyle w:val="TableContents"/>
              <w:spacing w:before="0" w:after="0"/>
              <w:ind w:left="0" w:right="0" w:firstLine="30"/>
              <w:rPr/>
            </w:pPr>
            <w:r>
              <w:rPr/>
              <w:t> </w:t>
            </w:r>
          </w:p>
        </w:tc>
        <w:tc>
          <w:tcPr>
            <w:tcW w:w="1142" w:type="dxa"/>
            <w:gridSpan w:val="2"/>
            <w:tcBorders/>
            <w:shd w:fill="CCEEFF" w:val="clear"/>
            <w:vAlign w:val="center"/>
          </w:tcPr>
          <w:p>
            <w:pPr>
              <w:pStyle w:val="TableContents"/>
              <w:spacing w:before="0" w:after="0"/>
              <w:jc w:val="right"/>
              <w:rPr/>
            </w:pPr>
            <w:r>
              <w:rPr/>
              <w:t>—</w:t>
            </w:r>
          </w:p>
        </w:tc>
        <w:tc>
          <w:tcPr>
            <w:tcW w:w="14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CCEEFF" w:val="clear"/>
            <w:vAlign w:val="center"/>
          </w:tcPr>
          <w:p>
            <w:pPr>
              <w:pStyle w:val="TableContents"/>
              <w:spacing w:before="0" w:after="0"/>
              <w:ind w:left="0" w:right="0" w:firstLine="30"/>
              <w:rPr/>
            </w:pPr>
            <w:r>
              <w:rPr/>
              <w:t> </w:t>
            </w:r>
          </w:p>
        </w:tc>
        <w:tc>
          <w:tcPr>
            <w:tcW w:w="113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116,236</w:t>
            </w:r>
          </w:p>
        </w:tc>
        <w:tc>
          <w:tcPr>
            <w:tcW w:w="890"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69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Consumer loan fees</w:t>
            </w:r>
          </w:p>
        </w:tc>
        <w:tc>
          <w:tcPr>
            <w:tcW w:w="1030" w:type="dxa"/>
            <w:gridSpan w:val="2"/>
            <w:tcBorders/>
            <w:shd w:fill="auto" w:val="clear"/>
            <w:vAlign w:val="center"/>
          </w:tcPr>
          <w:p>
            <w:pPr>
              <w:pStyle w:val="TableContents"/>
              <w:spacing w:before="0" w:after="0"/>
              <w:jc w:val="right"/>
              <w:rPr/>
            </w:pPr>
            <w:r>
              <w:rPr/>
              <w:t>—</w:t>
            </w:r>
          </w:p>
        </w:tc>
        <w:tc>
          <w:tcPr>
            <w:tcW w:w="14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auto" w:val="clear"/>
            <w:vAlign w:val="center"/>
          </w:tcPr>
          <w:p>
            <w:pPr>
              <w:pStyle w:val="TableContents"/>
              <w:spacing w:before="0" w:after="0"/>
              <w:ind w:left="0" w:right="0" w:firstLine="30"/>
              <w:rPr/>
            </w:pPr>
            <w:r>
              <w:rPr/>
              <w:t> </w:t>
            </w:r>
          </w:p>
        </w:tc>
        <w:tc>
          <w:tcPr>
            <w:tcW w:w="113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82,650</w:t>
            </w:r>
          </w:p>
        </w:tc>
        <w:tc>
          <w:tcPr>
            <w:tcW w:w="14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auto" w:val="clear"/>
            <w:vAlign w:val="center"/>
          </w:tcPr>
          <w:p>
            <w:pPr>
              <w:pStyle w:val="TableContents"/>
              <w:spacing w:before="0" w:after="0"/>
              <w:ind w:left="0" w:right="0" w:firstLine="30"/>
              <w:rPr/>
            </w:pPr>
            <w:r>
              <w:rPr/>
              <w:t> </w:t>
            </w:r>
          </w:p>
        </w:tc>
        <w:tc>
          <w:tcPr>
            <w:tcW w:w="112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12,757</w:t>
            </w:r>
          </w:p>
        </w:tc>
        <w:tc>
          <w:tcPr>
            <w:tcW w:w="15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auto" w:val="clear"/>
            <w:vAlign w:val="center"/>
          </w:tcPr>
          <w:p>
            <w:pPr>
              <w:pStyle w:val="TableContents"/>
              <w:spacing w:before="0" w:after="0"/>
              <w:ind w:left="0" w:right="0" w:firstLine="30"/>
              <w:rPr/>
            </w:pPr>
            <w:r>
              <w:rPr/>
              <w:t> </w:t>
            </w:r>
          </w:p>
        </w:tc>
        <w:tc>
          <w:tcPr>
            <w:tcW w:w="1142" w:type="dxa"/>
            <w:gridSpan w:val="2"/>
            <w:tcBorders/>
            <w:shd w:fill="auto" w:val="clear"/>
            <w:vAlign w:val="center"/>
          </w:tcPr>
          <w:p>
            <w:pPr>
              <w:pStyle w:val="TableContents"/>
              <w:spacing w:before="0" w:after="0"/>
              <w:jc w:val="right"/>
              <w:rPr/>
            </w:pPr>
            <w:r>
              <w:rPr/>
              <w:t>—</w:t>
            </w:r>
          </w:p>
        </w:tc>
        <w:tc>
          <w:tcPr>
            <w:tcW w:w="14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auto" w:val="clear"/>
            <w:vAlign w:val="center"/>
          </w:tcPr>
          <w:p>
            <w:pPr>
              <w:pStyle w:val="TableContents"/>
              <w:spacing w:before="0" w:after="0"/>
              <w:ind w:left="0" w:right="0" w:firstLine="30"/>
              <w:rPr/>
            </w:pPr>
            <w:r>
              <w:rPr/>
              <w:t> </w:t>
            </w:r>
          </w:p>
        </w:tc>
        <w:tc>
          <w:tcPr>
            <w:tcW w:w="113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95,407</w:t>
            </w:r>
          </w:p>
        </w:tc>
        <w:tc>
          <w:tcPr>
            <w:tcW w:w="890"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69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Other revenues</w:t>
            </w:r>
          </w:p>
        </w:tc>
        <w:tc>
          <w:tcPr>
            <w:tcW w:w="1030"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20,139</w:t>
            </w:r>
          </w:p>
        </w:tc>
        <w:tc>
          <w:tcPr>
            <w:tcW w:w="140"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CCEEFF" w:val="clear"/>
            <w:vAlign w:val="center"/>
          </w:tcPr>
          <w:p>
            <w:pPr>
              <w:pStyle w:val="TableContents"/>
              <w:spacing w:before="0" w:after="0"/>
              <w:ind w:left="0" w:right="0" w:firstLine="30"/>
              <w:rPr/>
            </w:pPr>
            <w:r>
              <w:rPr/>
              <w:t> </w:t>
            </w:r>
          </w:p>
        </w:tc>
        <w:tc>
          <w:tcPr>
            <w:tcW w:w="1131"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1,835</w:t>
            </w:r>
          </w:p>
        </w:tc>
        <w:tc>
          <w:tcPr>
            <w:tcW w:w="140"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CCEEFF" w:val="clear"/>
            <w:vAlign w:val="center"/>
          </w:tcPr>
          <w:p>
            <w:pPr>
              <w:pStyle w:val="TableContents"/>
              <w:spacing w:before="0" w:after="0"/>
              <w:ind w:left="0" w:right="0" w:firstLine="30"/>
              <w:rPr/>
            </w:pPr>
            <w:r>
              <w:rPr/>
              <w:t> </w:t>
            </w:r>
          </w:p>
        </w:tc>
        <w:tc>
          <w:tcPr>
            <w:tcW w:w="1121"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676</w:t>
            </w:r>
          </w:p>
        </w:tc>
        <w:tc>
          <w:tcPr>
            <w:tcW w:w="155"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CCEEFF" w:val="clear"/>
            <w:vAlign w:val="center"/>
          </w:tcPr>
          <w:p>
            <w:pPr>
              <w:pStyle w:val="TableContents"/>
              <w:spacing w:before="0" w:after="0"/>
              <w:ind w:left="0" w:right="0" w:firstLine="30"/>
              <w:rPr/>
            </w:pPr>
            <w:r>
              <w:rPr/>
              <w:t> </w:t>
            </w:r>
          </w:p>
        </w:tc>
        <w:tc>
          <w:tcPr>
            <w:tcW w:w="1142"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(20,611</w:t>
            </w:r>
          </w:p>
        </w:tc>
        <w:tc>
          <w:tcPr>
            <w:tcW w:w="148"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0" w:type="dxa"/>
            <w:tcBorders/>
            <w:shd w:fill="CCEEFF" w:val="clear"/>
            <w:vAlign w:val="center"/>
          </w:tcPr>
          <w:p>
            <w:pPr>
              <w:pStyle w:val="TableContents"/>
              <w:spacing w:before="0" w:after="0"/>
              <w:ind w:left="0" w:right="0" w:firstLine="30"/>
              <w:rPr/>
            </w:pPr>
            <w:r>
              <w:rPr/>
              <w:t> </w:t>
            </w:r>
          </w:p>
        </w:tc>
        <w:tc>
          <w:tcPr>
            <w:tcW w:w="1131"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2,039</w:t>
            </w:r>
          </w:p>
        </w:tc>
        <w:tc>
          <w:tcPr>
            <w:tcW w:w="890" w:type="dxa"/>
            <w:tcBorders>
              <w:bottom w:val="single" w:sz="2" w:space="0" w:color="000000"/>
            </w:tcBorders>
            <w:shd w:fill="CCEEFF" w:val="clear"/>
            <w:tcMar>
              <w:bottom w:w="28" w:type="dxa"/>
            </w:tcM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269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Total revenues</w:t>
            </w:r>
          </w:p>
        </w:tc>
        <w:tc>
          <w:tcPr>
            <w:tcW w:w="103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20,139</w:t>
            </w:r>
          </w:p>
        </w:tc>
        <w:tc>
          <w:tcPr>
            <w:tcW w:w="14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auto" w:val="clear"/>
            <w:vAlign w:val="center"/>
          </w:tcPr>
          <w:p>
            <w:pPr>
              <w:pStyle w:val="TableContents"/>
              <w:spacing w:before="0" w:after="0"/>
              <w:ind w:left="0" w:right="0" w:firstLine="30"/>
              <w:rPr/>
            </w:pPr>
            <w:r>
              <w:rPr/>
              <w:t> </w:t>
            </w:r>
          </w:p>
        </w:tc>
        <w:tc>
          <w:tcPr>
            <w:tcW w:w="113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451,678</w:t>
            </w:r>
          </w:p>
        </w:tc>
        <w:tc>
          <w:tcPr>
            <w:tcW w:w="14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auto" w:val="clear"/>
            <w:vAlign w:val="center"/>
          </w:tcPr>
          <w:p>
            <w:pPr>
              <w:pStyle w:val="TableContents"/>
              <w:spacing w:before="0" w:after="0"/>
              <w:ind w:left="0" w:right="0" w:firstLine="30"/>
              <w:rPr/>
            </w:pPr>
            <w:r>
              <w:rPr/>
              <w:t> </w:t>
            </w:r>
          </w:p>
        </w:tc>
        <w:tc>
          <w:tcPr>
            <w:tcW w:w="112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53,945</w:t>
            </w:r>
          </w:p>
        </w:tc>
        <w:tc>
          <w:tcPr>
            <w:tcW w:w="15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auto" w:val="clear"/>
            <w:vAlign w:val="center"/>
          </w:tcPr>
          <w:p>
            <w:pPr>
              <w:pStyle w:val="TableContents"/>
              <w:spacing w:before="0" w:after="0"/>
              <w:ind w:left="0" w:right="0" w:firstLine="30"/>
              <w:rPr/>
            </w:pPr>
            <w:r>
              <w:rPr/>
              <w:t> </w:t>
            </w:r>
          </w:p>
        </w:tc>
        <w:tc>
          <w:tcPr>
            <w:tcW w:w="114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(20,611</w:t>
            </w:r>
          </w:p>
        </w:tc>
        <w:tc>
          <w:tcPr>
            <w:tcW w:w="14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0" w:type="dxa"/>
            <w:tcBorders/>
            <w:shd w:fill="auto" w:val="clear"/>
            <w:vAlign w:val="center"/>
          </w:tcPr>
          <w:p>
            <w:pPr>
              <w:pStyle w:val="TableContents"/>
              <w:spacing w:before="0" w:after="0"/>
              <w:ind w:left="0" w:right="0" w:firstLine="30"/>
              <w:rPr/>
            </w:pPr>
            <w:r>
              <w:rPr/>
              <w:t> </w:t>
            </w:r>
          </w:p>
        </w:tc>
        <w:tc>
          <w:tcPr>
            <w:tcW w:w="113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505,151</w:t>
            </w:r>
          </w:p>
        </w:tc>
        <w:tc>
          <w:tcPr>
            <w:tcW w:w="890"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69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Merchandise cost of goods sold</w:t>
            </w:r>
          </w:p>
        </w:tc>
        <w:tc>
          <w:tcPr>
            <w:tcW w:w="1030" w:type="dxa"/>
            <w:gridSpan w:val="2"/>
            <w:tcBorders/>
            <w:shd w:fill="CCEEFF" w:val="clear"/>
            <w:vAlign w:val="center"/>
          </w:tcPr>
          <w:p>
            <w:pPr>
              <w:pStyle w:val="TableContents"/>
              <w:spacing w:before="0" w:after="0"/>
              <w:jc w:val="right"/>
              <w:rPr/>
            </w:pPr>
            <w:r>
              <w:rPr/>
              <w:t>—</w:t>
            </w:r>
          </w:p>
        </w:tc>
        <w:tc>
          <w:tcPr>
            <w:tcW w:w="14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CCEEFF" w:val="clear"/>
            <w:vAlign w:val="center"/>
          </w:tcPr>
          <w:p>
            <w:pPr>
              <w:pStyle w:val="TableContents"/>
              <w:spacing w:before="0" w:after="0"/>
              <w:ind w:left="0" w:right="0" w:firstLine="30"/>
              <w:rPr/>
            </w:pPr>
            <w:r>
              <w:rPr/>
              <w:t> </w:t>
            </w:r>
          </w:p>
        </w:tc>
        <w:tc>
          <w:tcPr>
            <w:tcW w:w="113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93,178</w:t>
            </w:r>
          </w:p>
        </w:tc>
        <w:tc>
          <w:tcPr>
            <w:tcW w:w="14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CCEEFF" w:val="clear"/>
            <w:vAlign w:val="center"/>
          </w:tcPr>
          <w:p>
            <w:pPr>
              <w:pStyle w:val="TableContents"/>
              <w:spacing w:before="0" w:after="0"/>
              <w:ind w:left="0" w:right="0" w:firstLine="30"/>
              <w:rPr/>
            </w:pPr>
            <w:r>
              <w:rPr/>
              <w:t> </w:t>
            </w:r>
          </w:p>
        </w:tc>
        <w:tc>
          <w:tcPr>
            <w:tcW w:w="112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11,098</w:t>
            </w:r>
          </w:p>
        </w:tc>
        <w:tc>
          <w:tcPr>
            <w:tcW w:w="15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CCEEFF" w:val="clear"/>
            <w:vAlign w:val="center"/>
          </w:tcPr>
          <w:p>
            <w:pPr>
              <w:pStyle w:val="TableContents"/>
              <w:spacing w:before="0" w:after="0"/>
              <w:ind w:left="0" w:right="0" w:firstLine="30"/>
              <w:rPr/>
            </w:pPr>
            <w:r>
              <w:rPr/>
              <w:t> </w:t>
            </w:r>
          </w:p>
        </w:tc>
        <w:tc>
          <w:tcPr>
            <w:tcW w:w="1142" w:type="dxa"/>
            <w:gridSpan w:val="2"/>
            <w:tcBorders/>
            <w:shd w:fill="CCEEFF" w:val="clear"/>
            <w:vAlign w:val="center"/>
          </w:tcPr>
          <w:p>
            <w:pPr>
              <w:pStyle w:val="TableContents"/>
              <w:spacing w:before="0" w:after="0"/>
              <w:jc w:val="right"/>
              <w:rPr/>
            </w:pPr>
            <w:r>
              <w:rPr/>
              <w:t>—</w:t>
            </w:r>
          </w:p>
        </w:tc>
        <w:tc>
          <w:tcPr>
            <w:tcW w:w="14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CCEEFF" w:val="clear"/>
            <w:vAlign w:val="center"/>
          </w:tcPr>
          <w:p>
            <w:pPr>
              <w:pStyle w:val="TableContents"/>
              <w:spacing w:before="0" w:after="0"/>
              <w:ind w:left="0" w:right="0" w:firstLine="30"/>
              <w:rPr/>
            </w:pPr>
            <w:r>
              <w:rPr/>
              <w:t> </w:t>
            </w:r>
          </w:p>
        </w:tc>
        <w:tc>
          <w:tcPr>
            <w:tcW w:w="113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104,276</w:t>
            </w:r>
          </w:p>
        </w:tc>
        <w:tc>
          <w:tcPr>
            <w:tcW w:w="890"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69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Jewelry scrap cost of goods sold</w:t>
            </w:r>
          </w:p>
        </w:tc>
        <w:tc>
          <w:tcPr>
            <w:tcW w:w="1030" w:type="dxa"/>
            <w:gridSpan w:val="2"/>
            <w:tcBorders/>
            <w:shd w:fill="auto" w:val="clear"/>
            <w:vAlign w:val="center"/>
          </w:tcPr>
          <w:p>
            <w:pPr>
              <w:pStyle w:val="TableContents"/>
              <w:spacing w:before="0" w:after="0"/>
              <w:jc w:val="right"/>
              <w:rPr/>
            </w:pPr>
            <w:r>
              <w:rPr/>
              <w:t>—</w:t>
            </w:r>
          </w:p>
        </w:tc>
        <w:tc>
          <w:tcPr>
            <w:tcW w:w="14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auto" w:val="clear"/>
            <w:vAlign w:val="center"/>
          </w:tcPr>
          <w:p>
            <w:pPr>
              <w:pStyle w:val="TableContents"/>
              <w:spacing w:before="0" w:after="0"/>
              <w:ind w:left="0" w:right="0" w:firstLine="30"/>
              <w:rPr/>
            </w:pPr>
            <w:r>
              <w:rPr/>
              <w:t> </w:t>
            </w:r>
          </w:p>
        </w:tc>
        <w:tc>
          <w:tcPr>
            <w:tcW w:w="113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62,333</w:t>
            </w:r>
          </w:p>
        </w:tc>
        <w:tc>
          <w:tcPr>
            <w:tcW w:w="14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auto" w:val="clear"/>
            <w:vAlign w:val="center"/>
          </w:tcPr>
          <w:p>
            <w:pPr>
              <w:pStyle w:val="TableContents"/>
              <w:spacing w:before="0" w:after="0"/>
              <w:ind w:left="0" w:right="0" w:firstLine="30"/>
              <w:rPr/>
            </w:pPr>
            <w:r>
              <w:rPr/>
              <w:t> </w:t>
            </w:r>
          </w:p>
        </w:tc>
        <w:tc>
          <w:tcPr>
            <w:tcW w:w="112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5,401</w:t>
            </w:r>
          </w:p>
        </w:tc>
        <w:tc>
          <w:tcPr>
            <w:tcW w:w="15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auto" w:val="clear"/>
            <w:vAlign w:val="center"/>
          </w:tcPr>
          <w:p>
            <w:pPr>
              <w:pStyle w:val="TableContents"/>
              <w:spacing w:before="0" w:after="0"/>
              <w:ind w:left="0" w:right="0" w:firstLine="30"/>
              <w:rPr/>
            </w:pPr>
            <w:r>
              <w:rPr/>
              <w:t> </w:t>
            </w:r>
          </w:p>
        </w:tc>
        <w:tc>
          <w:tcPr>
            <w:tcW w:w="1142" w:type="dxa"/>
            <w:gridSpan w:val="2"/>
            <w:tcBorders/>
            <w:shd w:fill="auto" w:val="clear"/>
            <w:vAlign w:val="center"/>
          </w:tcPr>
          <w:p>
            <w:pPr>
              <w:pStyle w:val="TableContents"/>
              <w:spacing w:before="0" w:after="0"/>
              <w:jc w:val="right"/>
              <w:rPr/>
            </w:pPr>
            <w:r>
              <w:rPr/>
              <w:t>—</w:t>
            </w:r>
          </w:p>
        </w:tc>
        <w:tc>
          <w:tcPr>
            <w:tcW w:w="14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auto" w:val="clear"/>
            <w:vAlign w:val="center"/>
          </w:tcPr>
          <w:p>
            <w:pPr>
              <w:pStyle w:val="TableContents"/>
              <w:spacing w:before="0" w:after="0"/>
              <w:ind w:left="0" w:right="0" w:firstLine="30"/>
              <w:rPr/>
            </w:pPr>
            <w:r>
              <w:rPr/>
              <w:t> </w:t>
            </w:r>
          </w:p>
        </w:tc>
        <w:tc>
          <w:tcPr>
            <w:tcW w:w="113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67,734</w:t>
            </w:r>
          </w:p>
        </w:tc>
        <w:tc>
          <w:tcPr>
            <w:tcW w:w="890"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69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Consumer loan bad debt</w:t>
            </w:r>
          </w:p>
        </w:tc>
        <w:tc>
          <w:tcPr>
            <w:tcW w:w="1030"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40"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CCEEFF" w:val="clear"/>
            <w:vAlign w:val="center"/>
          </w:tcPr>
          <w:p>
            <w:pPr>
              <w:pStyle w:val="TableContents"/>
              <w:spacing w:before="0" w:after="0"/>
              <w:ind w:left="0" w:right="0" w:firstLine="30"/>
              <w:rPr/>
            </w:pPr>
            <w:r>
              <w:rPr/>
              <w:t> </w:t>
            </w:r>
          </w:p>
        </w:tc>
        <w:tc>
          <w:tcPr>
            <w:tcW w:w="1131"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15,501</w:t>
            </w:r>
          </w:p>
        </w:tc>
        <w:tc>
          <w:tcPr>
            <w:tcW w:w="140"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CCEEFF" w:val="clear"/>
            <w:vAlign w:val="center"/>
          </w:tcPr>
          <w:p>
            <w:pPr>
              <w:pStyle w:val="TableContents"/>
              <w:spacing w:before="0" w:after="0"/>
              <w:ind w:left="0" w:right="0" w:firstLine="30"/>
              <w:rPr/>
            </w:pPr>
            <w:r>
              <w:rPr/>
              <w:t> </w:t>
            </w:r>
          </w:p>
        </w:tc>
        <w:tc>
          <w:tcPr>
            <w:tcW w:w="1121"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1,990</w:t>
            </w:r>
          </w:p>
        </w:tc>
        <w:tc>
          <w:tcPr>
            <w:tcW w:w="155"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CCEEFF" w:val="clear"/>
            <w:vAlign w:val="center"/>
          </w:tcPr>
          <w:p>
            <w:pPr>
              <w:pStyle w:val="TableContents"/>
              <w:spacing w:before="0" w:after="0"/>
              <w:ind w:left="0" w:right="0" w:firstLine="30"/>
              <w:rPr/>
            </w:pPr>
            <w:r>
              <w:rPr/>
              <w:t> </w:t>
            </w:r>
          </w:p>
        </w:tc>
        <w:tc>
          <w:tcPr>
            <w:tcW w:w="1142"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48"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CCEEFF" w:val="clear"/>
            <w:vAlign w:val="center"/>
          </w:tcPr>
          <w:p>
            <w:pPr>
              <w:pStyle w:val="TableContents"/>
              <w:spacing w:before="0" w:after="0"/>
              <w:ind w:left="0" w:right="0" w:firstLine="30"/>
              <w:rPr/>
            </w:pPr>
            <w:r>
              <w:rPr/>
              <w:t> </w:t>
            </w:r>
          </w:p>
        </w:tc>
        <w:tc>
          <w:tcPr>
            <w:tcW w:w="1131"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17,491</w:t>
            </w:r>
          </w:p>
        </w:tc>
        <w:tc>
          <w:tcPr>
            <w:tcW w:w="890" w:type="dxa"/>
            <w:tcBorders>
              <w:bottom w:val="single" w:sz="2" w:space="0" w:color="000000"/>
            </w:tcBorders>
            <w:shd w:fill="CCEEFF" w:val="clear"/>
            <w:tcMar>
              <w:bottom w:w="28" w:type="dxa"/>
            </w:tcM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269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Net revenues</w:t>
            </w:r>
          </w:p>
        </w:tc>
        <w:tc>
          <w:tcPr>
            <w:tcW w:w="103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20,139</w:t>
            </w:r>
          </w:p>
        </w:tc>
        <w:tc>
          <w:tcPr>
            <w:tcW w:w="14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auto" w:val="clear"/>
            <w:vAlign w:val="center"/>
          </w:tcPr>
          <w:p>
            <w:pPr>
              <w:pStyle w:val="TableContents"/>
              <w:spacing w:before="0" w:after="0"/>
              <w:ind w:left="0" w:right="0" w:firstLine="30"/>
              <w:rPr/>
            </w:pPr>
            <w:r>
              <w:rPr/>
              <w:t> </w:t>
            </w:r>
          </w:p>
        </w:tc>
        <w:tc>
          <w:tcPr>
            <w:tcW w:w="113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280,666</w:t>
            </w:r>
          </w:p>
        </w:tc>
        <w:tc>
          <w:tcPr>
            <w:tcW w:w="14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auto" w:val="clear"/>
            <w:vAlign w:val="center"/>
          </w:tcPr>
          <w:p>
            <w:pPr>
              <w:pStyle w:val="TableContents"/>
              <w:spacing w:before="0" w:after="0"/>
              <w:ind w:left="0" w:right="0" w:firstLine="30"/>
              <w:rPr/>
            </w:pPr>
            <w:r>
              <w:rPr/>
              <w:t> </w:t>
            </w:r>
          </w:p>
        </w:tc>
        <w:tc>
          <w:tcPr>
            <w:tcW w:w="112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35,456</w:t>
            </w:r>
          </w:p>
        </w:tc>
        <w:tc>
          <w:tcPr>
            <w:tcW w:w="15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auto" w:val="clear"/>
            <w:vAlign w:val="center"/>
          </w:tcPr>
          <w:p>
            <w:pPr>
              <w:pStyle w:val="TableContents"/>
              <w:spacing w:before="0" w:after="0"/>
              <w:ind w:left="0" w:right="0" w:firstLine="30"/>
              <w:rPr/>
            </w:pPr>
            <w:r>
              <w:rPr/>
              <w:t> </w:t>
            </w:r>
          </w:p>
        </w:tc>
        <w:tc>
          <w:tcPr>
            <w:tcW w:w="114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(20,611</w:t>
            </w:r>
          </w:p>
        </w:tc>
        <w:tc>
          <w:tcPr>
            <w:tcW w:w="14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0" w:type="dxa"/>
            <w:tcBorders/>
            <w:shd w:fill="auto" w:val="clear"/>
            <w:vAlign w:val="center"/>
          </w:tcPr>
          <w:p>
            <w:pPr>
              <w:pStyle w:val="TableContents"/>
              <w:spacing w:before="0" w:after="0"/>
              <w:ind w:left="0" w:right="0" w:firstLine="30"/>
              <w:rPr/>
            </w:pPr>
            <w:r>
              <w:rPr/>
              <w:t> </w:t>
            </w:r>
          </w:p>
        </w:tc>
        <w:tc>
          <w:tcPr>
            <w:tcW w:w="113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315,650</w:t>
            </w:r>
          </w:p>
        </w:tc>
        <w:tc>
          <w:tcPr>
            <w:tcW w:w="89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69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 xml:space="preserve">Operating expenses: </w:t>
            </w:r>
          </w:p>
        </w:tc>
        <w:tc>
          <w:tcPr>
            <w:tcW w:w="1170" w:type="dxa"/>
            <w:gridSpan w:val="3"/>
            <w:tcBorders/>
            <w:shd w:fill="CCEEFF" w:val="clear"/>
            <w:vAlign w:val="center"/>
          </w:tcPr>
          <w:p>
            <w:pPr>
              <w:pStyle w:val="TableContents"/>
              <w:spacing w:before="0" w:after="0"/>
              <w:ind w:left="0" w:right="0" w:firstLine="30"/>
              <w:rPr/>
            </w:pPr>
            <w:r>
              <w:rPr/>
              <w:t> </w:t>
            </w:r>
          </w:p>
        </w:tc>
        <w:tc>
          <w:tcPr>
            <w:tcW w:w="120" w:type="dxa"/>
            <w:tcBorders/>
            <w:shd w:fill="CCEEFF" w:val="clear"/>
            <w:vAlign w:val="center"/>
          </w:tcPr>
          <w:p>
            <w:pPr>
              <w:pStyle w:val="TableContents"/>
              <w:spacing w:before="0" w:after="0"/>
              <w:ind w:left="0" w:right="0" w:firstLine="30"/>
              <w:rPr/>
            </w:pPr>
            <w:r>
              <w:rPr/>
              <w:t> </w:t>
            </w:r>
          </w:p>
        </w:tc>
        <w:tc>
          <w:tcPr>
            <w:tcW w:w="1271" w:type="dxa"/>
            <w:gridSpan w:val="3"/>
            <w:tcBorders/>
            <w:shd w:fill="CCEEFF" w:val="clear"/>
            <w:vAlign w:val="center"/>
          </w:tcPr>
          <w:p>
            <w:pPr>
              <w:pStyle w:val="TableContents"/>
              <w:spacing w:before="0" w:after="0"/>
              <w:ind w:left="0" w:right="0" w:firstLine="30"/>
              <w:rPr/>
            </w:pPr>
            <w:r>
              <w:rPr/>
              <w:t> </w:t>
            </w:r>
          </w:p>
        </w:tc>
        <w:tc>
          <w:tcPr>
            <w:tcW w:w="120" w:type="dxa"/>
            <w:tcBorders/>
            <w:shd w:fill="CCEEFF" w:val="clear"/>
            <w:vAlign w:val="center"/>
          </w:tcPr>
          <w:p>
            <w:pPr>
              <w:pStyle w:val="TableContents"/>
              <w:spacing w:before="0" w:after="0"/>
              <w:ind w:left="0" w:right="0" w:firstLine="30"/>
              <w:rPr/>
            </w:pPr>
            <w:r>
              <w:rPr/>
              <w:t> </w:t>
            </w:r>
          </w:p>
        </w:tc>
        <w:tc>
          <w:tcPr>
            <w:tcW w:w="1276" w:type="dxa"/>
            <w:gridSpan w:val="3"/>
            <w:tcBorders/>
            <w:shd w:fill="CCEEFF" w:val="clear"/>
            <w:vAlign w:val="center"/>
          </w:tcPr>
          <w:p>
            <w:pPr>
              <w:pStyle w:val="TableContents"/>
              <w:spacing w:before="0" w:after="0"/>
              <w:ind w:left="0" w:right="0" w:firstLine="30"/>
              <w:rPr/>
            </w:pPr>
            <w:r>
              <w:rPr/>
              <w:t> </w:t>
            </w:r>
          </w:p>
        </w:tc>
        <w:tc>
          <w:tcPr>
            <w:tcW w:w="120" w:type="dxa"/>
            <w:tcBorders/>
            <w:shd w:fill="CCEEFF" w:val="clear"/>
            <w:vAlign w:val="center"/>
          </w:tcPr>
          <w:p>
            <w:pPr>
              <w:pStyle w:val="TableContents"/>
              <w:spacing w:before="0" w:after="0"/>
              <w:ind w:left="0" w:right="0" w:firstLine="30"/>
              <w:rPr/>
            </w:pPr>
            <w:r>
              <w:rPr/>
              <w:t> </w:t>
            </w:r>
          </w:p>
        </w:tc>
        <w:tc>
          <w:tcPr>
            <w:tcW w:w="1290" w:type="dxa"/>
            <w:gridSpan w:val="3"/>
            <w:tcBorders/>
            <w:shd w:fill="CCEEFF" w:val="clear"/>
            <w:vAlign w:val="center"/>
          </w:tcPr>
          <w:p>
            <w:pPr>
              <w:pStyle w:val="TableContents"/>
              <w:spacing w:before="0" w:after="0"/>
              <w:ind w:left="0" w:right="0" w:firstLine="30"/>
              <w:rPr/>
            </w:pPr>
            <w:r>
              <w:rPr/>
              <w:t> </w:t>
            </w:r>
          </w:p>
        </w:tc>
        <w:tc>
          <w:tcPr>
            <w:tcW w:w="120" w:type="dxa"/>
            <w:tcBorders/>
            <w:shd w:fill="CCEEFF" w:val="clear"/>
            <w:vAlign w:val="center"/>
          </w:tcPr>
          <w:p>
            <w:pPr>
              <w:pStyle w:val="TableContents"/>
              <w:spacing w:before="0" w:after="0"/>
              <w:ind w:left="0" w:right="0" w:firstLine="30"/>
              <w:rPr/>
            </w:pPr>
            <w:r>
              <w:rPr/>
              <w:t> </w:t>
            </w:r>
          </w:p>
        </w:tc>
        <w:tc>
          <w:tcPr>
            <w:tcW w:w="2021" w:type="dxa"/>
            <w:gridSpan w:val="3"/>
            <w:tcBorders/>
            <w:shd w:fill="CCEEFF" w:val="clear"/>
            <w:vAlign w:val="center"/>
          </w:tcPr>
          <w:p>
            <w:pPr>
              <w:pStyle w:val="TableContents"/>
              <w:spacing w:before="0" w:after="0"/>
              <w:ind w:left="0" w:right="0" w:firstLine="420"/>
              <w:rPr/>
            </w:pPr>
            <w:r>
              <w:rPr/>
              <w:t> </w:t>
            </w:r>
          </w:p>
        </w:tc>
      </w:tr>
      <w:tr>
        <w:trPr/>
        <w:tc>
          <w:tcPr>
            <w:tcW w:w="2697" w:type="dxa"/>
            <w:tcBorders/>
            <w:shd w:fill="auto" w:val="clear"/>
            <w:vAlign w:val="center"/>
          </w:tcPr>
          <w:p>
            <w:pPr>
              <w:pStyle w:val="TableContents"/>
              <w:spacing w:before="0" w:after="0"/>
              <w:ind w:left="0" w:right="0" w:firstLine="30"/>
              <w:rPr>
                <w:rFonts w:ascii="inherit" w:hAnsi="inherit"/>
                <w:sz w:val="17"/>
              </w:rPr>
            </w:pPr>
            <w:r>
              <w:rPr>
                <w:rFonts w:ascii="inherit" w:hAnsi="inherit"/>
                <w:sz w:val="17"/>
              </w:rPr>
              <w:t>Operations</w:t>
            </w:r>
          </w:p>
        </w:tc>
        <w:tc>
          <w:tcPr>
            <w:tcW w:w="1030" w:type="dxa"/>
            <w:gridSpan w:val="2"/>
            <w:tcBorders/>
            <w:shd w:fill="auto" w:val="clear"/>
            <w:vAlign w:val="center"/>
          </w:tcPr>
          <w:p>
            <w:pPr>
              <w:pStyle w:val="TableContents"/>
              <w:spacing w:before="0" w:after="0"/>
              <w:jc w:val="right"/>
              <w:rPr/>
            </w:pPr>
            <w:r>
              <w:rPr/>
              <w:t>—</w:t>
            </w:r>
          </w:p>
        </w:tc>
        <w:tc>
          <w:tcPr>
            <w:tcW w:w="14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auto" w:val="clear"/>
            <w:vAlign w:val="center"/>
          </w:tcPr>
          <w:p>
            <w:pPr>
              <w:pStyle w:val="TableContents"/>
              <w:spacing w:before="0" w:after="0"/>
              <w:ind w:left="0" w:right="0" w:firstLine="30"/>
              <w:rPr/>
            </w:pPr>
            <w:r>
              <w:rPr/>
              <w:t> </w:t>
            </w:r>
          </w:p>
        </w:tc>
        <w:tc>
          <w:tcPr>
            <w:tcW w:w="113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142,796</w:t>
            </w:r>
          </w:p>
        </w:tc>
        <w:tc>
          <w:tcPr>
            <w:tcW w:w="14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auto" w:val="clear"/>
            <w:vAlign w:val="center"/>
          </w:tcPr>
          <w:p>
            <w:pPr>
              <w:pStyle w:val="TableContents"/>
              <w:spacing w:before="0" w:after="0"/>
              <w:ind w:left="0" w:right="0" w:firstLine="30"/>
              <w:rPr/>
            </w:pPr>
            <w:r>
              <w:rPr/>
              <w:t> </w:t>
            </w:r>
          </w:p>
        </w:tc>
        <w:tc>
          <w:tcPr>
            <w:tcW w:w="112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26,386</w:t>
            </w:r>
          </w:p>
        </w:tc>
        <w:tc>
          <w:tcPr>
            <w:tcW w:w="15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auto" w:val="clear"/>
            <w:vAlign w:val="center"/>
          </w:tcPr>
          <w:p>
            <w:pPr>
              <w:pStyle w:val="TableContents"/>
              <w:spacing w:before="0" w:after="0"/>
              <w:ind w:left="0" w:right="0" w:firstLine="30"/>
              <w:rPr/>
            </w:pPr>
            <w:r>
              <w:rPr/>
              <w:t> </w:t>
            </w:r>
          </w:p>
        </w:tc>
        <w:tc>
          <w:tcPr>
            <w:tcW w:w="1142" w:type="dxa"/>
            <w:gridSpan w:val="2"/>
            <w:tcBorders/>
            <w:shd w:fill="auto" w:val="clear"/>
            <w:vAlign w:val="center"/>
          </w:tcPr>
          <w:p>
            <w:pPr>
              <w:pStyle w:val="TableContents"/>
              <w:spacing w:before="0" w:after="0"/>
              <w:jc w:val="right"/>
              <w:rPr/>
            </w:pPr>
            <w:r>
              <w:rPr/>
              <w:t>—</w:t>
            </w:r>
          </w:p>
        </w:tc>
        <w:tc>
          <w:tcPr>
            <w:tcW w:w="14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auto" w:val="clear"/>
            <w:vAlign w:val="center"/>
          </w:tcPr>
          <w:p>
            <w:pPr>
              <w:pStyle w:val="TableContents"/>
              <w:spacing w:before="0" w:after="0"/>
              <w:ind w:left="0" w:right="0" w:firstLine="30"/>
              <w:rPr/>
            </w:pPr>
            <w:r>
              <w:rPr/>
              <w:t> </w:t>
            </w:r>
          </w:p>
        </w:tc>
        <w:tc>
          <w:tcPr>
            <w:tcW w:w="113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169,182</w:t>
            </w:r>
          </w:p>
        </w:tc>
        <w:tc>
          <w:tcPr>
            <w:tcW w:w="890"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69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Administrative</w:t>
            </w:r>
          </w:p>
        </w:tc>
        <w:tc>
          <w:tcPr>
            <w:tcW w:w="1030" w:type="dxa"/>
            <w:gridSpan w:val="2"/>
            <w:tcBorders/>
            <w:shd w:fill="CCEEFF" w:val="clear"/>
            <w:vAlign w:val="center"/>
          </w:tcPr>
          <w:p>
            <w:pPr>
              <w:pStyle w:val="TableContents"/>
              <w:spacing w:before="0" w:after="0"/>
              <w:jc w:val="right"/>
              <w:rPr/>
            </w:pPr>
            <w:r>
              <w:rPr/>
              <w:t>—</w:t>
            </w:r>
          </w:p>
        </w:tc>
        <w:tc>
          <w:tcPr>
            <w:tcW w:w="14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CCEEFF" w:val="clear"/>
            <w:vAlign w:val="center"/>
          </w:tcPr>
          <w:p>
            <w:pPr>
              <w:pStyle w:val="TableContents"/>
              <w:spacing w:before="0" w:after="0"/>
              <w:ind w:left="0" w:right="0" w:firstLine="30"/>
              <w:rPr/>
            </w:pPr>
            <w:r>
              <w:rPr/>
              <w:t> </w:t>
            </w:r>
          </w:p>
        </w:tc>
        <w:tc>
          <w:tcPr>
            <w:tcW w:w="113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21,735</w:t>
            </w:r>
          </w:p>
        </w:tc>
        <w:tc>
          <w:tcPr>
            <w:tcW w:w="14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CCEEFF" w:val="clear"/>
            <w:vAlign w:val="center"/>
          </w:tcPr>
          <w:p>
            <w:pPr>
              <w:pStyle w:val="TableContents"/>
              <w:spacing w:before="0" w:after="0"/>
              <w:ind w:left="0" w:right="0" w:firstLine="30"/>
              <w:rPr/>
            </w:pPr>
            <w:r>
              <w:rPr/>
              <w:t> </w:t>
            </w:r>
          </w:p>
        </w:tc>
        <w:tc>
          <w:tcPr>
            <w:tcW w:w="112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2,389</w:t>
            </w:r>
          </w:p>
        </w:tc>
        <w:tc>
          <w:tcPr>
            <w:tcW w:w="15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CCEEFF" w:val="clear"/>
            <w:vAlign w:val="center"/>
          </w:tcPr>
          <w:p>
            <w:pPr>
              <w:pStyle w:val="TableContents"/>
              <w:spacing w:before="0" w:after="0"/>
              <w:ind w:left="0" w:right="0" w:firstLine="30"/>
              <w:rPr/>
            </w:pPr>
            <w:r>
              <w:rPr/>
              <w:t> </w:t>
            </w:r>
          </w:p>
        </w:tc>
        <w:tc>
          <w:tcPr>
            <w:tcW w:w="1142"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(472</w:t>
            </w:r>
          </w:p>
        </w:tc>
        <w:tc>
          <w:tcPr>
            <w:tcW w:w="14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0" w:type="dxa"/>
            <w:tcBorders/>
            <w:shd w:fill="CCEEFF" w:val="clear"/>
            <w:vAlign w:val="center"/>
          </w:tcPr>
          <w:p>
            <w:pPr>
              <w:pStyle w:val="TableContents"/>
              <w:spacing w:before="0" w:after="0"/>
              <w:ind w:left="0" w:right="0" w:firstLine="30"/>
              <w:rPr/>
            </w:pPr>
            <w:r>
              <w:rPr/>
              <w:t> </w:t>
            </w:r>
          </w:p>
        </w:tc>
        <w:tc>
          <w:tcPr>
            <w:tcW w:w="113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23,652</w:t>
            </w:r>
          </w:p>
        </w:tc>
        <w:tc>
          <w:tcPr>
            <w:tcW w:w="890"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69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Depreciation and amortization</w:t>
            </w:r>
          </w:p>
        </w:tc>
        <w:tc>
          <w:tcPr>
            <w:tcW w:w="1030" w:type="dxa"/>
            <w:gridSpan w:val="2"/>
            <w:tcBorders/>
            <w:shd w:fill="auto" w:val="clear"/>
            <w:vAlign w:val="center"/>
          </w:tcPr>
          <w:p>
            <w:pPr>
              <w:pStyle w:val="TableContents"/>
              <w:spacing w:before="0" w:after="0"/>
              <w:jc w:val="right"/>
              <w:rPr/>
            </w:pPr>
            <w:r>
              <w:rPr/>
              <w:t>—</w:t>
            </w:r>
          </w:p>
        </w:tc>
        <w:tc>
          <w:tcPr>
            <w:tcW w:w="14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auto" w:val="clear"/>
            <w:vAlign w:val="center"/>
          </w:tcPr>
          <w:p>
            <w:pPr>
              <w:pStyle w:val="TableContents"/>
              <w:spacing w:before="0" w:after="0"/>
              <w:ind w:left="0" w:right="0" w:firstLine="30"/>
              <w:rPr/>
            </w:pPr>
            <w:r>
              <w:rPr/>
              <w:t> </w:t>
            </w:r>
          </w:p>
        </w:tc>
        <w:tc>
          <w:tcPr>
            <w:tcW w:w="113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8,594</w:t>
            </w:r>
          </w:p>
        </w:tc>
        <w:tc>
          <w:tcPr>
            <w:tcW w:w="14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auto" w:val="clear"/>
            <w:vAlign w:val="center"/>
          </w:tcPr>
          <w:p>
            <w:pPr>
              <w:pStyle w:val="TableContents"/>
              <w:spacing w:before="0" w:after="0"/>
              <w:ind w:left="0" w:right="0" w:firstLine="30"/>
              <w:rPr/>
            </w:pPr>
            <w:r>
              <w:rPr/>
              <w:t> </w:t>
            </w:r>
          </w:p>
        </w:tc>
        <w:tc>
          <w:tcPr>
            <w:tcW w:w="112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3,920</w:t>
            </w:r>
          </w:p>
        </w:tc>
        <w:tc>
          <w:tcPr>
            <w:tcW w:w="15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auto" w:val="clear"/>
            <w:vAlign w:val="center"/>
          </w:tcPr>
          <w:p>
            <w:pPr>
              <w:pStyle w:val="TableContents"/>
              <w:spacing w:before="0" w:after="0"/>
              <w:ind w:left="0" w:right="0" w:firstLine="30"/>
              <w:rPr/>
            </w:pPr>
            <w:r>
              <w:rPr/>
              <w:t> </w:t>
            </w:r>
          </w:p>
        </w:tc>
        <w:tc>
          <w:tcPr>
            <w:tcW w:w="1142" w:type="dxa"/>
            <w:gridSpan w:val="2"/>
            <w:tcBorders/>
            <w:shd w:fill="auto" w:val="clear"/>
            <w:vAlign w:val="center"/>
          </w:tcPr>
          <w:p>
            <w:pPr>
              <w:pStyle w:val="TableContents"/>
              <w:spacing w:before="0" w:after="0"/>
              <w:jc w:val="right"/>
              <w:rPr/>
            </w:pPr>
            <w:r>
              <w:rPr/>
              <w:t>—</w:t>
            </w:r>
          </w:p>
        </w:tc>
        <w:tc>
          <w:tcPr>
            <w:tcW w:w="14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auto" w:val="clear"/>
            <w:vAlign w:val="center"/>
          </w:tcPr>
          <w:p>
            <w:pPr>
              <w:pStyle w:val="TableContents"/>
              <w:spacing w:before="0" w:after="0"/>
              <w:ind w:left="0" w:right="0" w:firstLine="30"/>
              <w:rPr/>
            </w:pPr>
            <w:r>
              <w:rPr/>
              <w:t> </w:t>
            </w:r>
          </w:p>
        </w:tc>
        <w:tc>
          <w:tcPr>
            <w:tcW w:w="113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12,514</w:t>
            </w:r>
          </w:p>
        </w:tc>
        <w:tc>
          <w:tcPr>
            <w:tcW w:w="890"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69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(Gain) loss on sale or disposal of assets</w:t>
            </w:r>
          </w:p>
        </w:tc>
        <w:tc>
          <w:tcPr>
            <w:tcW w:w="1030" w:type="dxa"/>
            <w:gridSpan w:val="2"/>
            <w:tcBorders/>
            <w:shd w:fill="CCEEFF" w:val="clear"/>
            <w:vAlign w:val="center"/>
          </w:tcPr>
          <w:p>
            <w:pPr>
              <w:pStyle w:val="TableContents"/>
              <w:spacing w:before="0" w:after="0"/>
              <w:jc w:val="right"/>
              <w:rPr/>
            </w:pPr>
            <w:r>
              <w:rPr/>
              <w:t>—</w:t>
            </w:r>
          </w:p>
        </w:tc>
        <w:tc>
          <w:tcPr>
            <w:tcW w:w="14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CCEEFF" w:val="clear"/>
            <w:vAlign w:val="center"/>
          </w:tcPr>
          <w:p>
            <w:pPr>
              <w:pStyle w:val="TableContents"/>
              <w:spacing w:before="0" w:after="0"/>
              <w:ind w:left="0" w:right="0" w:firstLine="30"/>
              <w:rPr/>
            </w:pPr>
            <w:r>
              <w:rPr/>
              <w:t> </w:t>
            </w:r>
          </w:p>
        </w:tc>
        <w:tc>
          <w:tcPr>
            <w:tcW w:w="113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(222</w:t>
            </w:r>
          </w:p>
        </w:tc>
        <w:tc>
          <w:tcPr>
            <w:tcW w:w="14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0" w:type="dxa"/>
            <w:tcBorders/>
            <w:shd w:fill="CCEEFF" w:val="clear"/>
            <w:vAlign w:val="center"/>
          </w:tcPr>
          <w:p>
            <w:pPr>
              <w:pStyle w:val="TableContents"/>
              <w:spacing w:before="0" w:after="0"/>
              <w:ind w:left="0" w:right="0" w:firstLine="30"/>
              <w:rPr/>
            </w:pPr>
            <w:r>
              <w:rPr/>
              <w:t> </w:t>
            </w:r>
          </w:p>
        </w:tc>
        <w:tc>
          <w:tcPr>
            <w:tcW w:w="112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48</w:t>
            </w:r>
          </w:p>
        </w:tc>
        <w:tc>
          <w:tcPr>
            <w:tcW w:w="15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CCEEFF" w:val="clear"/>
            <w:vAlign w:val="center"/>
          </w:tcPr>
          <w:p>
            <w:pPr>
              <w:pStyle w:val="TableContents"/>
              <w:spacing w:before="0" w:after="0"/>
              <w:ind w:left="0" w:right="0" w:firstLine="30"/>
              <w:rPr/>
            </w:pPr>
            <w:r>
              <w:rPr/>
              <w:t> </w:t>
            </w:r>
          </w:p>
        </w:tc>
        <w:tc>
          <w:tcPr>
            <w:tcW w:w="1142" w:type="dxa"/>
            <w:gridSpan w:val="2"/>
            <w:tcBorders/>
            <w:shd w:fill="CCEEFF" w:val="clear"/>
            <w:vAlign w:val="center"/>
          </w:tcPr>
          <w:p>
            <w:pPr>
              <w:pStyle w:val="TableContents"/>
              <w:spacing w:before="0" w:after="0"/>
              <w:jc w:val="right"/>
              <w:rPr/>
            </w:pPr>
            <w:r>
              <w:rPr/>
              <w:t>—</w:t>
            </w:r>
          </w:p>
        </w:tc>
        <w:tc>
          <w:tcPr>
            <w:tcW w:w="14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CCEEFF" w:val="clear"/>
            <w:vAlign w:val="center"/>
          </w:tcPr>
          <w:p>
            <w:pPr>
              <w:pStyle w:val="TableContents"/>
              <w:spacing w:before="0" w:after="0"/>
              <w:ind w:left="0" w:right="0" w:firstLine="30"/>
              <w:rPr/>
            </w:pPr>
            <w:r>
              <w:rPr/>
              <w:t> </w:t>
            </w:r>
          </w:p>
        </w:tc>
        <w:tc>
          <w:tcPr>
            <w:tcW w:w="113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(174</w:t>
            </w:r>
          </w:p>
        </w:tc>
        <w:tc>
          <w:tcPr>
            <w:tcW w:w="890" w:type="dxa"/>
            <w:tcBorders/>
            <w:shd w:fill="CCEEFF" w:val="clear"/>
            <w:vAlign w:val="center"/>
          </w:tcPr>
          <w:p>
            <w:pPr>
              <w:pStyle w:val="TableContents"/>
              <w:spacing w:before="0" w:after="0"/>
              <w:ind w:left="0" w:right="0" w:firstLine="780"/>
              <w:jc w:val="left"/>
              <w:rPr>
                <w:rFonts w:ascii="inherit" w:hAnsi="inherit"/>
                <w:sz w:val="17"/>
              </w:rPr>
            </w:pPr>
            <w:r>
              <w:rPr>
                <w:rFonts w:ascii="inherit" w:hAnsi="inherit"/>
                <w:sz w:val="17"/>
              </w:rPr>
              <w:t>)</w:t>
            </w:r>
          </w:p>
        </w:tc>
      </w:tr>
      <w:tr>
        <w:trPr/>
        <w:tc>
          <w:tcPr>
            <w:tcW w:w="269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Total operating expense</w:t>
            </w:r>
          </w:p>
        </w:tc>
        <w:tc>
          <w:tcPr>
            <w:tcW w:w="1030" w:type="dxa"/>
            <w:gridSpan w:val="2"/>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right"/>
              <w:rPr/>
            </w:pPr>
            <w:r>
              <w:rPr/>
              <w:t>—</w:t>
            </w:r>
          </w:p>
        </w:tc>
        <w:tc>
          <w:tcPr>
            <w:tcW w:w="140"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auto" w:val="clear"/>
            <w:vAlign w:val="center"/>
          </w:tcPr>
          <w:p>
            <w:pPr>
              <w:pStyle w:val="TableContents"/>
              <w:spacing w:before="0" w:after="0"/>
              <w:ind w:left="0" w:right="0" w:firstLine="30"/>
              <w:rPr/>
            </w:pPr>
            <w:r>
              <w:rPr/>
              <w:t> </w:t>
            </w:r>
          </w:p>
        </w:tc>
        <w:tc>
          <w:tcPr>
            <w:tcW w:w="1131" w:type="dxa"/>
            <w:gridSpan w:val="2"/>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172,903</w:t>
            </w:r>
          </w:p>
        </w:tc>
        <w:tc>
          <w:tcPr>
            <w:tcW w:w="140"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auto" w:val="clear"/>
            <w:vAlign w:val="center"/>
          </w:tcPr>
          <w:p>
            <w:pPr>
              <w:pStyle w:val="TableContents"/>
              <w:spacing w:before="0" w:after="0"/>
              <w:ind w:left="0" w:right="0" w:firstLine="30"/>
              <w:rPr/>
            </w:pPr>
            <w:r>
              <w:rPr/>
              <w:t> </w:t>
            </w:r>
          </w:p>
        </w:tc>
        <w:tc>
          <w:tcPr>
            <w:tcW w:w="1121" w:type="dxa"/>
            <w:gridSpan w:val="2"/>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32,743</w:t>
            </w:r>
          </w:p>
        </w:tc>
        <w:tc>
          <w:tcPr>
            <w:tcW w:w="155"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auto" w:val="clear"/>
            <w:vAlign w:val="center"/>
          </w:tcPr>
          <w:p>
            <w:pPr>
              <w:pStyle w:val="TableContents"/>
              <w:spacing w:before="0" w:after="0"/>
              <w:ind w:left="0" w:right="0" w:firstLine="30"/>
              <w:rPr/>
            </w:pPr>
            <w:r>
              <w:rPr/>
              <w:t> </w:t>
            </w:r>
          </w:p>
        </w:tc>
        <w:tc>
          <w:tcPr>
            <w:tcW w:w="1142" w:type="dxa"/>
            <w:gridSpan w:val="2"/>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(472</w:t>
            </w:r>
          </w:p>
        </w:tc>
        <w:tc>
          <w:tcPr>
            <w:tcW w:w="148"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0" w:type="dxa"/>
            <w:tcBorders/>
            <w:shd w:fill="auto" w:val="clear"/>
            <w:vAlign w:val="center"/>
          </w:tcPr>
          <w:p>
            <w:pPr>
              <w:pStyle w:val="TableContents"/>
              <w:spacing w:before="0" w:after="0"/>
              <w:ind w:left="0" w:right="0" w:firstLine="30"/>
              <w:rPr/>
            </w:pPr>
            <w:r>
              <w:rPr/>
              <w:t> </w:t>
            </w:r>
          </w:p>
        </w:tc>
        <w:tc>
          <w:tcPr>
            <w:tcW w:w="1131" w:type="dxa"/>
            <w:gridSpan w:val="2"/>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205,174</w:t>
            </w:r>
          </w:p>
        </w:tc>
        <w:tc>
          <w:tcPr>
            <w:tcW w:w="890"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69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Operating income</w:t>
            </w:r>
          </w:p>
        </w:tc>
        <w:tc>
          <w:tcPr>
            <w:tcW w:w="1030" w:type="dxa"/>
            <w:gridSpan w:val="2"/>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20,139</w:t>
            </w:r>
          </w:p>
        </w:tc>
        <w:tc>
          <w:tcPr>
            <w:tcW w:w="140"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CCEEFF" w:val="clear"/>
            <w:vAlign w:val="center"/>
          </w:tcPr>
          <w:p>
            <w:pPr>
              <w:pStyle w:val="TableContents"/>
              <w:spacing w:before="0" w:after="0"/>
              <w:ind w:left="0" w:right="0" w:firstLine="30"/>
              <w:rPr/>
            </w:pPr>
            <w:r>
              <w:rPr/>
              <w:t> </w:t>
            </w:r>
          </w:p>
        </w:tc>
        <w:tc>
          <w:tcPr>
            <w:tcW w:w="1131" w:type="dxa"/>
            <w:gridSpan w:val="2"/>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107,763</w:t>
            </w:r>
          </w:p>
        </w:tc>
        <w:tc>
          <w:tcPr>
            <w:tcW w:w="140"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CCEEFF" w:val="clear"/>
            <w:vAlign w:val="center"/>
          </w:tcPr>
          <w:p>
            <w:pPr>
              <w:pStyle w:val="TableContents"/>
              <w:spacing w:before="0" w:after="0"/>
              <w:ind w:left="0" w:right="0" w:firstLine="30"/>
              <w:rPr/>
            </w:pPr>
            <w:r>
              <w:rPr/>
              <w:t> </w:t>
            </w:r>
          </w:p>
        </w:tc>
        <w:tc>
          <w:tcPr>
            <w:tcW w:w="1121" w:type="dxa"/>
            <w:gridSpan w:val="2"/>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2,713</w:t>
            </w:r>
          </w:p>
        </w:tc>
        <w:tc>
          <w:tcPr>
            <w:tcW w:w="155"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CCEEFF" w:val="clear"/>
            <w:vAlign w:val="center"/>
          </w:tcPr>
          <w:p>
            <w:pPr>
              <w:pStyle w:val="TableContents"/>
              <w:spacing w:before="0" w:after="0"/>
              <w:ind w:left="0" w:right="0" w:firstLine="30"/>
              <w:rPr/>
            </w:pPr>
            <w:r>
              <w:rPr/>
              <w:t> </w:t>
            </w:r>
          </w:p>
        </w:tc>
        <w:tc>
          <w:tcPr>
            <w:tcW w:w="1142" w:type="dxa"/>
            <w:gridSpan w:val="2"/>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(20,139</w:t>
            </w:r>
          </w:p>
        </w:tc>
        <w:tc>
          <w:tcPr>
            <w:tcW w:w="148" w:type="dxa"/>
            <w:tcBorders>
              <w:top w:val="single" w:sz="2" w:space="0" w:color="000000"/>
            </w:tcBorders>
            <w:shd w:fill="CCEEFF" w:val="clear"/>
            <w:tcMar>
              <w:top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0" w:type="dxa"/>
            <w:tcBorders/>
            <w:shd w:fill="CCEEFF" w:val="clear"/>
            <w:vAlign w:val="center"/>
          </w:tcPr>
          <w:p>
            <w:pPr>
              <w:pStyle w:val="TableContents"/>
              <w:spacing w:before="0" w:after="0"/>
              <w:ind w:left="0" w:right="0" w:firstLine="30"/>
              <w:rPr/>
            </w:pPr>
            <w:r>
              <w:rPr/>
              <w:t> </w:t>
            </w:r>
          </w:p>
        </w:tc>
        <w:tc>
          <w:tcPr>
            <w:tcW w:w="1131" w:type="dxa"/>
            <w:gridSpan w:val="2"/>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110,476</w:t>
            </w:r>
          </w:p>
        </w:tc>
        <w:tc>
          <w:tcPr>
            <w:tcW w:w="890"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69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Interest (income) expense</w:t>
            </w:r>
          </w:p>
        </w:tc>
        <w:tc>
          <w:tcPr>
            <w:tcW w:w="103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(2,269</w:t>
            </w:r>
          </w:p>
        </w:tc>
        <w:tc>
          <w:tcPr>
            <w:tcW w:w="14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0" w:type="dxa"/>
            <w:tcBorders/>
            <w:shd w:fill="auto" w:val="clear"/>
            <w:vAlign w:val="center"/>
          </w:tcPr>
          <w:p>
            <w:pPr>
              <w:pStyle w:val="TableContents"/>
              <w:spacing w:before="0" w:after="0"/>
              <w:ind w:left="0" w:right="0" w:firstLine="30"/>
              <w:rPr/>
            </w:pPr>
            <w:r>
              <w:rPr/>
              <w:t> </w:t>
            </w:r>
          </w:p>
        </w:tc>
        <w:tc>
          <w:tcPr>
            <w:tcW w:w="113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3,142</w:t>
            </w:r>
          </w:p>
        </w:tc>
        <w:tc>
          <w:tcPr>
            <w:tcW w:w="14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auto" w:val="clear"/>
            <w:vAlign w:val="center"/>
          </w:tcPr>
          <w:p>
            <w:pPr>
              <w:pStyle w:val="TableContents"/>
              <w:spacing w:before="0" w:after="0"/>
              <w:ind w:left="0" w:right="0" w:firstLine="30"/>
              <w:rPr/>
            </w:pPr>
            <w:r>
              <w:rPr/>
              <w:t> </w:t>
            </w:r>
          </w:p>
        </w:tc>
        <w:tc>
          <w:tcPr>
            <w:tcW w:w="112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1,924</w:t>
            </w:r>
          </w:p>
        </w:tc>
        <w:tc>
          <w:tcPr>
            <w:tcW w:w="15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auto" w:val="clear"/>
            <w:vAlign w:val="center"/>
          </w:tcPr>
          <w:p>
            <w:pPr>
              <w:pStyle w:val="TableContents"/>
              <w:spacing w:before="0" w:after="0"/>
              <w:ind w:left="0" w:right="0" w:firstLine="30"/>
              <w:rPr/>
            </w:pPr>
            <w:r>
              <w:rPr/>
              <w:t> </w:t>
            </w:r>
          </w:p>
        </w:tc>
        <w:tc>
          <w:tcPr>
            <w:tcW w:w="1142" w:type="dxa"/>
            <w:gridSpan w:val="2"/>
            <w:tcBorders/>
            <w:shd w:fill="auto" w:val="clear"/>
            <w:vAlign w:val="center"/>
          </w:tcPr>
          <w:p>
            <w:pPr>
              <w:pStyle w:val="TableContents"/>
              <w:spacing w:before="0" w:after="0"/>
              <w:jc w:val="right"/>
              <w:rPr/>
            </w:pPr>
            <w:r>
              <w:rPr/>
              <w:t>—</w:t>
            </w:r>
          </w:p>
        </w:tc>
        <w:tc>
          <w:tcPr>
            <w:tcW w:w="14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auto" w:val="clear"/>
            <w:vAlign w:val="center"/>
          </w:tcPr>
          <w:p>
            <w:pPr>
              <w:pStyle w:val="TableContents"/>
              <w:spacing w:before="0" w:after="0"/>
              <w:ind w:left="0" w:right="0" w:firstLine="30"/>
              <w:rPr/>
            </w:pPr>
            <w:r>
              <w:rPr/>
              <w:t> </w:t>
            </w:r>
          </w:p>
        </w:tc>
        <w:tc>
          <w:tcPr>
            <w:tcW w:w="113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2,797</w:t>
            </w:r>
          </w:p>
        </w:tc>
        <w:tc>
          <w:tcPr>
            <w:tcW w:w="89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69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Equity in net income of unconsolidated affiliates</w:t>
            </w:r>
          </w:p>
        </w:tc>
        <w:tc>
          <w:tcPr>
            <w:tcW w:w="103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(4,478</w:t>
            </w:r>
          </w:p>
        </w:tc>
        <w:tc>
          <w:tcPr>
            <w:tcW w:w="14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0" w:type="dxa"/>
            <w:tcBorders/>
            <w:shd w:fill="CCEEFF" w:val="clear"/>
            <w:vAlign w:val="center"/>
          </w:tcPr>
          <w:p>
            <w:pPr>
              <w:pStyle w:val="TableContents"/>
              <w:spacing w:before="0" w:after="0"/>
              <w:ind w:left="0" w:right="0" w:firstLine="30"/>
              <w:rPr/>
            </w:pPr>
            <w:r>
              <w:rPr/>
              <w:t> </w:t>
            </w:r>
          </w:p>
        </w:tc>
        <w:tc>
          <w:tcPr>
            <w:tcW w:w="113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(4,260</w:t>
            </w:r>
          </w:p>
        </w:tc>
        <w:tc>
          <w:tcPr>
            <w:tcW w:w="14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0" w:type="dxa"/>
            <w:tcBorders/>
            <w:shd w:fill="CCEEFF" w:val="clear"/>
            <w:vAlign w:val="center"/>
          </w:tcPr>
          <w:p>
            <w:pPr>
              <w:pStyle w:val="TableContents"/>
              <w:spacing w:before="0" w:after="0"/>
              <w:ind w:left="0" w:right="0" w:firstLine="30"/>
              <w:rPr/>
            </w:pPr>
            <w:r>
              <w:rPr/>
              <w:t> </w:t>
            </w:r>
          </w:p>
        </w:tc>
        <w:tc>
          <w:tcPr>
            <w:tcW w:w="1121" w:type="dxa"/>
            <w:gridSpan w:val="2"/>
            <w:tcBorders/>
            <w:shd w:fill="CCEEFF" w:val="clear"/>
            <w:vAlign w:val="center"/>
          </w:tcPr>
          <w:p>
            <w:pPr>
              <w:pStyle w:val="TableContents"/>
              <w:spacing w:before="0" w:after="0"/>
              <w:jc w:val="right"/>
              <w:rPr/>
            </w:pPr>
            <w:r>
              <w:rPr/>
              <w:t>—</w:t>
            </w:r>
          </w:p>
        </w:tc>
        <w:tc>
          <w:tcPr>
            <w:tcW w:w="15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CCEEFF" w:val="clear"/>
            <w:vAlign w:val="center"/>
          </w:tcPr>
          <w:p>
            <w:pPr>
              <w:pStyle w:val="TableContents"/>
              <w:spacing w:before="0" w:after="0"/>
              <w:ind w:left="0" w:right="0" w:firstLine="30"/>
              <w:rPr/>
            </w:pPr>
            <w:r>
              <w:rPr/>
              <w:t> </w:t>
            </w:r>
          </w:p>
        </w:tc>
        <w:tc>
          <w:tcPr>
            <w:tcW w:w="1142" w:type="dxa"/>
            <w:gridSpan w:val="2"/>
            <w:tcBorders/>
            <w:shd w:fill="CCEEFF" w:val="clear"/>
            <w:vAlign w:val="center"/>
          </w:tcPr>
          <w:p>
            <w:pPr>
              <w:pStyle w:val="TableContents"/>
              <w:spacing w:before="0" w:after="0"/>
              <w:jc w:val="right"/>
              <w:rPr/>
            </w:pPr>
            <w:r>
              <w:rPr/>
              <w:t>—</w:t>
            </w:r>
          </w:p>
        </w:tc>
        <w:tc>
          <w:tcPr>
            <w:tcW w:w="14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CCEEFF" w:val="clear"/>
            <w:vAlign w:val="center"/>
          </w:tcPr>
          <w:p>
            <w:pPr>
              <w:pStyle w:val="TableContents"/>
              <w:spacing w:before="0" w:after="0"/>
              <w:ind w:left="0" w:right="0" w:firstLine="30"/>
              <w:rPr/>
            </w:pPr>
            <w:r>
              <w:rPr/>
              <w:t> </w:t>
            </w:r>
          </w:p>
        </w:tc>
        <w:tc>
          <w:tcPr>
            <w:tcW w:w="113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(8,738</w:t>
            </w:r>
          </w:p>
        </w:tc>
        <w:tc>
          <w:tcPr>
            <w:tcW w:w="89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269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Equity of net income in subsidiaries</w:t>
            </w:r>
          </w:p>
        </w:tc>
        <w:tc>
          <w:tcPr>
            <w:tcW w:w="103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(87,451</w:t>
            </w:r>
          </w:p>
        </w:tc>
        <w:tc>
          <w:tcPr>
            <w:tcW w:w="14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0" w:type="dxa"/>
            <w:tcBorders/>
            <w:shd w:fill="auto" w:val="clear"/>
            <w:vAlign w:val="center"/>
          </w:tcPr>
          <w:p>
            <w:pPr>
              <w:pStyle w:val="TableContents"/>
              <w:spacing w:before="0" w:after="0"/>
              <w:ind w:left="0" w:right="0" w:firstLine="30"/>
              <w:rPr/>
            </w:pPr>
            <w:r>
              <w:rPr/>
              <w:t> </w:t>
            </w:r>
          </w:p>
        </w:tc>
        <w:tc>
          <w:tcPr>
            <w:tcW w:w="1131" w:type="dxa"/>
            <w:gridSpan w:val="2"/>
            <w:tcBorders/>
            <w:shd w:fill="auto" w:val="clear"/>
            <w:vAlign w:val="center"/>
          </w:tcPr>
          <w:p>
            <w:pPr>
              <w:pStyle w:val="TableContents"/>
              <w:spacing w:before="0" w:after="0"/>
              <w:jc w:val="right"/>
              <w:rPr/>
            </w:pPr>
            <w:r>
              <w:rPr/>
              <w:t>—</w:t>
            </w:r>
          </w:p>
        </w:tc>
        <w:tc>
          <w:tcPr>
            <w:tcW w:w="14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auto" w:val="clear"/>
            <w:vAlign w:val="center"/>
          </w:tcPr>
          <w:p>
            <w:pPr>
              <w:pStyle w:val="TableContents"/>
              <w:spacing w:before="0" w:after="0"/>
              <w:ind w:left="0" w:right="0" w:firstLine="30"/>
              <w:rPr/>
            </w:pPr>
            <w:r>
              <w:rPr/>
              <w:t> </w:t>
            </w:r>
          </w:p>
        </w:tc>
        <w:tc>
          <w:tcPr>
            <w:tcW w:w="1121" w:type="dxa"/>
            <w:gridSpan w:val="2"/>
            <w:tcBorders/>
            <w:shd w:fill="auto" w:val="clear"/>
            <w:vAlign w:val="center"/>
          </w:tcPr>
          <w:p>
            <w:pPr>
              <w:pStyle w:val="TableContents"/>
              <w:spacing w:before="0" w:after="0"/>
              <w:jc w:val="right"/>
              <w:rPr/>
            </w:pPr>
            <w:r>
              <w:rPr/>
              <w:t>—</w:t>
            </w:r>
          </w:p>
        </w:tc>
        <w:tc>
          <w:tcPr>
            <w:tcW w:w="15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auto" w:val="clear"/>
            <w:vAlign w:val="center"/>
          </w:tcPr>
          <w:p>
            <w:pPr>
              <w:pStyle w:val="TableContents"/>
              <w:spacing w:before="0" w:after="0"/>
              <w:ind w:left="0" w:right="0" w:firstLine="30"/>
              <w:rPr/>
            </w:pPr>
            <w:r>
              <w:rPr/>
              <w:t> </w:t>
            </w:r>
          </w:p>
        </w:tc>
        <w:tc>
          <w:tcPr>
            <w:tcW w:w="114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87,451</w:t>
            </w:r>
          </w:p>
        </w:tc>
        <w:tc>
          <w:tcPr>
            <w:tcW w:w="14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auto" w:val="clear"/>
            <w:vAlign w:val="center"/>
          </w:tcPr>
          <w:p>
            <w:pPr>
              <w:pStyle w:val="TableContents"/>
              <w:spacing w:before="0" w:after="0"/>
              <w:ind w:left="0" w:right="0" w:firstLine="30"/>
              <w:rPr/>
            </w:pPr>
            <w:r>
              <w:rPr/>
              <w:t> </w:t>
            </w:r>
          </w:p>
        </w:tc>
        <w:tc>
          <w:tcPr>
            <w:tcW w:w="1131" w:type="dxa"/>
            <w:gridSpan w:val="2"/>
            <w:tcBorders/>
            <w:shd w:fill="auto" w:val="clear"/>
            <w:vAlign w:val="center"/>
          </w:tcPr>
          <w:p>
            <w:pPr>
              <w:pStyle w:val="TableContents"/>
              <w:spacing w:before="0" w:after="0"/>
              <w:jc w:val="right"/>
              <w:rPr/>
            </w:pPr>
            <w:r>
              <w:rPr/>
              <w:t>—</w:t>
            </w:r>
          </w:p>
        </w:tc>
        <w:tc>
          <w:tcPr>
            <w:tcW w:w="89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69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Other (income) expense</w:t>
            </w:r>
          </w:p>
        </w:tc>
        <w:tc>
          <w:tcPr>
            <w:tcW w:w="1030"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40"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CCEEFF" w:val="clear"/>
            <w:vAlign w:val="center"/>
          </w:tcPr>
          <w:p>
            <w:pPr>
              <w:pStyle w:val="TableContents"/>
              <w:spacing w:before="0" w:after="0"/>
              <w:ind w:left="0" w:right="0" w:firstLine="30"/>
              <w:rPr/>
            </w:pPr>
            <w:r>
              <w:rPr/>
              <w:t> </w:t>
            </w:r>
          </w:p>
        </w:tc>
        <w:tc>
          <w:tcPr>
            <w:tcW w:w="1131"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(334</w:t>
            </w:r>
          </w:p>
        </w:tc>
        <w:tc>
          <w:tcPr>
            <w:tcW w:w="140"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0" w:type="dxa"/>
            <w:tcBorders/>
            <w:shd w:fill="CCEEFF" w:val="clear"/>
            <w:vAlign w:val="center"/>
          </w:tcPr>
          <w:p>
            <w:pPr>
              <w:pStyle w:val="TableContents"/>
              <w:spacing w:before="0" w:after="0"/>
              <w:ind w:left="0" w:right="0" w:firstLine="30"/>
              <w:rPr/>
            </w:pPr>
            <w:r>
              <w:rPr/>
              <w:t> </w:t>
            </w:r>
          </w:p>
        </w:tc>
        <w:tc>
          <w:tcPr>
            <w:tcW w:w="1121"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17</w:t>
            </w:r>
          </w:p>
        </w:tc>
        <w:tc>
          <w:tcPr>
            <w:tcW w:w="155"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CCEEFF" w:val="clear"/>
            <w:vAlign w:val="center"/>
          </w:tcPr>
          <w:p>
            <w:pPr>
              <w:pStyle w:val="TableContents"/>
              <w:spacing w:before="0" w:after="0"/>
              <w:ind w:left="0" w:right="0" w:firstLine="30"/>
              <w:rPr/>
            </w:pPr>
            <w:r>
              <w:rPr/>
              <w:t> </w:t>
            </w:r>
          </w:p>
        </w:tc>
        <w:tc>
          <w:tcPr>
            <w:tcW w:w="1142"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48"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CCEEFF" w:val="clear"/>
            <w:vAlign w:val="center"/>
          </w:tcPr>
          <w:p>
            <w:pPr>
              <w:pStyle w:val="TableContents"/>
              <w:spacing w:before="0" w:after="0"/>
              <w:ind w:left="0" w:right="0" w:firstLine="30"/>
              <w:rPr/>
            </w:pPr>
            <w:r>
              <w:rPr/>
              <w:t> </w:t>
            </w:r>
          </w:p>
        </w:tc>
        <w:tc>
          <w:tcPr>
            <w:tcW w:w="1131"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(317</w:t>
            </w:r>
          </w:p>
        </w:tc>
        <w:tc>
          <w:tcPr>
            <w:tcW w:w="890"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269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Income before income taxes</w:t>
            </w:r>
          </w:p>
        </w:tc>
        <w:tc>
          <w:tcPr>
            <w:tcW w:w="103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114,337</w:t>
            </w:r>
          </w:p>
        </w:tc>
        <w:tc>
          <w:tcPr>
            <w:tcW w:w="14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auto" w:val="clear"/>
            <w:vAlign w:val="center"/>
          </w:tcPr>
          <w:p>
            <w:pPr>
              <w:pStyle w:val="TableContents"/>
              <w:spacing w:before="0" w:after="0"/>
              <w:ind w:left="0" w:right="0" w:firstLine="30"/>
              <w:rPr/>
            </w:pPr>
            <w:r>
              <w:rPr/>
              <w:t> </w:t>
            </w:r>
          </w:p>
        </w:tc>
        <w:tc>
          <w:tcPr>
            <w:tcW w:w="113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109,215</w:t>
            </w:r>
          </w:p>
        </w:tc>
        <w:tc>
          <w:tcPr>
            <w:tcW w:w="14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auto" w:val="clear"/>
            <w:vAlign w:val="center"/>
          </w:tcPr>
          <w:p>
            <w:pPr>
              <w:pStyle w:val="TableContents"/>
              <w:spacing w:before="0" w:after="0"/>
              <w:ind w:left="0" w:right="0" w:firstLine="30"/>
              <w:rPr/>
            </w:pPr>
            <w:r>
              <w:rPr/>
              <w:t> </w:t>
            </w:r>
          </w:p>
        </w:tc>
        <w:tc>
          <w:tcPr>
            <w:tcW w:w="112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772</w:t>
            </w:r>
          </w:p>
        </w:tc>
        <w:tc>
          <w:tcPr>
            <w:tcW w:w="15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auto" w:val="clear"/>
            <w:vAlign w:val="center"/>
          </w:tcPr>
          <w:p>
            <w:pPr>
              <w:pStyle w:val="TableContents"/>
              <w:spacing w:before="0" w:after="0"/>
              <w:ind w:left="0" w:right="0" w:firstLine="30"/>
              <w:rPr/>
            </w:pPr>
            <w:r>
              <w:rPr/>
              <w:t> </w:t>
            </w:r>
          </w:p>
        </w:tc>
        <w:tc>
          <w:tcPr>
            <w:tcW w:w="114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(107,590</w:t>
            </w:r>
          </w:p>
        </w:tc>
        <w:tc>
          <w:tcPr>
            <w:tcW w:w="14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0" w:type="dxa"/>
            <w:tcBorders/>
            <w:shd w:fill="auto" w:val="clear"/>
            <w:vAlign w:val="center"/>
          </w:tcPr>
          <w:p>
            <w:pPr>
              <w:pStyle w:val="TableContents"/>
              <w:spacing w:before="0" w:after="0"/>
              <w:ind w:left="0" w:right="0" w:firstLine="30"/>
              <w:rPr/>
            </w:pPr>
            <w:r>
              <w:rPr/>
              <w:t> </w:t>
            </w:r>
          </w:p>
        </w:tc>
        <w:tc>
          <w:tcPr>
            <w:tcW w:w="113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116,734</w:t>
            </w:r>
          </w:p>
        </w:tc>
        <w:tc>
          <w:tcPr>
            <w:tcW w:w="89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69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Income tax expense</w:t>
            </w:r>
          </w:p>
        </w:tc>
        <w:tc>
          <w:tcPr>
            <w:tcW w:w="1030"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37,724</w:t>
            </w:r>
          </w:p>
        </w:tc>
        <w:tc>
          <w:tcPr>
            <w:tcW w:w="140"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CCEEFF" w:val="clear"/>
            <w:vAlign w:val="center"/>
          </w:tcPr>
          <w:p>
            <w:pPr>
              <w:pStyle w:val="TableContents"/>
              <w:spacing w:before="0" w:after="0"/>
              <w:ind w:left="0" w:right="0" w:firstLine="30"/>
              <w:rPr/>
            </w:pPr>
            <w:r>
              <w:rPr/>
              <w:t> </w:t>
            </w:r>
          </w:p>
        </w:tc>
        <w:tc>
          <w:tcPr>
            <w:tcW w:w="1131"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20,139</w:t>
            </w:r>
          </w:p>
        </w:tc>
        <w:tc>
          <w:tcPr>
            <w:tcW w:w="140"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CCEEFF" w:val="clear"/>
            <w:vAlign w:val="center"/>
          </w:tcPr>
          <w:p>
            <w:pPr>
              <w:pStyle w:val="TableContents"/>
              <w:spacing w:before="0" w:after="0"/>
              <w:ind w:left="0" w:right="0" w:firstLine="30"/>
              <w:rPr/>
            </w:pPr>
            <w:r>
              <w:rPr/>
              <w:t> </w:t>
            </w:r>
          </w:p>
        </w:tc>
        <w:tc>
          <w:tcPr>
            <w:tcW w:w="1121"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2,285</w:t>
            </w:r>
          </w:p>
        </w:tc>
        <w:tc>
          <w:tcPr>
            <w:tcW w:w="155"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CCEEFF" w:val="clear"/>
            <w:vAlign w:val="center"/>
          </w:tcPr>
          <w:p>
            <w:pPr>
              <w:pStyle w:val="TableContents"/>
              <w:spacing w:before="0" w:after="0"/>
              <w:ind w:left="0" w:right="0" w:firstLine="30"/>
              <w:rPr/>
            </w:pPr>
            <w:r>
              <w:rPr/>
              <w:t> </w:t>
            </w:r>
          </w:p>
        </w:tc>
        <w:tc>
          <w:tcPr>
            <w:tcW w:w="1142"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(20,139</w:t>
            </w:r>
          </w:p>
        </w:tc>
        <w:tc>
          <w:tcPr>
            <w:tcW w:w="148"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0" w:type="dxa"/>
            <w:tcBorders/>
            <w:shd w:fill="CCEEFF" w:val="clear"/>
            <w:vAlign w:val="center"/>
          </w:tcPr>
          <w:p>
            <w:pPr>
              <w:pStyle w:val="TableContents"/>
              <w:spacing w:before="0" w:after="0"/>
              <w:ind w:left="0" w:right="0" w:firstLine="30"/>
              <w:rPr/>
            </w:pPr>
            <w:r>
              <w:rPr/>
              <w:t> </w:t>
            </w:r>
          </w:p>
        </w:tc>
        <w:tc>
          <w:tcPr>
            <w:tcW w:w="1131"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40,009</w:t>
            </w:r>
          </w:p>
        </w:tc>
        <w:tc>
          <w:tcPr>
            <w:tcW w:w="890"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69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Net income (loss)</w:t>
            </w:r>
          </w:p>
        </w:tc>
        <w:tc>
          <w:tcPr>
            <w:tcW w:w="103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76,613</w:t>
            </w:r>
          </w:p>
        </w:tc>
        <w:tc>
          <w:tcPr>
            <w:tcW w:w="14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auto" w:val="clear"/>
            <w:vAlign w:val="center"/>
          </w:tcPr>
          <w:p>
            <w:pPr>
              <w:pStyle w:val="TableContents"/>
              <w:spacing w:before="0" w:after="0"/>
              <w:ind w:left="0" w:right="0" w:firstLine="30"/>
              <w:rPr/>
            </w:pPr>
            <w:r>
              <w:rPr/>
              <w:t> </w:t>
            </w:r>
          </w:p>
        </w:tc>
        <w:tc>
          <w:tcPr>
            <w:tcW w:w="113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89,076</w:t>
            </w:r>
          </w:p>
        </w:tc>
        <w:tc>
          <w:tcPr>
            <w:tcW w:w="14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auto" w:val="clear"/>
            <w:vAlign w:val="center"/>
          </w:tcPr>
          <w:p>
            <w:pPr>
              <w:pStyle w:val="TableContents"/>
              <w:spacing w:before="0" w:after="0"/>
              <w:ind w:left="0" w:right="0" w:firstLine="30"/>
              <w:rPr/>
            </w:pPr>
            <w:r>
              <w:rPr/>
              <w:t> </w:t>
            </w:r>
          </w:p>
        </w:tc>
        <w:tc>
          <w:tcPr>
            <w:tcW w:w="112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(1,513</w:t>
            </w:r>
          </w:p>
        </w:tc>
        <w:tc>
          <w:tcPr>
            <w:tcW w:w="15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0" w:type="dxa"/>
            <w:tcBorders/>
            <w:shd w:fill="auto" w:val="clear"/>
            <w:vAlign w:val="center"/>
          </w:tcPr>
          <w:p>
            <w:pPr>
              <w:pStyle w:val="TableContents"/>
              <w:spacing w:before="0" w:after="0"/>
              <w:ind w:left="0" w:right="0" w:firstLine="30"/>
              <w:rPr/>
            </w:pPr>
            <w:r>
              <w:rPr/>
              <w:t> </w:t>
            </w:r>
          </w:p>
        </w:tc>
        <w:tc>
          <w:tcPr>
            <w:tcW w:w="114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(87,451</w:t>
            </w:r>
          </w:p>
        </w:tc>
        <w:tc>
          <w:tcPr>
            <w:tcW w:w="14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0" w:type="dxa"/>
            <w:tcBorders/>
            <w:shd w:fill="auto" w:val="clear"/>
            <w:vAlign w:val="center"/>
          </w:tcPr>
          <w:p>
            <w:pPr>
              <w:pStyle w:val="TableContents"/>
              <w:spacing w:before="0" w:after="0"/>
              <w:ind w:left="0" w:right="0" w:firstLine="30"/>
              <w:rPr/>
            </w:pPr>
            <w:r>
              <w:rPr/>
              <w:t> </w:t>
            </w:r>
          </w:p>
        </w:tc>
        <w:tc>
          <w:tcPr>
            <w:tcW w:w="113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76,725</w:t>
            </w:r>
          </w:p>
        </w:tc>
        <w:tc>
          <w:tcPr>
            <w:tcW w:w="89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69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Net income attributable to redeemable noncontrolling interest</w:t>
            </w:r>
          </w:p>
        </w:tc>
        <w:tc>
          <w:tcPr>
            <w:tcW w:w="1030"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40"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CCEEFF" w:val="clear"/>
            <w:vAlign w:val="center"/>
          </w:tcPr>
          <w:p>
            <w:pPr>
              <w:pStyle w:val="TableContents"/>
              <w:spacing w:before="0" w:after="0"/>
              <w:ind w:left="0" w:right="0" w:firstLine="30"/>
              <w:rPr/>
            </w:pPr>
            <w:r>
              <w:rPr/>
              <w:t> </w:t>
            </w:r>
          </w:p>
        </w:tc>
        <w:tc>
          <w:tcPr>
            <w:tcW w:w="1131"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40"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CCEEFF" w:val="clear"/>
            <w:vAlign w:val="center"/>
          </w:tcPr>
          <w:p>
            <w:pPr>
              <w:pStyle w:val="TableContents"/>
              <w:spacing w:before="0" w:after="0"/>
              <w:ind w:left="0" w:right="0" w:firstLine="30"/>
              <w:rPr/>
            </w:pPr>
            <w:r>
              <w:rPr/>
              <w:t> </w:t>
            </w:r>
          </w:p>
        </w:tc>
        <w:tc>
          <w:tcPr>
            <w:tcW w:w="1121"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112</w:t>
            </w:r>
          </w:p>
        </w:tc>
        <w:tc>
          <w:tcPr>
            <w:tcW w:w="155"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CCEEFF" w:val="clear"/>
            <w:vAlign w:val="center"/>
          </w:tcPr>
          <w:p>
            <w:pPr>
              <w:pStyle w:val="TableContents"/>
              <w:spacing w:before="0" w:after="0"/>
              <w:ind w:left="0" w:right="0" w:firstLine="30"/>
              <w:rPr/>
            </w:pPr>
            <w:r>
              <w:rPr/>
              <w:t> </w:t>
            </w:r>
          </w:p>
        </w:tc>
        <w:tc>
          <w:tcPr>
            <w:tcW w:w="1142"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48"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CCEEFF" w:val="clear"/>
            <w:vAlign w:val="center"/>
          </w:tcPr>
          <w:p>
            <w:pPr>
              <w:pStyle w:val="TableContents"/>
              <w:spacing w:before="0" w:after="0"/>
              <w:ind w:left="0" w:right="0" w:firstLine="30"/>
              <w:rPr/>
            </w:pPr>
            <w:r>
              <w:rPr/>
              <w:t> </w:t>
            </w:r>
          </w:p>
        </w:tc>
        <w:tc>
          <w:tcPr>
            <w:tcW w:w="1131"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112</w:t>
            </w:r>
          </w:p>
        </w:tc>
        <w:tc>
          <w:tcPr>
            <w:tcW w:w="890"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697" w:type="dxa"/>
            <w:tcBorders/>
            <w:shd w:fill="auto" w:val="clear"/>
            <w:vAlign w:val="center"/>
          </w:tcPr>
          <w:p>
            <w:pPr>
              <w:pStyle w:val="TableContents"/>
              <w:spacing w:before="0" w:after="0"/>
              <w:ind w:left="0" w:right="0" w:firstLine="30"/>
              <w:rPr>
                <w:rFonts w:ascii="inherit" w:hAnsi="inherit"/>
                <w:sz w:val="17"/>
              </w:rPr>
            </w:pPr>
            <w:r>
              <w:rPr>
                <w:rFonts w:ascii="inherit" w:hAnsi="inherit"/>
                <w:sz w:val="17"/>
              </w:rPr>
              <w:t xml:space="preserve">Net income (loss) attributable to EZCORP, Inc. </w:t>
            </w:r>
          </w:p>
        </w:tc>
        <w:tc>
          <w:tcPr>
            <w:tcW w:w="154"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876"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76,613</w:t>
            </w:r>
          </w:p>
        </w:tc>
        <w:tc>
          <w:tcPr>
            <w:tcW w:w="140"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auto" w:val="clear"/>
            <w:vAlign w:val="center"/>
          </w:tcPr>
          <w:p>
            <w:pPr>
              <w:pStyle w:val="TableContents"/>
              <w:spacing w:before="0" w:after="0"/>
              <w:ind w:left="0" w:right="0" w:firstLine="30"/>
              <w:rPr/>
            </w:pPr>
            <w:r>
              <w:rPr/>
              <w:t> </w:t>
            </w:r>
          </w:p>
        </w:tc>
        <w:tc>
          <w:tcPr>
            <w:tcW w:w="154"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77"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89,076</w:t>
            </w:r>
          </w:p>
        </w:tc>
        <w:tc>
          <w:tcPr>
            <w:tcW w:w="140"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auto" w:val="clear"/>
            <w:vAlign w:val="center"/>
          </w:tcPr>
          <w:p>
            <w:pPr>
              <w:pStyle w:val="TableContents"/>
              <w:spacing w:before="0" w:after="0"/>
              <w:ind w:left="0" w:right="0" w:firstLine="30"/>
              <w:rPr/>
            </w:pPr>
            <w:r>
              <w:rPr/>
              <w:t> </w:t>
            </w:r>
          </w:p>
        </w:tc>
        <w:tc>
          <w:tcPr>
            <w:tcW w:w="170"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51"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(1,625</w:t>
            </w:r>
          </w:p>
        </w:tc>
        <w:tc>
          <w:tcPr>
            <w:tcW w:w="155" w:type="dxa"/>
            <w:tcBorders>
              <w:bottom w:val="double" w:sz="6"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0" w:type="dxa"/>
            <w:tcBorders/>
            <w:shd w:fill="auto" w:val="clear"/>
            <w:vAlign w:val="center"/>
          </w:tcPr>
          <w:p>
            <w:pPr>
              <w:pStyle w:val="TableContents"/>
              <w:spacing w:before="0" w:after="0"/>
              <w:ind w:left="0" w:right="0" w:firstLine="30"/>
              <w:rPr/>
            </w:pPr>
            <w:r>
              <w:rPr/>
              <w:t> </w:t>
            </w:r>
          </w:p>
        </w:tc>
        <w:tc>
          <w:tcPr>
            <w:tcW w:w="163"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79"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(87,451</w:t>
            </w:r>
          </w:p>
        </w:tc>
        <w:tc>
          <w:tcPr>
            <w:tcW w:w="148" w:type="dxa"/>
            <w:tcBorders>
              <w:bottom w:val="double" w:sz="6"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0" w:type="dxa"/>
            <w:tcBorders/>
            <w:shd w:fill="auto" w:val="clear"/>
            <w:vAlign w:val="center"/>
          </w:tcPr>
          <w:p>
            <w:pPr>
              <w:pStyle w:val="TableContents"/>
              <w:spacing w:before="0" w:after="0"/>
              <w:ind w:left="0" w:right="0" w:firstLine="30"/>
              <w:rPr/>
            </w:pPr>
            <w:r>
              <w:rPr/>
              <w:t> </w:t>
            </w:r>
          </w:p>
        </w:tc>
        <w:tc>
          <w:tcPr>
            <w:tcW w:w="154"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77"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76,613</w:t>
            </w:r>
          </w:p>
        </w:tc>
        <w:tc>
          <w:tcPr>
            <w:tcW w:w="890" w:type="dxa"/>
            <w:tcBorders>
              <w:bottom w:val="double" w:sz="6" w:space="0" w:color="000000"/>
            </w:tcBorders>
            <w:shd w:fill="auto" w:val="clear"/>
            <w:tcMar>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35</w:t>
      </w:r>
      <w:r>
        <w:br w:type="page"/>
      </w:r>
    </w:p>
    <w:p>
      <w:pPr>
        <w:pStyle w:val="TextBody"/>
        <w:spacing w:lineRule="auto" w:line="288" w:before="0" w:after="0"/>
        <w:rPr/>
      </w:pPr>
      <w:hyperlink w:anchor="s3C670D11F0E4023C4138EF888D62AF9D">
        <w:bookmarkStart w:id="36" w:name="s3B1AE4FA4462D007E1A2EF88668011098"/>
        <w:bookmarkEnd w:id="36"/>
        <w:r>
          <w:rPr>
            <w:rStyle w:val="InternetLink"/>
            <w:rFonts w:ascii="inherit" w:hAnsi="inherit"/>
            <w:color w:val="0000FF"/>
            <w:sz w:val="13"/>
            <w:u w:val="single"/>
          </w:rPr>
          <w:t>Table of Contents</w:t>
        </w:r>
      </w:hyperlink>
    </w:p>
    <w:p>
      <w:pPr>
        <w:pStyle w:val="TextBody"/>
        <w:spacing w:before="0" w:after="0"/>
        <w:rPr/>
      </w:pPr>
      <w:r>
        <w:rPr/>
      </w:r>
    </w:p>
    <w:p>
      <w:pPr>
        <w:pStyle w:val="TextBody"/>
        <w:spacing w:lineRule="auto" w:line="288" w:before="0" w:after="0"/>
        <w:rPr>
          <w:rFonts w:ascii="inherit" w:hAnsi="inherit"/>
          <w:b/>
          <w:sz w:val="17"/>
        </w:rPr>
      </w:pPr>
      <w:r>
        <w:rPr>
          <w:rFonts w:ascii="inherit" w:hAnsi="inherit"/>
          <w:b/>
          <w:sz w:val="17"/>
        </w:rPr>
        <w:t>Condensed Consolidating Statements of Comprehensive Income</w:t>
      </w:r>
    </w:p>
    <w:tbl>
      <w:tblPr>
        <w:tblW w:w="10205" w:type="dxa"/>
        <w:jc w:val="left"/>
        <w:tblInd w:w="0" w:type="dxa"/>
        <w:tblCellMar>
          <w:top w:w="0" w:type="dxa"/>
          <w:left w:w="0" w:type="dxa"/>
          <w:bottom w:w="0" w:type="dxa"/>
          <w:right w:w="0" w:type="dxa"/>
        </w:tblCellMar>
      </w:tblPr>
      <w:tblGrid>
        <w:gridCol w:w="2406"/>
        <w:gridCol w:w="158"/>
        <w:gridCol w:w="952"/>
        <w:gridCol w:w="143"/>
        <w:gridCol w:w="124"/>
        <w:gridCol w:w="162"/>
        <w:gridCol w:w="1015"/>
        <w:gridCol w:w="148"/>
        <w:gridCol w:w="124"/>
        <w:gridCol w:w="187"/>
        <w:gridCol w:w="1095"/>
        <w:gridCol w:w="76"/>
        <w:gridCol w:w="124"/>
        <w:gridCol w:w="166"/>
        <w:gridCol w:w="1093"/>
        <w:gridCol w:w="152"/>
        <w:gridCol w:w="124"/>
        <w:gridCol w:w="158"/>
        <w:gridCol w:w="991"/>
        <w:gridCol w:w="807"/>
      </w:tblGrid>
      <w:tr>
        <w:trPr/>
        <w:tc>
          <w:tcPr>
            <w:tcW w:w="10205" w:type="dxa"/>
            <w:gridSpan w:val="20"/>
            <w:tcBorders/>
            <w:shd w:fill="auto" w:val="clear"/>
            <w:vAlign w:val="center"/>
          </w:tcPr>
          <w:p>
            <w:pPr>
              <w:pStyle w:val="TableContents"/>
              <w:spacing w:before="0" w:after="283"/>
              <w:rPr>
                <w:sz w:val="4"/>
                <w:szCs w:val="4"/>
              </w:rPr>
            </w:pPr>
            <w:r>
              <w:rPr>
                <w:sz w:val="4"/>
                <w:szCs w:val="4"/>
              </w:rPr>
            </w:r>
          </w:p>
        </w:tc>
      </w:tr>
      <w:tr>
        <w:trPr/>
        <w:tc>
          <w:tcPr>
            <w:tcW w:w="2406"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952"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015"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c>
          <w:tcPr>
            <w:tcW w:w="1095" w:type="dxa"/>
            <w:tcBorders/>
            <w:shd w:fill="auto" w:val="clear"/>
            <w:vAlign w:val="center"/>
          </w:tcPr>
          <w:p>
            <w:pPr>
              <w:pStyle w:val="TableContents"/>
              <w:spacing w:before="0" w:after="283"/>
              <w:rPr>
                <w:sz w:val="4"/>
                <w:szCs w:val="4"/>
              </w:rPr>
            </w:pPr>
            <w:r>
              <w:rPr>
                <w:sz w:val="4"/>
                <w:szCs w:val="4"/>
              </w:rPr>
            </w:r>
          </w:p>
        </w:tc>
        <w:tc>
          <w:tcPr>
            <w:tcW w:w="76"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093"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991" w:type="dxa"/>
            <w:tcBorders/>
            <w:shd w:fill="auto" w:val="clear"/>
            <w:vAlign w:val="center"/>
          </w:tcPr>
          <w:p>
            <w:pPr>
              <w:pStyle w:val="TableContents"/>
              <w:spacing w:before="0" w:after="283"/>
              <w:rPr>
                <w:sz w:val="4"/>
                <w:szCs w:val="4"/>
              </w:rPr>
            </w:pPr>
            <w:r>
              <w:rPr>
                <w:sz w:val="4"/>
                <w:szCs w:val="4"/>
              </w:rPr>
            </w:r>
          </w:p>
        </w:tc>
        <w:tc>
          <w:tcPr>
            <w:tcW w:w="807" w:type="dxa"/>
            <w:tcBorders/>
            <w:shd w:fill="auto" w:val="clear"/>
            <w:vAlign w:val="center"/>
          </w:tcPr>
          <w:p>
            <w:pPr>
              <w:pStyle w:val="TableContents"/>
              <w:spacing w:before="0" w:after="283"/>
              <w:ind w:left="0" w:right="0" w:firstLine="30"/>
              <w:rPr>
                <w:sz w:val="4"/>
                <w:szCs w:val="4"/>
              </w:rPr>
            </w:pPr>
            <w:r>
              <w:rPr>
                <w:sz w:val="4"/>
                <w:szCs w:val="4"/>
              </w:rPr>
            </w:r>
          </w:p>
        </w:tc>
      </w:tr>
      <w:tr>
        <w:trPr/>
        <w:tc>
          <w:tcPr>
            <w:tcW w:w="2406" w:type="dxa"/>
            <w:tcBorders/>
            <w:shd w:fill="auto" w:val="clear"/>
            <w:vAlign w:val="center"/>
          </w:tcPr>
          <w:p>
            <w:pPr>
              <w:pStyle w:val="TableContents"/>
              <w:spacing w:before="0" w:after="0"/>
              <w:ind w:left="0" w:right="0" w:firstLine="30"/>
              <w:jc w:val="left"/>
              <w:rPr/>
            </w:pPr>
            <w:r>
              <w:rPr/>
              <w:t> </w:t>
            </w:r>
          </w:p>
        </w:tc>
        <w:tc>
          <w:tcPr>
            <w:tcW w:w="7799" w:type="dxa"/>
            <w:gridSpan w:val="19"/>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Three Months Ended March 31, 2013</w:t>
            </w:r>
          </w:p>
        </w:tc>
      </w:tr>
      <w:tr>
        <w:trPr/>
        <w:tc>
          <w:tcPr>
            <w:tcW w:w="2406" w:type="dxa"/>
            <w:tcBorders/>
            <w:shd w:fill="auto" w:val="clear"/>
            <w:vAlign w:val="center"/>
          </w:tcPr>
          <w:p>
            <w:pPr>
              <w:pStyle w:val="TableContents"/>
              <w:spacing w:before="0" w:after="0"/>
              <w:ind w:left="0" w:right="0" w:firstLine="30"/>
              <w:jc w:val="left"/>
              <w:rPr/>
            </w:pPr>
            <w:r>
              <w:rPr/>
              <w:t> </w:t>
            </w:r>
          </w:p>
        </w:tc>
        <w:tc>
          <w:tcPr>
            <w:tcW w:w="1253"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Parent</w:t>
            </w:r>
          </w:p>
        </w:tc>
        <w:tc>
          <w:tcPr>
            <w:tcW w:w="124" w:type="dxa"/>
            <w:tcBorders/>
            <w:shd w:fill="auto" w:val="clear"/>
            <w:vAlign w:val="center"/>
          </w:tcPr>
          <w:p>
            <w:pPr>
              <w:pStyle w:val="TableContents"/>
              <w:spacing w:before="0" w:after="0"/>
              <w:ind w:left="0" w:right="0" w:firstLine="30"/>
              <w:rPr/>
            </w:pPr>
            <w:r>
              <w:rPr/>
              <w:t> </w:t>
            </w:r>
          </w:p>
        </w:tc>
        <w:tc>
          <w:tcPr>
            <w:tcW w:w="1325" w:type="dxa"/>
            <w:gridSpan w:val="3"/>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3"/>
              </w:rPr>
            </w:pPr>
            <w:r>
              <w:rPr>
                <w:rFonts w:ascii="inherit" w:hAnsi="inherit"/>
                <w:b/>
                <w:sz w:val="13"/>
              </w:rPr>
              <w:t>Subsidiary</w:t>
            </w:r>
          </w:p>
          <w:p>
            <w:pPr>
              <w:pStyle w:val="TableContents"/>
              <w:spacing w:before="0" w:after="0"/>
              <w:ind w:left="0" w:right="0" w:firstLine="30"/>
              <w:jc w:val="center"/>
              <w:rPr>
                <w:rFonts w:ascii="inherit" w:hAnsi="inherit"/>
                <w:b/>
                <w:sz w:val="13"/>
              </w:rPr>
            </w:pPr>
            <w:r>
              <w:rPr>
                <w:rFonts w:ascii="inherit" w:hAnsi="inherit"/>
                <w:b/>
                <w:sz w:val="13"/>
              </w:rPr>
              <w:t>Guarantors</w:t>
            </w:r>
          </w:p>
        </w:tc>
        <w:tc>
          <w:tcPr>
            <w:tcW w:w="124" w:type="dxa"/>
            <w:tcBorders/>
            <w:shd w:fill="auto" w:val="clear"/>
            <w:vAlign w:val="center"/>
          </w:tcPr>
          <w:p>
            <w:pPr>
              <w:pStyle w:val="TableContents"/>
              <w:spacing w:before="0" w:after="0"/>
              <w:ind w:left="0" w:right="0" w:firstLine="30"/>
              <w:rPr/>
            </w:pPr>
            <w:r>
              <w:rPr/>
              <w:t> </w:t>
            </w:r>
          </w:p>
        </w:tc>
        <w:tc>
          <w:tcPr>
            <w:tcW w:w="1358" w:type="dxa"/>
            <w:gridSpan w:val="3"/>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3"/>
              </w:rPr>
            </w:pPr>
            <w:r>
              <w:rPr>
                <w:rFonts w:ascii="inherit" w:hAnsi="inherit"/>
                <w:b/>
                <w:sz w:val="13"/>
              </w:rPr>
              <w:t>Other</w:t>
            </w:r>
          </w:p>
          <w:p>
            <w:pPr>
              <w:pStyle w:val="TableContents"/>
              <w:spacing w:before="0" w:after="0"/>
              <w:ind w:left="0" w:right="0" w:firstLine="30"/>
              <w:jc w:val="center"/>
              <w:rPr>
                <w:rFonts w:ascii="inherit" w:hAnsi="inherit"/>
                <w:b/>
                <w:sz w:val="13"/>
              </w:rPr>
            </w:pPr>
            <w:r>
              <w:rPr>
                <w:rFonts w:ascii="inherit" w:hAnsi="inherit"/>
                <w:b/>
                <w:sz w:val="13"/>
              </w:rPr>
              <w:t>Subsidiaries</w:t>
            </w:r>
          </w:p>
        </w:tc>
        <w:tc>
          <w:tcPr>
            <w:tcW w:w="124" w:type="dxa"/>
            <w:tcBorders/>
            <w:shd w:fill="auto" w:val="clear"/>
            <w:vAlign w:val="center"/>
          </w:tcPr>
          <w:p>
            <w:pPr>
              <w:pStyle w:val="TableContents"/>
              <w:spacing w:before="0" w:after="0"/>
              <w:ind w:left="0" w:right="0" w:firstLine="30"/>
              <w:rPr/>
            </w:pPr>
            <w:r>
              <w:rPr/>
              <w:t> </w:t>
            </w:r>
          </w:p>
        </w:tc>
        <w:tc>
          <w:tcPr>
            <w:tcW w:w="1411"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Eliminations</w:t>
            </w:r>
          </w:p>
        </w:tc>
        <w:tc>
          <w:tcPr>
            <w:tcW w:w="124" w:type="dxa"/>
            <w:tcBorders/>
            <w:shd w:fill="auto" w:val="clear"/>
            <w:vAlign w:val="center"/>
          </w:tcPr>
          <w:p>
            <w:pPr>
              <w:pStyle w:val="TableContents"/>
              <w:spacing w:before="0" w:after="0"/>
              <w:ind w:left="0" w:right="0" w:firstLine="30"/>
              <w:rPr/>
            </w:pPr>
            <w:r>
              <w:rPr/>
              <w:t> </w:t>
            </w:r>
          </w:p>
        </w:tc>
        <w:tc>
          <w:tcPr>
            <w:tcW w:w="1956"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Consolidated</w:t>
            </w:r>
          </w:p>
        </w:tc>
      </w:tr>
      <w:tr>
        <w:trPr/>
        <w:tc>
          <w:tcPr>
            <w:tcW w:w="2406" w:type="dxa"/>
            <w:tcBorders/>
            <w:shd w:fill="auto" w:val="clear"/>
            <w:vAlign w:val="center"/>
          </w:tcPr>
          <w:p>
            <w:pPr>
              <w:pStyle w:val="TableContents"/>
              <w:spacing w:before="0" w:after="0"/>
              <w:ind w:left="0" w:right="0" w:firstLine="30"/>
              <w:jc w:val="left"/>
              <w:rPr/>
            </w:pPr>
            <w:r>
              <w:rPr/>
              <w:t> </w:t>
            </w:r>
          </w:p>
        </w:tc>
        <w:tc>
          <w:tcPr>
            <w:tcW w:w="7799" w:type="dxa"/>
            <w:gridSpan w:val="19"/>
            <w:tcBorders/>
            <w:shd w:fill="auto" w:val="clear"/>
            <w:vAlign w:val="center"/>
          </w:tcPr>
          <w:p>
            <w:pPr>
              <w:pStyle w:val="TableContents"/>
              <w:spacing w:before="0" w:after="0"/>
              <w:ind w:left="0" w:right="0" w:firstLine="30"/>
              <w:jc w:val="center"/>
              <w:rPr>
                <w:rFonts w:ascii="inherit" w:hAnsi="inherit"/>
                <w:i/>
                <w:sz w:val="13"/>
              </w:rPr>
            </w:pPr>
            <w:r>
              <w:rPr>
                <w:rFonts w:ascii="inherit" w:hAnsi="inherit"/>
                <w:i/>
                <w:sz w:val="13"/>
              </w:rPr>
              <w:t>(in thousands)</w:t>
            </w:r>
          </w:p>
        </w:tc>
      </w:tr>
      <w:tr>
        <w:trPr/>
        <w:tc>
          <w:tcPr>
            <w:tcW w:w="2406"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Net income (loss)</w:t>
            </w:r>
          </w:p>
        </w:tc>
        <w:tc>
          <w:tcPr>
            <w:tcW w:w="158"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952" w:type="dxa"/>
            <w:tcBorders/>
            <w:shd w:fill="auto" w:val="clear"/>
            <w:vAlign w:val="center"/>
          </w:tcPr>
          <w:p>
            <w:pPr>
              <w:pStyle w:val="TableContents"/>
              <w:spacing w:before="0" w:after="0"/>
              <w:jc w:val="right"/>
              <w:rPr>
                <w:rFonts w:ascii="inherit" w:hAnsi="inherit"/>
                <w:sz w:val="17"/>
              </w:rPr>
            </w:pPr>
            <w:r>
              <w:rPr>
                <w:rFonts w:ascii="inherit" w:hAnsi="inherit"/>
                <w:sz w:val="17"/>
              </w:rPr>
              <w:t>33,981</w:t>
            </w:r>
          </w:p>
        </w:tc>
        <w:tc>
          <w:tcPr>
            <w:tcW w:w="14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4" w:type="dxa"/>
            <w:tcBorders/>
            <w:shd w:fill="auto" w:val="clear"/>
            <w:vAlign w:val="center"/>
          </w:tcPr>
          <w:p>
            <w:pPr>
              <w:pStyle w:val="TableContents"/>
              <w:spacing w:before="0" w:after="0"/>
              <w:ind w:left="0" w:right="0" w:firstLine="30"/>
              <w:rPr/>
            </w:pPr>
            <w:r>
              <w:rPr/>
              <w:t> </w:t>
            </w:r>
          </w:p>
        </w:tc>
        <w:tc>
          <w:tcPr>
            <w:tcW w:w="162"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015" w:type="dxa"/>
            <w:tcBorders/>
            <w:shd w:fill="auto" w:val="clear"/>
            <w:vAlign w:val="center"/>
          </w:tcPr>
          <w:p>
            <w:pPr>
              <w:pStyle w:val="TableContents"/>
              <w:spacing w:before="0" w:after="0"/>
              <w:jc w:val="right"/>
              <w:rPr>
                <w:rFonts w:ascii="inherit" w:hAnsi="inherit"/>
                <w:sz w:val="17"/>
              </w:rPr>
            </w:pPr>
            <w:r>
              <w:rPr>
                <w:rFonts w:ascii="inherit" w:hAnsi="inherit"/>
                <w:sz w:val="17"/>
              </w:rPr>
              <w:t>43,889</w:t>
            </w:r>
          </w:p>
        </w:tc>
        <w:tc>
          <w:tcPr>
            <w:tcW w:w="14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4" w:type="dxa"/>
            <w:tcBorders/>
            <w:shd w:fill="auto" w:val="clear"/>
            <w:vAlign w:val="center"/>
          </w:tcPr>
          <w:p>
            <w:pPr>
              <w:pStyle w:val="TableContents"/>
              <w:spacing w:before="0" w:after="0"/>
              <w:ind w:left="0" w:right="0" w:firstLine="30"/>
              <w:rPr/>
            </w:pPr>
            <w:r>
              <w:rPr/>
              <w:t> </w:t>
            </w:r>
          </w:p>
        </w:tc>
        <w:tc>
          <w:tcPr>
            <w:tcW w:w="187"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095" w:type="dxa"/>
            <w:tcBorders/>
            <w:shd w:fill="auto" w:val="clear"/>
            <w:vAlign w:val="center"/>
          </w:tcPr>
          <w:p>
            <w:pPr>
              <w:pStyle w:val="TableContents"/>
              <w:spacing w:before="0" w:after="0"/>
              <w:jc w:val="right"/>
              <w:rPr>
                <w:rFonts w:ascii="inherit" w:hAnsi="inherit"/>
                <w:sz w:val="17"/>
              </w:rPr>
            </w:pPr>
            <w:r>
              <w:rPr>
                <w:rFonts w:ascii="inherit" w:hAnsi="inherit"/>
                <w:sz w:val="17"/>
              </w:rPr>
              <w:t>3,044</w:t>
            </w:r>
          </w:p>
        </w:tc>
        <w:tc>
          <w:tcPr>
            <w:tcW w:w="7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4" w:type="dxa"/>
            <w:tcBorders/>
            <w:shd w:fill="auto" w:val="clear"/>
            <w:vAlign w:val="center"/>
          </w:tcPr>
          <w:p>
            <w:pPr>
              <w:pStyle w:val="TableContents"/>
              <w:spacing w:before="0" w:after="0"/>
              <w:ind w:left="0" w:right="0" w:firstLine="30"/>
              <w:rPr/>
            </w:pPr>
            <w:r>
              <w:rPr/>
              <w:t> </w:t>
            </w:r>
          </w:p>
        </w:tc>
        <w:tc>
          <w:tcPr>
            <w:tcW w:w="166"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093" w:type="dxa"/>
            <w:tcBorders/>
            <w:shd w:fill="auto" w:val="clear"/>
            <w:vAlign w:val="center"/>
          </w:tcPr>
          <w:p>
            <w:pPr>
              <w:pStyle w:val="TableContents"/>
              <w:spacing w:before="0" w:after="0"/>
              <w:jc w:val="right"/>
              <w:rPr>
                <w:rFonts w:ascii="inherit" w:hAnsi="inherit"/>
                <w:sz w:val="17"/>
              </w:rPr>
            </w:pPr>
            <w:r>
              <w:rPr>
                <w:rFonts w:ascii="inherit" w:hAnsi="inherit"/>
                <w:sz w:val="17"/>
              </w:rPr>
              <w:t>(46,034</w:t>
            </w:r>
          </w:p>
        </w:tc>
        <w:tc>
          <w:tcPr>
            <w:tcW w:w="15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4" w:type="dxa"/>
            <w:tcBorders/>
            <w:shd w:fill="auto" w:val="clear"/>
            <w:vAlign w:val="center"/>
          </w:tcPr>
          <w:p>
            <w:pPr>
              <w:pStyle w:val="TableContents"/>
              <w:spacing w:before="0" w:after="0"/>
              <w:ind w:left="0" w:right="0" w:firstLine="30"/>
              <w:rPr/>
            </w:pPr>
            <w:r>
              <w:rPr/>
              <w:t> </w:t>
            </w:r>
          </w:p>
        </w:tc>
        <w:tc>
          <w:tcPr>
            <w:tcW w:w="158"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991" w:type="dxa"/>
            <w:tcBorders/>
            <w:shd w:fill="auto" w:val="clear"/>
            <w:vAlign w:val="center"/>
          </w:tcPr>
          <w:p>
            <w:pPr>
              <w:pStyle w:val="TableContents"/>
              <w:spacing w:before="0" w:after="0"/>
              <w:jc w:val="right"/>
              <w:rPr>
                <w:rFonts w:ascii="inherit" w:hAnsi="inherit"/>
                <w:sz w:val="17"/>
              </w:rPr>
            </w:pPr>
            <w:r>
              <w:rPr>
                <w:rFonts w:ascii="inherit" w:hAnsi="inherit"/>
                <w:sz w:val="17"/>
              </w:rPr>
              <w:t>34,880</w:t>
            </w:r>
          </w:p>
        </w:tc>
        <w:tc>
          <w:tcPr>
            <w:tcW w:w="80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406"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Other comprehensive income (loss):</w:t>
            </w:r>
          </w:p>
        </w:tc>
        <w:tc>
          <w:tcPr>
            <w:tcW w:w="1253" w:type="dxa"/>
            <w:gridSpan w:val="3"/>
            <w:tcBorders/>
            <w:shd w:fill="CCEEFF" w:val="clear"/>
            <w:vAlign w:val="center"/>
          </w:tcPr>
          <w:p>
            <w:pPr>
              <w:pStyle w:val="TableContents"/>
              <w:spacing w:before="0" w:after="0"/>
              <w:ind w:left="0" w:right="0" w:firstLine="30"/>
              <w:rPr/>
            </w:pPr>
            <w:r>
              <w:rPr/>
              <w:t> </w:t>
            </w:r>
          </w:p>
        </w:tc>
        <w:tc>
          <w:tcPr>
            <w:tcW w:w="124" w:type="dxa"/>
            <w:tcBorders/>
            <w:shd w:fill="CCEEFF" w:val="clear"/>
            <w:vAlign w:val="center"/>
          </w:tcPr>
          <w:p>
            <w:pPr>
              <w:pStyle w:val="TableContents"/>
              <w:spacing w:before="0" w:after="0"/>
              <w:ind w:left="0" w:right="0" w:firstLine="30"/>
              <w:rPr/>
            </w:pPr>
            <w:r>
              <w:rPr/>
              <w:t> </w:t>
            </w:r>
          </w:p>
        </w:tc>
        <w:tc>
          <w:tcPr>
            <w:tcW w:w="1325" w:type="dxa"/>
            <w:gridSpan w:val="3"/>
            <w:tcBorders/>
            <w:shd w:fill="CCEEFF" w:val="clear"/>
            <w:vAlign w:val="center"/>
          </w:tcPr>
          <w:p>
            <w:pPr>
              <w:pStyle w:val="TableContents"/>
              <w:spacing w:before="0" w:after="0"/>
              <w:ind w:left="0" w:right="0" w:firstLine="30"/>
              <w:rPr/>
            </w:pPr>
            <w:r>
              <w:rPr/>
              <w:t> </w:t>
            </w:r>
          </w:p>
        </w:tc>
        <w:tc>
          <w:tcPr>
            <w:tcW w:w="124" w:type="dxa"/>
            <w:tcBorders/>
            <w:shd w:fill="CCEEFF" w:val="clear"/>
            <w:vAlign w:val="center"/>
          </w:tcPr>
          <w:p>
            <w:pPr>
              <w:pStyle w:val="TableContents"/>
              <w:spacing w:before="0" w:after="0"/>
              <w:ind w:left="0" w:right="0" w:firstLine="30"/>
              <w:rPr/>
            </w:pPr>
            <w:r>
              <w:rPr/>
              <w:t> </w:t>
            </w:r>
          </w:p>
        </w:tc>
        <w:tc>
          <w:tcPr>
            <w:tcW w:w="1358" w:type="dxa"/>
            <w:gridSpan w:val="3"/>
            <w:tcBorders/>
            <w:shd w:fill="CCEEFF" w:val="clear"/>
            <w:vAlign w:val="center"/>
          </w:tcPr>
          <w:p>
            <w:pPr>
              <w:pStyle w:val="TableContents"/>
              <w:spacing w:before="0" w:after="0"/>
              <w:ind w:left="0" w:right="0" w:firstLine="30"/>
              <w:rPr/>
            </w:pPr>
            <w:r>
              <w:rPr/>
              <w:t> </w:t>
            </w:r>
          </w:p>
        </w:tc>
        <w:tc>
          <w:tcPr>
            <w:tcW w:w="124" w:type="dxa"/>
            <w:tcBorders/>
            <w:shd w:fill="CCEEFF" w:val="clear"/>
            <w:vAlign w:val="center"/>
          </w:tcPr>
          <w:p>
            <w:pPr>
              <w:pStyle w:val="TableContents"/>
              <w:spacing w:before="0" w:after="0"/>
              <w:ind w:left="0" w:right="0" w:firstLine="30"/>
              <w:rPr/>
            </w:pPr>
            <w:r>
              <w:rPr/>
              <w:t> </w:t>
            </w:r>
          </w:p>
        </w:tc>
        <w:tc>
          <w:tcPr>
            <w:tcW w:w="1411" w:type="dxa"/>
            <w:gridSpan w:val="3"/>
            <w:tcBorders/>
            <w:shd w:fill="CCEEFF" w:val="clear"/>
            <w:vAlign w:val="center"/>
          </w:tcPr>
          <w:p>
            <w:pPr>
              <w:pStyle w:val="TableContents"/>
              <w:spacing w:before="0" w:after="0"/>
              <w:ind w:left="0" w:right="0" w:firstLine="30"/>
              <w:rPr/>
            </w:pPr>
            <w:r>
              <w:rPr/>
              <w:t> </w:t>
            </w:r>
          </w:p>
        </w:tc>
        <w:tc>
          <w:tcPr>
            <w:tcW w:w="124" w:type="dxa"/>
            <w:tcBorders/>
            <w:shd w:fill="CCEEFF" w:val="clear"/>
            <w:vAlign w:val="center"/>
          </w:tcPr>
          <w:p>
            <w:pPr>
              <w:pStyle w:val="TableContents"/>
              <w:spacing w:before="0" w:after="0"/>
              <w:ind w:left="0" w:right="0" w:firstLine="30"/>
              <w:rPr/>
            </w:pPr>
            <w:r>
              <w:rPr/>
              <w:t> </w:t>
            </w:r>
          </w:p>
        </w:tc>
        <w:tc>
          <w:tcPr>
            <w:tcW w:w="1956" w:type="dxa"/>
            <w:gridSpan w:val="3"/>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406"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Foreign currency translation gain (loss)</w:t>
            </w:r>
          </w:p>
        </w:tc>
        <w:tc>
          <w:tcPr>
            <w:tcW w:w="111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8,351</w:t>
            </w:r>
          </w:p>
        </w:tc>
        <w:tc>
          <w:tcPr>
            <w:tcW w:w="14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4" w:type="dxa"/>
            <w:tcBorders/>
            <w:shd w:fill="auto" w:val="clear"/>
            <w:vAlign w:val="center"/>
          </w:tcPr>
          <w:p>
            <w:pPr>
              <w:pStyle w:val="TableContents"/>
              <w:spacing w:before="0" w:after="0"/>
              <w:ind w:left="0" w:right="0" w:firstLine="30"/>
              <w:rPr/>
            </w:pPr>
            <w:r>
              <w:rPr/>
              <w:t> </w:t>
            </w:r>
          </w:p>
        </w:tc>
        <w:tc>
          <w:tcPr>
            <w:tcW w:w="117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(12</w:t>
            </w:r>
          </w:p>
        </w:tc>
        <w:tc>
          <w:tcPr>
            <w:tcW w:w="14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4" w:type="dxa"/>
            <w:tcBorders/>
            <w:shd w:fill="auto" w:val="clear"/>
            <w:vAlign w:val="center"/>
          </w:tcPr>
          <w:p>
            <w:pPr>
              <w:pStyle w:val="TableContents"/>
              <w:spacing w:before="0" w:after="0"/>
              <w:ind w:left="0" w:right="0" w:firstLine="30"/>
              <w:rPr/>
            </w:pPr>
            <w:r>
              <w:rPr/>
              <w:t> </w:t>
            </w:r>
          </w:p>
        </w:tc>
        <w:tc>
          <w:tcPr>
            <w:tcW w:w="128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7,871</w:t>
            </w:r>
          </w:p>
        </w:tc>
        <w:tc>
          <w:tcPr>
            <w:tcW w:w="7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4" w:type="dxa"/>
            <w:tcBorders/>
            <w:shd w:fill="auto" w:val="clear"/>
            <w:vAlign w:val="center"/>
          </w:tcPr>
          <w:p>
            <w:pPr>
              <w:pStyle w:val="TableContents"/>
              <w:spacing w:before="0" w:after="0"/>
              <w:ind w:left="0" w:right="0" w:firstLine="30"/>
              <w:rPr/>
            </w:pPr>
            <w:r>
              <w:rPr/>
              <w:t> </w:t>
            </w:r>
          </w:p>
        </w:tc>
        <w:tc>
          <w:tcPr>
            <w:tcW w:w="125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(5,099</w:t>
            </w:r>
          </w:p>
        </w:tc>
        <w:tc>
          <w:tcPr>
            <w:tcW w:w="15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4" w:type="dxa"/>
            <w:tcBorders/>
            <w:shd w:fill="auto" w:val="clear"/>
            <w:vAlign w:val="center"/>
          </w:tcPr>
          <w:p>
            <w:pPr>
              <w:pStyle w:val="TableContents"/>
              <w:spacing w:before="0" w:after="0"/>
              <w:ind w:left="0" w:right="0" w:firstLine="30"/>
              <w:rPr/>
            </w:pPr>
            <w:r>
              <w:rPr/>
              <w:t> </w:t>
            </w:r>
          </w:p>
        </w:tc>
        <w:tc>
          <w:tcPr>
            <w:tcW w:w="114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11,111</w:t>
            </w:r>
          </w:p>
        </w:tc>
        <w:tc>
          <w:tcPr>
            <w:tcW w:w="807"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406"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Unrealized holding gains (losses) arising during period</w:t>
            </w:r>
          </w:p>
        </w:tc>
        <w:tc>
          <w:tcPr>
            <w:tcW w:w="111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(221</w:t>
            </w:r>
          </w:p>
        </w:tc>
        <w:tc>
          <w:tcPr>
            <w:tcW w:w="14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4" w:type="dxa"/>
            <w:tcBorders/>
            <w:shd w:fill="CCEEFF" w:val="clear"/>
            <w:vAlign w:val="center"/>
          </w:tcPr>
          <w:p>
            <w:pPr>
              <w:pStyle w:val="TableContents"/>
              <w:spacing w:before="0" w:after="0"/>
              <w:ind w:left="0" w:right="0" w:firstLine="30"/>
              <w:rPr/>
            </w:pPr>
            <w:r>
              <w:rPr/>
              <w:t> </w:t>
            </w:r>
          </w:p>
        </w:tc>
        <w:tc>
          <w:tcPr>
            <w:tcW w:w="117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(221</w:t>
            </w:r>
          </w:p>
        </w:tc>
        <w:tc>
          <w:tcPr>
            <w:tcW w:w="14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4" w:type="dxa"/>
            <w:tcBorders/>
            <w:shd w:fill="CCEEFF" w:val="clear"/>
            <w:vAlign w:val="center"/>
          </w:tcPr>
          <w:p>
            <w:pPr>
              <w:pStyle w:val="TableContents"/>
              <w:spacing w:before="0" w:after="0"/>
              <w:ind w:left="0" w:right="0" w:firstLine="30"/>
              <w:rPr/>
            </w:pPr>
            <w:r>
              <w:rPr/>
              <w:t> </w:t>
            </w:r>
          </w:p>
        </w:tc>
        <w:tc>
          <w:tcPr>
            <w:tcW w:w="1282" w:type="dxa"/>
            <w:gridSpan w:val="2"/>
            <w:tcBorders/>
            <w:shd w:fill="CCEEFF" w:val="clear"/>
            <w:vAlign w:val="center"/>
          </w:tcPr>
          <w:p>
            <w:pPr>
              <w:pStyle w:val="TableContents"/>
              <w:spacing w:before="0" w:after="0"/>
              <w:jc w:val="right"/>
              <w:rPr/>
            </w:pPr>
            <w:r>
              <w:rPr/>
              <w:t>—</w:t>
            </w:r>
          </w:p>
        </w:tc>
        <w:tc>
          <w:tcPr>
            <w:tcW w:w="7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4" w:type="dxa"/>
            <w:tcBorders/>
            <w:shd w:fill="CCEEFF" w:val="clear"/>
            <w:vAlign w:val="center"/>
          </w:tcPr>
          <w:p>
            <w:pPr>
              <w:pStyle w:val="TableContents"/>
              <w:spacing w:before="0" w:after="0"/>
              <w:ind w:left="0" w:right="0" w:firstLine="30"/>
              <w:rPr/>
            </w:pPr>
            <w:r>
              <w:rPr/>
              <w:t> </w:t>
            </w:r>
          </w:p>
        </w:tc>
        <w:tc>
          <w:tcPr>
            <w:tcW w:w="125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221</w:t>
            </w:r>
          </w:p>
        </w:tc>
        <w:tc>
          <w:tcPr>
            <w:tcW w:w="15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4" w:type="dxa"/>
            <w:tcBorders/>
            <w:shd w:fill="CCEEFF" w:val="clear"/>
            <w:vAlign w:val="center"/>
          </w:tcPr>
          <w:p>
            <w:pPr>
              <w:pStyle w:val="TableContents"/>
              <w:spacing w:before="0" w:after="0"/>
              <w:ind w:left="0" w:right="0" w:firstLine="30"/>
              <w:rPr/>
            </w:pPr>
            <w:r>
              <w:rPr/>
              <w:t> </w:t>
            </w:r>
          </w:p>
        </w:tc>
        <w:tc>
          <w:tcPr>
            <w:tcW w:w="114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(221</w:t>
            </w:r>
          </w:p>
        </w:tc>
        <w:tc>
          <w:tcPr>
            <w:tcW w:w="807"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t>)</w:t>
            </w:r>
          </w:p>
        </w:tc>
      </w:tr>
      <w:tr>
        <w:trPr/>
        <w:tc>
          <w:tcPr>
            <w:tcW w:w="2406"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Income tax benefit (provision)</w:t>
            </w:r>
          </w:p>
        </w:tc>
        <w:tc>
          <w:tcPr>
            <w:tcW w:w="111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(1,057</w:t>
            </w:r>
          </w:p>
        </w:tc>
        <w:tc>
          <w:tcPr>
            <w:tcW w:w="143"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4" w:type="dxa"/>
            <w:tcBorders/>
            <w:shd w:fill="auto" w:val="clear"/>
            <w:vAlign w:val="center"/>
          </w:tcPr>
          <w:p>
            <w:pPr>
              <w:pStyle w:val="TableContents"/>
              <w:spacing w:before="0" w:after="0"/>
              <w:ind w:left="0" w:right="0" w:firstLine="30"/>
              <w:rPr/>
            </w:pPr>
            <w:r>
              <w:rPr/>
              <w:t> </w:t>
            </w:r>
          </w:p>
        </w:tc>
        <w:tc>
          <w:tcPr>
            <w:tcW w:w="1177"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82</w:t>
            </w:r>
          </w:p>
        </w:tc>
        <w:tc>
          <w:tcPr>
            <w:tcW w:w="148"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4" w:type="dxa"/>
            <w:tcBorders/>
            <w:shd w:fill="auto" w:val="clear"/>
            <w:vAlign w:val="center"/>
          </w:tcPr>
          <w:p>
            <w:pPr>
              <w:pStyle w:val="TableContents"/>
              <w:spacing w:before="0" w:after="0"/>
              <w:ind w:left="0" w:right="0" w:firstLine="30"/>
              <w:rPr/>
            </w:pPr>
            <w:r>
              <w:rPr/>
              <w:t> </w:t>
            </w:r>
          </w:p>
        </w:tc>
        <w:tc>
          <w:tcPr>
            <w:tcW w:w="1282"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76"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4" w:type="dxa"/>
            <w:tcBorders/>
            <w:shd w:fill="auto" w:val="clear"/>
            <w:vAlign w:val="center"/>
          </w:tcPr>
          <w:p>
            <w:pPr>
              <w:pStyle w:val="TableContents"/>
              <w:spacing w:before="0" w:after="0"/>
              <w:ind w:left="0" w:right="0" w:firstLine="30"/>
              <w:rPr/>
            </w:pPr>
            <w:r>
              <w:rPr/>
              <w:t> </w:t>
            </w:r>
          </w:p>
        </w:tc>
        <w:tc>
          <w:tcPr>
            <w:tcW w:w="1259"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(82</w:t>
            </w:r>
          </w:p>
        </w:tc>
        <w:tc>
          <w:tcPr>
            <w:tcW w:w="152"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4" w:type="dxa"/>
            <w:tcBorders/>
            <w:shd w:fill="auto" w:val="clear"/>
            <w:vAlign w:val="center"/>
          </w:tcPr>
          <w:p>
            <w:pPr>
              <w:pStyle w:val="TableContents"/>
              <w:spacing w:before="0" w:after="0"/>
              <w:ind w:left="0" w:right="0" w:firstLine="30"/>
              <w:rPr/>
            </w:pPr>
            <w:r>
              <w:rPr/>
              <w:t> </w:t>
            </w:r>
          </w:p>
        </w:tc>
        <w:tc>
          <w:tcPr>
            <w:tcW w:w="1149"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(1,057</w:t>
            </w:r>
          </w:p>
        </w:tc>
        <w:tc>
          <w:tcPr>
            <w:tcW w:w="807"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2406"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Other comprehensive income (loss), net of tax</w:t>
            </w:r>
          </w:p>
        </w:tc>
        <w:tc>
          <w:tcPr>
            <w:tcW w:w="1110"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7,073</w:t>
            </w:r>
          </w:p>
        </w:tc>
        <w:tc>
          <w:tcPr>
            <w:tcW w:w="143"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4" w:type="dxa"/>
            <w:tcBorders/>
            <w:shd w:fill="CCEEFF" w:val="clear"/>
            <w:vAlign w:val="center"/>
          </w:tcPr>
          <w:p>
            <w:pPr>
              <w:pStyle w:val="TableContents"/>
              <w:spacing w:before="0" w:after="0"/>
              <w:ind w:left="0" w:right="0" w:firstLine="30"/>
              <w:rPr/>
            </w:pPr>
            <w:r>
              <w:rPr/>
              <w:t> </w:t>
            </w:r>
          </w:p>
        </w:tc>
        <w:tc>
          <w:tcPr>
            <w:tcW w:w="1177"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(151</w:t>
            </w:r>
          </w:p>
        </w:tc>
        <w:tc>
          <w:tcPr>
            <w:tcW w:w="148"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4" w:type="dxa"/>
            <w:tcBorders/>
            <w:shd w:fill="CCEEFF" w:val="clear"/>
            <w:vAlign w:val="center"/>
          </w:tcPr>
          <w:p>
            <w:pPr>
              <w:pStyle w:val="TableContents"/>
              <w:spacing w:before="0" w:after="0"/>
              <w:ind w:left="0" w:right="0" w:firstLine="30"/>
              <w:rPr/>
            </w:pPr>
            <w:r>
              <w:rPr/>
              <w:t> </w:t>
            </w:r>
          </w:p>
        </w:tc>
        <w:tc>
          <w:tcPr>
            <w:tcW w:w="1282"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7,871</w:t>
            </w:r>
          </w:p>
        </w:tc>
        <w:tc>
          <w:tcPr>
            <w:tcW w:w="76"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4" w:type="dxa"/>
            <w:tcBorders/>
            <w:shd w:fill="CCEEFF" w:val="clear"/>
            <w:vAlign w:val="center"/>
          </w:tcPr>
          <w:p>
            <w:pPr>
              <w:pStyle w:val="TableContents"/>
              <w:spacing w:before="0" w:after="0"/>
              <w:ind w:left="0" w:right="0" w:firstLine="30"/>
              <w:rPr/>
            </w:pPr>
            <w:r>
              <w:rPr/>
              <w:t> </w:t>
            </w:r>
          </w:p>
        </w:tc>
        <w:tc>
          <w:tcPr>
            <w:tcW w:w="1259"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(4,960</w:t>
            </w:r>
          </w:p>
        </w:tc>
        <w:tc>
          <w:tcPr>
            <w:tcW w:w="152"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4" w:type="dxa"/>
            <w:tcBorders/>
            <w:shd w:fill="CCEEFF" w:val="clear"/>
            <w:vAlign w:val="center"/>
          </w:tcPr>
          <w:p>
            <w:pPr>
              <w:pStyle w:val="TableContents"/>
              <w:spacing w:before="0" w:after="0"/>
              <w:ind w:left="0" w:right="0" w:firstLine="30"/>
              <w:rPr/>
            </w:pPr>
            <w:r>
              <w:rPr/>
              <w:t> </w:t>
            </w:r>
          </w:p>
        </w:tc>
        <w:tc>
          <w:tcPr>
            <w:tcW w:w="1149"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9,833</w:t>
            </w:r>
          </w:p>
        </w:tc>
        <w:tc>
          <w:tcPr>
            <w:tcW w:w="807"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406"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Comprehensive income (loss)</w:t>
            </w:r>
          </w:p>
        </w:tc>
        <w:tc>
          <w:tcPr>
            <w:tcW w:w="158"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52"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41,054</w:t>
            </w:r>
          </w:p>
        </w:tc>
        <w:tc>
          <w:tcPr>
            <w:tcW w:w="143"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4" w:type="dxa"/>
            <w:tcBorders/>
            <w:shd w:fill="auto" w:val="clear"/>
            <w:vAlign w:val="center"/>
          </w:tcPr>
          <w:p>
            <w:pPr>
              <w:pStyle w:val="TableContents"/>
              <w:spacing w:before="0" w:after="0"/>
              <w:ind w:left="0" w:right="0" w:firstLine="30"/>
              <w:rPr/>
            </w:pPr>
            <w:r>
              <w:rPr/>
              <w:t> </w:t>
            </w:r>
          </w:p>
        </w:tc>
        <w:tc>
          <w:tcPr>
            <w:tcW w:w="162"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015"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43,738</w:t>
            </w:r>
          </w:p>
        </w:tc>
        <w:tc>
          <w:tcPr>
            <w:tcW w:w="148"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4" w:type="dxa"/>
            <w:tcBorders/>
            <w:shd w:fill="auto" w:val="clear"/>
            <w:vAlign w:val="center"/>
          </w:tcPr>
          <w:p>
            <w:pPr>
              <w:pStyle w:val="TableContents"/>
              <w:spacing w:before="0" w:after="0"/>
              <w:ind w:left="0" w:right="0" w:firstLine="30"/>
              <w:rPr/>
            </w:pPr>
            <w:r>
              <w:rPr/>
              <w:t> </w:t>
            </w:r>
          </w:p>
        </w:tc>
        <w:tc>
          <w:tcPr>
            <w:tcW w:w="187"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095"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10,915</w:t>
            </w:r>
          </w:p>
        </w:tc>
        <w:tc>
          <w:tcPr>
            <w:tcW w:w="76"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4" w:type="dxa"/>
            <w:tcBorders/>
            <w:shd w:fill="auto" w:val="clear"/>
            <w:vAlign w:val="center"/>
          </w:tcPr>
          <w:p>
            <w:pPr>
              <w:pStyle w:val="TableContents"/>
              <w:spacing w:before="0" w:after="0"/>
              <w:ind w:left="0" w:right="0" w:firstLine="30"/>
              <w:rPr/>
            </w:pPr>
            <w:r>
              <w:rPr/>
              <w:t> </w:t>
            </w:r>
          </w:p>
        </w:tc>
        <w:tc>
          <w:tcPr>
            <w:tcW w:w="166"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093"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(50,994</w:t>
            </w:r>
          </w:p>
        </w:tc>
        <w:tc>
          <w:tcPr>
            <w:tcW w:w="152" w:type="dxa"/>
            <w:tcBorders>
              <w:bottom w:val="double" w:sz="6"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4" w:type="dxa"/>
            <w:tcBorders/>
            <w:shd w:fill="auto" w:val="clear"/>
            <w:vAlign w:val="center"/>
          </w:tcPr>
          <w:p>
            <w:pPr>
              <w:pStyle w:val="TableContents"/>
              <w:spacing w:before="0" w:after="0"/>
              <w:ind w:left="0" w:right="0" w:firstLine="30"/>
              <w:rPr/>
            </w:pPr>
            <w:r>
              <w:rPr/>
              <w:t> </w:t>
            </w:r>
          </w:p>
        </w:tc>
        <w:tc>
          <w:tcPr>
            <w:tcW w:w="158"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91"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44,713</w:t>
            </w:r>
          </w:p>
        </w:tc>
        <w:tc>
          <w:tcPr>
            <w:tcW w:w="807" w:type="dxa"/>
            <w:tcBorders>
              <w:bottom w:val="double" w:sz="6" w:space="0" w:color="000000"/>
            </w:tcBorders>
            <w:shd w:fill="auto" w:val="clear"/>
            <w:tcMar>
              <w:bottom w:w="28" w:type="dxa"/>
            </w:tcM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406"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Attributable to redeemable noncontrolling interest:</w:t>
            </w:r>
          </w:p>
        </w:tc>
        <w:tc>
          <w:tcPr>
            <w:tcW w:w="1253" w:type="dxa"/>
            <w:gridSpan w:val="3"/>
            <w:tcBorders/>
            <w:shd w:fill="CCEEFF" w:val="clear"/>
            <w:vAlign w:val="center"/>
          </w:tcPr>
          <w:p>
            <w:pPr>
              <w:pStyle w:val="TableContents"/>
              <w:spacing w:before="0" w:after="0"/>
              <w:ind w:left="0" w:right="0" w:firstLine="30"/>
              <w:rPr/>
            </w:pPr>
            <w:r>
              <w:rPr/>
              <w:t> </w:t>
            </w:r>
          </w:p>
        </w:tc>
        <w:tc>
          <w:tcPr>
            <w:tcW w:w="124" w:type="dxa"/>
            <w:tcBorders/>
            <w:shd w:fill="CCEEFF" w:val="clear"/>
            <w:vAlign w:val="center"/>
          </w:tcPr>
          <w:p>
            <w:pPr>
              <w:pStyle w:val="TableContents"/>
              <w:spacing w:before="0" w:after="0"/>
              <w:ind w:left="0" w:right="0" w:firstLine="30"/>
              <w:rPr/>
            </w:pPr>
            <w:r>
              <w:rPr/>
              <w:t> </w:t>
            </w:r>
          </w:p>
        </w:tc>
        <w:tc>
          <w:tcPr>
            <w:tcW w:w="1325" w:type="dxa"/>
            <w:gridSpan w:val="3"/>
            <w:tcBorders/>
            <w:shd w:fill="CCEEFF" w:val="clear"/>
            <w:vAlign w:val="center"/>
          </w:tcPr>
          <w:p>
            <w:pPr>
              <w:pStyle w:val="TableContents"/>
              <w:spacing w:before="0" w:after="0"/>
              <w:ind w:left="0" w:right="0" w:firstLine="30"/>
              <w:rPr/>
            </w:pPr>
            <w:r>
              <w:rPr/>
              <w:t> </w:t>
            </w:r>
          </w:p>
        </w:tc>
        <w:tc>
          <w:tcPr>
            <w:tcW w:w="124" w:type="dxa"/>
            <w:tcBorders/>
            <w:shd w:fill="CCEEFF" w:val="clear"/>
            <w:vAlign w:val="center"/>
          </w:tcPr>
          <w:p>
            <w:pPr>
              <w:pStyle w:val="TableContents"/>
              <w:spacing w:before="0" w:after="0"/>
              <w:ind w:left="0" w:right="0" w:firstLine="30"/>
              <w:rPr/>
            </w:pPr>
            <w:r>
              <w:rPr/>
              <w:t> </w:t>
            </w:r>
          </w:p>
        </w:tc>
        <w:tc>
          <w:tcPr>
            <w:tcW w:w="1358" w:type="dxa"/>
            <w:gridSpan w:val="3"/>
            <w:tcBorders/>
            <w:shd w:fill="CCEEFF" w:val="clear"/>
            <w:vAlign w:val="center"/>
          </w:tcPr>
          <w:p>
            <w:pPr>
              <w:pStyle w:val="TableContents"/>
              <w:spacing w:before="0" w:after="0"/>
              <w:ind w:left="0" w:right="0" w:firstLine="30"/>
              <w:rPr/>
            </w:pPr>
            <w:r>
              <w:rPr/>
              <w:t> </w:t>
            </w:r>
          </w:p>
        </w:tc>
        <w:tc>
          <w:tcPr>
            <w:tcW w:w="124" w:type="dxa"/>
            <w:tcBorders/>
            <w:shd w:fill="CCEEFF" w:val="clear"/>
            <w:vAlign w:val="center"/>
          </w:tcPr>
          <w:p>
            <w:pPr>
              <w:pStyle w:val="TableContents"/>
              <w:spacing w:before="0" w:after="0"/>
              <w:ind w:left="0" w:right="0" w:firstLine="30"/>
              <w:rPr/>
            </w:pPr>
            <w:r>
              <w:rPr/>
              <w:t> </w:t>
            </w:r>
          </w:p>
        </w:tc>
        <w:tc>
          <w:tcPr>
            <w:tcW w:w="1411" w:type="dxa"/>
            <w:gridSpan w:val="3"/>
            <w:tcBorders/>
            <w:shd w:fill="CCEEFF" w:val="clear"/>
            <w:vAlign w:val="center"/>
          </w:tcPr>
          <w:p>
            <w:pPr>
              <w:pStyle w:val="TableContents"/>
              <w:spacing w:before="0" w:after="0"/>
              <w:ind w:left="0" w:right="0" w:firstLine="30"/>
              <w:rPr/>
            </w:pPr>
            <w:r>
              <w:rPr/>
              <w:t> </w:t>
            </w:r>
          </w:p>
        </w:tc>
        <w:tc>
          <w:tcPr>
            <w:tcW w:w="124" w:type="dxa"/>
            <w:tcBorders/>
            <w:shd w:fill="CCEEFF" w:val="clear"/>
            <w:vAlign w:val="center"/>
          </w:tcPr>
          <w:p>
            <w:pPr>
              <w:pStyle w:val="TableContents"/>
              <w:spacing w:before="0" w:after="0"/>
              <w:ind w:left="0" w:right="0" w:firstLine="30"/>
              <w:rPr/>
            </w:pPr>
            <w:r>
              <w:rPr/>
              <w:t> </w:t>
            </w:r>
          </w:p>
        </w:tc>
        <w:tc>
          <w:tcPr>
            <w:tcW w:w="1956" w:type="dxa"/>
            <w:gridSpan w:val="3"/>
            <w:tcBorders/>
            <w:shd w:fill="CCEEFF" w:val="clear"/>
            <w:vAlign w:val="center"/>
          </w:tcPr>
          <w:p>
            <w:pPr>
              <w:pStyle w:val="TableContents"/>
              <w:spacing w:before="0" w:after="0"/>
              <w:ind w:left="0" w:right="0" w:firstLine="780"/>
              <w:rPr/>
            </w:pPr>
            <w:r>
              <w:rPr/>
              <w:t> </w:t>
            </w:r>
          </w:p>
        </w:tc>
      </w:tr>
      <w:tr>
        <w:trPr/>
        <w:tc>
          <w:tcPr>
            <w:tcW w:w="2406" w:type="dxa"/>
            <w:tcBorders/>
            <w:shd w:fill="auto" w:val="clear"/>
            <w:vAlign w:val="center"/>
          </w:tcPr>
          <w:p>
            <w:pPr>
              <w:pStyle w:val="TableContents"/>
              <w:spacing w:before="0" w:after="0"/>
              <w:ind w:left="0" w:right="0" w:firstLine="30"/>
              <w:rPr>
                <w:rFonts w:ascii="inherit" w:hAnsi="inherit"/>
                <w:sz w:val="13"/>
              </w:rPr>
            </w:pPr>
            <w:r>
              <w:rPr>
                <w:rFonts w:ascii="inherit" w:hAnsi="inherit"/>
                <w:sz w:val="13"/>
              </w:rPr>
              <w:t>Net income</w:t>
            </w:r>
          </w:p>
        </w:tc>
        <w:tc>
          <w:tcPr>
            <w:tcW w:w="1110" w:type="dxa"/>
            <w:gridSpan w:val="2"/>
            <w:tcBorders/>
            <w:shd w:fill="auto" w:val="clear"/>
            <w:vAlign w:val="center"/>
          </w:tcPr>
          <w:p>
            <w:pPr>
              <w:pStyle w:val="TableContents"/>
              <w:spacing w:before="0" w:after="0"/>
              <w:jc w:val="right"/>
              <w:rPr/>
            </w:pPr>
            <w:r>
              <w:rPr/>
              <w:t>—</w:t>
            </w:r>
          </w:p>
        </w:tc>
        <w:tc>
          <w:tcPr>
            <w:tcW w:w="14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4" w:type="dxa"/>
            <w:tcBorders/>
            <w:shd w:fill="auto" w:val="clear"/>
            <w:vAlign w:val="center"/>
          </w:tcPr>
          <w:p>
            <w:pPr>
              <w:pStyle w:val="TableContents"/>
              <w:spacing w:before="0" w:after="0"/>
              <w:ind w:left="0" w:right="0" w:firstLine="30"/>
              <w:rPr/>
            </w:pPr>
            <w:r>
              <w:rPr/>
              <w:t> </w:t>
            </w:r>
          </w:p>
        </w:tc>
        <w:tc>
          <w:tcPr>
            <w:tcW w:w="1177" w:type="dxa"/>
            <w:gridSpan w:val="2"/>
            <w:tcBorders/>
            <w:shd w:fill="auto" w:val="clear"/>
            <w:vAlign w:val="center"/>
          </w:tcPr>
          <w:p>
            <w:pPr>
              <w:pStyle w:val="TableContents"/>
              <w:spacing w:before="0" w:after="0"/>
              <w:jc w:val="right"/>
              <w:rPr/>
            </w:pPr>
            <w:r>
              <w:rPr/>
              <w:t>—</w:t>
            </w:r>
          </w:p>
        </w:tc>
        <w:tc>
          <w:tcPr>
            <w:tcW w:w="14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4" w:type="dxa"/>
            <w:tcBorders/>
            <w:shd w:fill="auto" w:val="clear"/>
            <w:vAlign w:val="center"/>
          </w:tcPr>
          <w:p>
            <w:pPr>
              <w:pStyle w:val="TableContents"/>
              <w:spacing w:before="0" w:after="0"/>
              <w:ind w:left="0" w:right="0" w:firstLine="30"/>
              <w:rPr/>
            </w:pPr>
            <w:r>
              <w:rPr/>
              <w:t> </w:t>
            </w:r>
          </w:p>
        </w:tc>
        <w:tc>
          <w:tcPr>
            <w:tcW w:w="128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899</w:t>
            </w:r>
          </w:p>
        </w:tc>
        <w:tc>
          <w:tcPr>
            <w:tcW w:w="7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4" w:type="dxa"/>
            <w:tcBorders/>
            <w:shd w:fill="auto" w:val="clear"/>
            <w:vAlign w:val="center"/>
          </w:tcPr>
          <w:p>
            <w:pPr>
              <w:pStyle w:val="TableContents"/>
              <w:spacing w:before="0" w:after="0"/>
              <w:ind w:left="0" w:right="0" w:firstLine="30"/>
              <w:rPr/>
            </w:pPr>
            <w:r>
              <w:rPr/>
              <w:t> </w:t>
            </w:r>
          </w:p>
        </w:tc>
        <w:tc>
          <w:tcPr>
            <w:tcW w:w="1259" w:type="dxa"/>
            <w:gridSpan w:val="2"/>
            <w:tcBorders/>
            <w:shd w:fill="auto" w:val="clear"/>
            <w:vAlign w:val="center"/>
          </w:tcPr>
          <w:p>
            <w:pPr>
              <w:pStyle w:val="TableContents"/>
              <w:spacing w:before="0" w:after="0"/>
              <w:jc w:val="right"/>
              <w:rPr/>
            </w:pPr>
            <w:r>
              <w:rPr/>
              <w:t>—</w:t>
            </w:r>
          </w:p>
        </w:tc>
        <w:tc>
          <w:tcPr>
            <w:tcW w:w="15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4" w:type="dxa"/>
            <w:tcBorders/>
            <w:shd w:fill="auto" w:val="clear"/>
            <w:vAlign w:val="center"/>
          </w:tcPr>
          <w:p>
            <w:pPr>
              <w:pStyle w:val="TableContents"/>
              <w:spacing w:before="0" w:after="0"/>
              <w:ind w:left="0" w:right="0" w:firstLine="30"/>
              <w:rPr/>
            </w:pPr>
            <w:r>
              <w:rPr/>
              <w:t> </w:t>
            </w:r>
          </w:p>
        </w:tc>
        <w:tc>
          <w:tcPr>
            <w:tcW w:w="114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899</w:t>
            </w:r>
          </w:p>
        </w:tc>
        <w:tc>
          <w:tcPr>
            <w:tcW w:w="807" w:type="dxa"/>
            <w:tcBorders/>
            <w:shd w:fill="auto"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2406" w:type="dxa"/>
            <w:tcBorders/>
            <w:shd w:fill="CCEEFF" w:val="clear"/>
            <w:vAlign w:val="center"/>
          </w:tcPr>
          <w:p>
            <w:pPr>
              <w:pStyle w:val="TableContents"/>
              <w:spacing w:before="0" w:after="0"/>
              <w:ind w:left="0" w:right="0" w:firstLine="30"/>
              <w:rPr>
                <w:rFonts w:ascii="inherit" w:hAnsi="inherit"/>
                <w:sz w:val="13"/>
              </w:rPr>
            </w:pPr>
            <w:r>
              <w:rPr>
                <w:rFonts w:ascii="inherit" w:hAnsi="inherit"/>
                <w:sz w:val="13"/>
              </w:rPr>
              <w:t>Foreign currency translation gain</w:t>
            </w:r>
          </w:p>
        </w:tc>
        <w:tc>
          <w:tcPr>
            <w:tcW w:w="1110"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43"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4" w:type="dxa"/>
            <w:tcBorders/>
            <w:shd w:fill="CCEEFF" w:val="clear"/>
            <w:vAlign w:val="center"/>
          </w:tcPr>
          <w:p>
            <w:pPr>
              <w:pStyle w:val="TableContents"/>
              <w:spacing w:before="0" w:after="0"/>
              <w:ind w:left="0" w:right="0" w:firstLine="30"/>
              <w:rPr/>
            </w:pPr>
            <w:r>
              <w:rPr/>
              <w:t> </w:t>
            </w:r>
          </w:p>
        </w:tc>
        <w:tc>
          <w:tcPr>
            <w:tcW w:w="1177"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48"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4" w:type="dxa"/>
            <w:tcBorders/>
            <w:shd w:fill="CCEEFF" w:val="clear"/>
            <w:vAlign w:val="center"/>
          </w:tcPr>
          <w:p>
            <w:pPr>
              <w:pStyle w:val="TableContents"/>
              <w:spacing w:before="0" w:after="0"/>
              <w:ind w:left="0" w:right="0" w:firstLine="30"/>
              <w:rPr/>
            </w:pPr>
            <w:r>
              <w:rPr/>
              <w:t> </w:t>
            </w:r>
          </w:p>
        </w:tc>
        <w:tc>
          <w:tcPr>
            <w:tcW w:w="1282"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2,760</w:t>
            </w:r>
          </w:p>
        </w:tc>
        <w:tc>
          <w:tcPr>
            <w:tcW w:w="76"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4" w:type="dxa"/>
            <w:tcBorders/>
            <w:shd w:fill="CCEEFF" w:val="clear"/>
            <w:vAlign w:val="center"/>
          </w:tcPr>
          <w:p>
            <w:pPr>
              <w:pStyle w:val="TableContents"/>
              <w:spacing w:before="0" w:after="0"/>
              <w:ind w:left="0" w:right="0" w:firstLine="30"/>
              <w:rPr/>
            </w:pPr>
            <w:r>
              <w:rPr/>
              <w:t> </w:t>
            </w:r>
          </w:p>
        </w:tc>
        <w:tc>
          <w:tcPr>
            <w:tcW w:w="1259"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52"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4" w:type="dxa"/>
            <w:tcBorders/>
            <w:shd w:fill="CCEEFF" w:val="clear"/>
            <w:vAlign w:val="center"/>
          </w:tcPr>
          <w:p>
            <w:pPr>
              <w:pStyle w:val="TableContents"/>
              <w:spacing w:before="0" w:after="0"/>
              <w:ind w:left="0" w:right="0" w:firstLine="30"/>
              <w:rPr/>
            </w:pPr>
            <w:r>
              <w:rPr/>
              <w:t> </w:t>
            </w:r>
          </w:p>
        </w:tc>
        <w:tc>
          <w:tcPr>
            <w:tcW w:w="1149"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2,760</w:t>
            </w:r>
          </w:p>
        </w:tc>
        <w:tc>
          <w:tcPr>
            <w:tcW w:w="807"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406"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Comprehensive income attributable to redeemable noncontrolling interest</w:t>
            </w:r>
          </w:p>
        </w:tc>
        <w:tc>
          <w:tcPr>
            <w:tcW w:w="1110"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143"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4" w:type="dxa"/>
            <w:tcBorders/>
            <w:shd w:fill="auto" w:val="clear"/>
            <w:vAlign w:val="center"/>
          </w:tcPr>
          <w:p>
            <w:pPr>
              <w:pStyle w:val="TableContents"/>
              <w:spacing w:before="0" w:after="0"/>
              <w:ind w:left="0" w:right="0" w:firstLine="30"/>
              <w:rPr/>
            </w:pPr>
            <w:r>
              <w:rPr/>
              <w:t> </w:t>
            </w:r>
          </w:p>
        </w:tc>
        <w:tc>
          <w:tcPr>
            <w:tcW w:w="1177"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148"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4" w:type="dxa"/>
            <w:tcBorders/>
            <w:shd w:fill="auto" w:val="clear"/>
            <w:vAlign w:val="center"/>
          </w:tcPr>
          <w:p>
            <w:pPr>
              <w:pStyle w:val="TableContents"/>
              <w:spacing w:before="0" w:after="0"/>
              <w:ind w:left="0" w:right="0" w:firstLine="30"/>
              <w:rPr/>
            </w:pPr>
            <w:r>
              <w:rPr/>
              <w:t> </w:t>
            </w:r>
          </w:p>
        </w:tc>
        <w:tc>
          <w:tcPr>
            <w:tcW w:w="1282"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3,659</w:t>
            </w:r>
          </w:p>
        </w:tc>
        <w:tc>
          <w:tcPr>
            <w:tcW w:w="76"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4" w:type="dxa"/>
            <w:tcBorders/>
            <w:shd w:fill="auto" w:val="clear"/>
            <w:vAlign w:val="center"/>
          </w:tcPr>
          <w:p>
            <w:pPr>
              <w:pStyle w:val="TableContents"/>
              <w:spacing w:before="0" w:after="0"/>
              <w:ind w:left="0" w:right="0" w:firstLine="30"/>
              <w:rPr/>
            </w:pPr>
            <w:r>
              <w:rPr/>
              <w:t> </w:t>
            </w:r>
          </w:p>
        </w:tc>
        <w:tc>
          <w:tcPr>
            <w:tcW w:w="1259"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152"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4" w:type="dxa"/>
            <w:tcBorders/>
            <w:shd w:fill="auto" w:val="clear"/>
            <w:vAlign w:val="center"/>
          </w:tcPr>
          <w:p>
            <w:pPr>
              <w:pStyle w:val="TableContents"/>
              <w:spacing w:before="0" w:after="0"/>
              <w:ind w:left="0" w:right="0" w:firstLine="30"/>
              <w:rPr/>
            </w:pPr>
            <w:r>
              <w:rPr/>
              <w:t> </w:t>
            </w:r>
          </w:p>
        </w:tc>
        <w:tc>
          <w:tcPr>
            <w:tcW w:w="1149"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3,659</w:t>
            </w:r>
          </w:p>
        </w:tc>
        <w:tc>
          <w:tcPr>
            <w:tcW w:w="807"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406" w:type="dxa"/>
            <w:tcBorders/>
            <w:shd w:fill="CCEEFF" w:val="clear"/>
            <w:vAlign w:val="center"/>
          </w:tcPr>
          <w:p>
            <w:pPr>
              <w:pStyle w:val="TableContents"/>
              <w:spacing w:before="0" w:after="0"/>
              <w:ind w:left="0" w:right="0" w:firstLine="30"/>
              <w:rPr>
                <w:rFonts w:ascii="inherit" w:hAnsi="inherit"/>
                <w:sz w:val="13"/>
              </w:rPr>
            </w:pPr>
            <w:r>
              <w:rPr>
                <w:rFonts w:ascii="inherit" w:hAnsi="inherit"/>
                <w:sz w:val="13"/>
              </w:rPr>
              <w:t>Comprehensive income (loss) attributable to EZCORP, Inc.</w:t>
            </w:r>
          </w:p>
        </w:tc>
        <w:tc>
          <w:tcPr>
            <w:tcW w:w="158"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52"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41,054</w:t>
            </w:r>
          </w:p>
        </w:tc>
        <w:tc>
          <w:tcPr>
            <w:tcW w:w="143"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4" w:type="dxa"/>
            <w:tcBorders/>
            <w:shd w:fill="CCEEFF" w:val="clear"/>
            <w:vAlign w:val="center"/>
          </w:tcPr>
          <w:p>
            <w:pPr>
              <w:pStyle w:val="TableContents"/>
              <w:spacing w:before="0" w:after="0"/>
              <w:ind w:left="0" w:right="0" w:firstLine="30"/>
              <w:rPr/>
            </w:pPr>
            <w:r>
              <w:rPr/>
              <w:t> </w:t>
            </w:r>
          </w:p>
        </w:tc>
        <w:tc>
          <w:tcPr>
            <w:tcW w:w="162"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015"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43,738</w:t>
            </w:r>
          </w:p>
        </w:tc>
        <w:tc>
          <w:tcPr>
            <w:tcW w:w="148"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4" w:type="dxa"/>
            <w:tcBorders/>
            <w:shd w:fill="CCEEFF" w:val="clear"/>
            <w:vAlign w:val="center"/>
          </w:tcPr>
          <w:p>
            <w:pPr>
              <w:pStyle w:val="TableContents"/>
              <w:spacing w:before="0" w:after="0"/>
              <w:ind w:left="0" w:right="0" w:firstLine="30"/>
              <w:rPr/>
            </w:pPr>
            <w:r>
              <w:rPr/>
              <w:t> </w:t>
            </w:r>
          </w:p>
        </w:tc>
        <w:tc>
          <w:tcPr>
            <w:tcW w:w="187"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095"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7,256</w:t>
            </w:r>
          </w:p>
        </w:tc>
        <w:tc>
          <w:tcPr>
            <w:tcW w:w="76"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4" w:type="dxa"/>
            <w:tcBorders/>
            <w:shd w:fill="CCEEFF" w:val="clear"/>
            <w:vAlign w:val="center"/>
          </w:tcPr>
          <w:p>
            <w:pPr>
              <w:pStyle w:val="TableContents"/>
              <w:spacing w:before="0" w:after="0"/>
              <w:ind w:left="0" w:right="0" w:firstLine="30"/>
              <w:rPr/>
            </w:pPr>
            <w:r>
              <w:rPr/>
              <w:t> </w:t>
            </w:r>
          </w:p>
        </w:tc>
        <w:tc>
          <w:tcPr>
            <w:tcW w:w="166"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093"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(50,994</w:t>
            </w:r>
          </w:p>
        </w:tc>
        <w:tc>
          <w:tcPr>
            <w:tcW w:w="152" w:type="dxa"/>
            <w:tcBorders>
              <w:bottom w:val="double" w:sz="6"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4" w:type="dxa"/>
            <w:tcBorders/>
            <w:shd w:fill="CCEEFF" w:val="clear"/>
            <w:vAlign w:val="center"/>
          </w:tcPr>
          <w:p>
            <w:pPr>
              <w:pStyle w:val="TableContents"/>
              <w:spacing w:before="0" w:after="0"/>
              <w:ind w:left="0" w:right="0" w:firstLine="30"/>
              <w:rPr/>
            </w:pPr>
            <w:r>
              <w:rPr/>
              <w:t> </w:t>
            </w:r>
          </w:p>
        </w:tc>
        <w:tc>
          <w:tcPr>
            <w:tcW w:w="158"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91"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41,054</w:t>
            </w:r>
          </w:p>
        </w:tc>
        <w:tc>
          <w:tcPr>
            <w:tcW w:w="807" w:type="dxa"/>
            <w:tcBorders>
              <w:bottom w:val="double" w:sz="6" w:space="0" w:color="000000"/>
            </w:tcBorders>
            <w:shd w:fill="CCEEFF" w:val="clear"/>
            <w:tcMar>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rPr/>
      </w:pPr>
      <w:r>
        <w:rPr/>
        <w:t> </w:t>
      </w:r>
    </w:p>
    <w:p>
      <w:pPr>
        <w:pStyle w:val="TextBody"/>
        <w:spacing w:lineRule="auto" w:line="288" w:before="0" w:after="0"/>
        <w:rPr>
          <w:rFonts w:ascii="inherit" w:hAnsi="inherit"/>
          <w:sz w:val="15"/>
        </w:rPr>
      </w:pPr>
      <w:r>
        <w:rPr>
          <w:rFonts w:ascii="inherit" w:hAnsi="inherit"/>
          <w:sz w:val="15"/>
        </w:rPr>
      </w:r>
    </w:p>
    <w:p>
      <w:pPr>
        <w:pStyle w:val="TextBody"/>
        <w:spacing w:lineRule="auto" w:line="288" w:before="0" w:after="0"/>
        <w:rPr>
          <w:rFonts w:ascii="inherit" w:hAnsi="inherit"/>
          <w:sz w:val="15"/>
        </w:rPr>
      </w:pPr>
      <w:r>
        <w:rPr>
          <w:rFonts w:ascii="inherit" w:hAnsi="inherit"/>
          <w:sz w:val="15"/>
        </w:rPr>
      </w:r>
    </w:p>
    <w:tbl>
      <w:tblPr>
        <w:tblW w:w="10205" w:type="dxa"/>
        <w:jc w:val="left"/>
        <w:tblInd w:w="0" w:type="dxa"/>
        <w:tblCellMar>
          <w:top w:w="0" w:type="dxa"/>
          <w:left w:w="0" w:type="dxa"/>
          <w:bottom w:w="0" w:type="dxa"/>
          <w:right w:w="0" w:type="dxa"/>
        </w:tblCellMar>
      </w:tblPr>
      <w:tblGrid>
        <w:gridCol w:w="2445"/>
        <w:gridCol w:w="158"/>
        <w:gridCol w:w="952"/>
        <w:gridCol w:w="143"/>
        <w:gridCol w:w="124"/>
        <w:gridCol w:w="162"/>
        <w:gridCol w:w="1015"/>
        <w:gridCol w:w="148"/>
        <w:gridCol w:w="124"/>
        <w:gridCol w:w="181"/>
        <w:gridCol w:w="1012"/>
        <w:gridCol w:w="165"/>
        <w:gridCol w:w="124"/>
        <w:gridCol w:w="166"/>
        <w:gridCol w:w="1054"/>
        <w:gridCol w:w="152"/>
        <w:gridCol w:w="124"/>
        <w:gridCol w:w="158"/>
        <w:gridCol w:w="991"/>
        <w:gridCol w:w="807"/>
      </w:tblGrid>
      <w:tr>
        <w:trPr/>
        <w:tc>
          <w:tcPr>
            <w:tcW w:w="10205" w:type="dxa"/>
            <w:gridSpan w:val="20"/>
            <w:tcBorders/>
            <w:shd w:fill="auto" w:val="clear"/>
            <w:vAlign w:val="center"/>
          </w:tcPr>
          <w:p>
            <w:pPr>
              <w:pStyle w:val="TableContents"/>
              <w:spacing w:before="0" w:after="283"/>
              <w:rPr>
                <w:sz w:val="4"/>
                <w:szCs w:val="4"/>
              </w:rPr>
            </w:pPr>
            <w:r>
              <w:rPr>
                <w:sz w:val="4"/>
                <w:szCs w:val="4"/>
              </w:rPr>
            </w:r>
          </w:p>
        </w:tc>
      </w:tr>
      <w:tr>
        <w:trPr/>
        <w:tc>
          <w:tcPr>
            <w:tcW w:w="2445"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952"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015"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1012"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054"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991" w:type="dxa"/>
            <w:tcBorders/>
            <w:shd w:fill="auto" w:val="clear"/>
            <w:vAlign w:val="center"/>
          </w:tcPr>
          <w:p>
            <w:pPr>
              <w:pStyle w:val="TableContents"/>
              <w:spacing w:before="0" w:after="283"/>
              <w:rPr>
                <w:sz w:val="4"/>
                <w:szCs w:val="4"/>
              </w:rPr>
            </w:pPr>
            <w:r>
              <w:rPr>
                <w:sz w:val="4"/>
                <w:szCs w:val="4"/>
              </w:rPr>
            </w:r>
          </w:p>
        </w:tc>
        <w:tc>
          <w:tcPr>
            <w:tcW w:w="807" w:type="dxa"/>
            <w:tcBorders/>
            <w:shd w:fill="auto" w:val="clear"/>
            <w:vAlign w:val="center"/>
          </w:tcPr>
          <w:p>
            <w:pPr>
              <w:pStyle w:val="TableContents"/>
              <w:spacing w:before="0" w:after="283"/>
              <w:ind w:left="0" w:right="0" w:firstLine="30"/>
              <w:rPr>
                <w:sz w:val="4"/>
                <w:szCs w:val="4"/>
              </w:rPr>
            </w:pPr>
            <w:r>
              <w:rPr>
                <w:sz w:val="4"/>
                <w:szCs w:val="4"/>
              </w:rPr>
            </w:r>
          </w:p>
        </w:tc>
      </w:tr>
      <w:tr>
        <w:trPr/>
        <w:tc>
          <w:tcPr>
            <w:tcW w:w="2445" w:type="dxa"/>
            <w:tcBorders/>
            <w:shd w:fill="auto" w:val="clear"/>
            <w:vAlign w:val="center"/>
          </w:tcPr>
          <w:p>
            <w:pPr>
              <w:pStyle w:val="TableContents"/>
              <w:spacing w:before="0" w:after="0"/>
              <w:ind w:left="0" w:right="0" w:firstLine="30"/>
              <w:jc w:val="left"/>
              <w:rPr/>
            </w:pPr>
            <w:r>
              <w:rPr/>
              <w:t> </w:t>
            </w:r>
          </w:p>
        </w:tc>
        <w:tc>
          <w:tcPr>
            <w:tcW w:w="7760" w:type="dxa"/>
            <w:gridSpan w:val="19"/>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Three Months Ended March 31, 2012</w:t>
            </w:r>
          </w:p>
        </w:tc>
      </w:tr>
      <w:tr>
        <w:trPr/>
        <w:tc>
          <w:tcPr>
            <w:tcW w:w="2445" w:type="dxa"/>
            <w:tcBorders/>
            <w:shd w:fill="auto" w:val="clear"/>
            <w:vAlign w:val="center"/>
          </w:tcPr>
          <w:p>
            <w:pPr>
              <w:pStyle w:val="TableContents"/>
              <w:spacing w:before="0" w:after="0"/>
              <w:ind w:left="0" w:right="0" w:firstLine="30"/>
              <w:jc w:val="left"/>
              <w:rPr/>
            </w:pPr>
            <w:r>
              <w:rPr/>
              <w:t> </w:t>
            </w:r>
          </w:p>
        </w:tc>
        <w:tc>
          <w:tcPr>
            <w:tcW w:w="1253"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Parent</w:t>
            </w:r>
          </w:p>
        </w:tc>
        <w:tc>
          <w:tcPr>
            <w:tcW w:w="124" w:type="dxa"/>
            <w:tcBorders/>
            <w:shd w:fill="auto" w:val="clear"/>
            <w:vAlign w:val="center"/>
          </w:tcPr>
          <w:p>
            <w:pPr>
              <w:pStyle w:val="TableContents"/>
              <w:spacing w:before="0" w:after="0"/>
              <w:ind w:left="0" w:right="0" w:firstLine="30"/>
              <w:rPr/>
            </w:pPr>
            <w:r>
              <w:rPr/>
              <w:t> </w:t>
            </w:r>
          </w:p>
        </w:tc>
        <w:tc>
          <w:tcPr>
            <w:tcW w:w="1325" w:type="dxa"/>
            <w:gridSpan w:val="3"/>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3"/>
              </w:rPr>
            </w:pPr>
            <w:r>
              <w:rPr>
                <w:rFonts w:ascii="inherit" w:hAnsi="inherit"/>
                <w:b/>
                <w:sz w:val="13"/>
              </w:rPr>
              <w:t>Subsidiary</w:t>
            </w:r>
          </w:p>
          <w:p>
            <w:pPr>
              <w:pStyle w:val="TableContents"/>
              <w:spacing w:before="0" w:after="0"/>
              <w:ind w:left="0" w:right="0" w:firstLine="30"/>
              <w:jc w:val="center"/>
              <w:rPr>
                <w:rFonts w:ascii="inherit" w:hAnsi="inherit"/>
                <w:b/>
                <w:sz w:val="13"/>
              </w:rPr>
            </w:pPr>
            <w:r>
              <w:rPr>
                <w:rFonts w:ascii="inherit" w:hAnsi="inherit"/>
                <w:b/>
                <w:sz w:val="13"/>
              </w:rPr>
              <w:t>Guarantors</w:t>
            </w:r>
          </w:p>
        </w:tc>
        <w:tc>
          <w:tcPr>
            <w:tcW w:w="124" w:type="dxa"/>
            <w:tcBorders/>
            <w:shd w:fill="auto" w:val="clear"/>
            <w:vAlign w:val="center"/>
          </w:tcPr>
          <w:p>
            <w:pPr>
              <w:pStyle w:val="TableContents"/>
              <w:spacing w:before="0" w:after="0"/>
              <w:ind w:left="0" w:right="0" w:firstLine="30"/>
              <w:rPr/>
            </w:pPr>
            <w:r>
              <w:rPr/>
              <w:t> </w:t>
            </w:r>
          </w:p>
        </w:tc>
        <w:tc>
          <w:tcPr>
            <w:tcW w:w="1358" w:type="dxa"/>
            <w:gridSpan w:val="3"/>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3"/>
              </w:rPr>
            </w:pPr>
            <w:r>
              <w:rPr>
                <w:rFonts w:ascii="inherit" w:hAnsi="inherit"/>
                <w:b/>
                <w:sz w:val="13"/>
              </w:rPr>
              <w:t>Other</w:t>
            </w:r>
          </w:p>
          <w:p>
            <w:pPr>
              <w:pStyle w:val="TableContents"/>
              <w:spacing w:before="0" w:after="0"/>
              <w:ind w:left="0" w:right="0" w:firstLine="30"/>
              <w:jc w:val="center"/>
              <w:rPr>
                <w:rFonts w:ascii="inherit" w:hAnsi="inherit"/>
                <w:b/>
                <w:sz w:val="13"/>
              </w:rPr>
            </w:pPr>
            <w:r>
              <w:rPr>
                <w:rFonts w:ascii="inherit" w:hAnsi="inherit"/>
                <w:b/>
                <w:sz w:val="13"/>
              </w:rPr>
              <w:t>Subsidiaries</w:t>
            </w:r>
          </w:p>
        </w:tc>
        <w:tc>
          <w:tcPr>
            <w:tcW w:w="124" w:type="dxa"/>
            <w:tcBorders/>
            <w:shd w:fill="auto" w:val="clear"/>
            <w:vAlign w:val="center"/>
          </w:tcPr>
          <w:p>
            <w:pPr>
              <w:pStyle w:val="TableContents"/>
              <w:spacing w:before="0" w:after="0"/>
              <w:ind w:left="0" w:right="0" w:firstLine="30"/>
              <w:rPr/>
            </w:pPr>
            <w:r>
              <w:rPr/>
              <w:t> </w:t>
            </w:r>
          </w:p>
        </w:tc>
        <w:tc>
          <w:tcPr>
            <w:tcW w:w="1372"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Eliminations</w:t>
            </w:r>
          </w:p>
        </w:tc>
        <w:tc>
          <w:tcPr>
            <w:tcW w:w="124" w:type="dxa"/>
            <w:tcBorders/>
            <w:shd w:fill="auto" w:val="clear"/>
            <w:vAlign w:val="center"/>
          </w:tcPr>
          <w:p>
            <w:pPr>
              <w:pStyle w:val="TableContents"/>
              <w:spacing w:before="0" w:after="0"/>
              <w:ind w:left="0" w:right="0" w:firstLine="30"/>
              <w:rPr/>
            </w:pPr>
            <w:r>
              <w:rPr/>
              <w:t> </w:t>
            </w:r>
          </w:p>
        </w:tc>
        <w:tc>
          <w:tcPr>
            <w:tcW w:w="1956"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Consolidated</w:t>
            </w:r>
          </w:p>
        </w:tc>
      </w:tr>
      <w:tr>
        <w:trPr/>
        <w:tc>
          <w:tcPr>
            <w:tcW w:w="2445" w:type="dxa"/>
            <w:tcBorders/>
            <w:shd w:fill="auto" w:val="clear"/>
            <w:vAlign w:val="center"/>
          </w:tcPr>
          <w:p>
            <w:pPr>
              <w:pStyle w:val="TableContents"/>
              <w:spacing w:before="0" w:after="0"/>
              <w:ind w:left="0" w:right="0" w:firstLine="30"/>
              <w:jc w:val="left"/>
              <w:rPr/>
            </w:pPr>
            <w:r>
              <w:rPr/>
              <w:t> </w:t>
            </w:r>
          </w:p>
        </w:tc>
        <w:tc>
          <w:tcPr>
            <w:tcW w:w="7760" w:type="dxa"/>
            <w:gridSpan w:val="19"/>
            <w:tcBorders/>
            <w:shd w:fill="auto" w:val="clear"/>
            <w:vAlign w:val="center"/>
          </w:tcPr>
          <w:p>
            <w:pPr>
              <w:pStyle w:val="TableContents"/>
              <w:spacing w:before="0" w:after="0"/>
              <w:ind w:left="0" w:right="0" w:firstLine="30"/>
              <w:jc w:val="center"/>
              <w:rPr>
                <w:rFonts w:ascii="inherit" w:hAnsi="inherit"/>
                <w:i/>
                <w:sz w:val="13"/>
              </w:rPr>
            </w:pPr>
            <w:r>
              <w:rPr>
                <w:rFonts w:ascii="inherit" w:hAnsi="inherit"/>
                <w:i/>
                <w:sz w:val="13"/>
              </w:rPr>
              <w:t>(in thousands)</w:t>
            </w:r>
          </w:p>
        </w:tc>
      </w:tr>
      <w:tr>
        <w:trPr/>
        <w:tc>
          <w:tcPr>
            <w:tcW w:w="2445"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Net income (loss)</w:t>
            </w:r>
          </w:p>
        </w:tc>
        <w:tc>
          <w:tcPr>
            <w:tcW w:w="158"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952" w:type="dxa"/>
            <w:tcBorders/>
            <w:shd w:fill="auto" w:val="clear"/>
            <w:vAlign w:val="center"/>
          </w:tcPr>
          <w:p>
            <w:pPr>
              <w:pStyle w:val="TableContents"/>
              <w:spacing w:before="0" w:after="0"/>
              <w:jc w:val="right"/>
              <w:rPr>
                <w:rFonts w:ascii="inherit" w:hAnsi="inherit"/>
                <w:sz w:val="17"/>
              </w:rPr>
            </w:pPr>
            <w:r>
              <w:rPr>
                <w:rFonts w:ascii="inherit" w:hAnsi="inherit"/>
                <w:sz w:val="17"/>
              </w:rPr>
              <w:t>37,261</w:t>
            </w:r>
          </w:p>
        </w:tc>
        <w:tc>
          <w:tcPr>
            <w:tcW w:w="14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4" w:type="dxa"/>
            <w:tcBorders/>
            <w:shd w:fill="auto" w:val="clear"/>
            <w:vAlign w:val="center"/>
          </w:tcPr>
          <w:p>
            <w:pPr>
              <w:pStyle w:val="TableContents"/>
              <w:spacing w:before="0" w:after="0"/>
              <w:ind w:left="0" w:right="0" w:firstLine="30"/>
              <w:rPr/>
            </w:pPr>
            <w:r>
              <w:rPr/>
              <w:t> </w:t>
            </w:r>
          </w:p>
        </w:tc>
        <w:tc>
          <w:tcPr>
            <w:tcW w:w="162"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015" w:type="dxa"/>
            <w:tcBorders/>
            <w:shd w:fill="auto" w:val="clear"/>
            <w:vAlign w:val="center"/>
          </w:tcPr>
          <w:p>
            <w:pPr>
              <w:pStyle w:val="TableContents"/>
              <w:spacing w:before="0" w:after="0"/>
              <w:jc w:val="right"/>
              <w:rPr>
                <w:rFonts w:ascii="inherit" w:hAnsi="inherit"/>
                <w:sz w:val="17"/>
              </w:rPr>
            </w:pPr>
            <w:r>
              <w:rPr>
                <w:rFonts w:ascii="inherit" w:hAnsi="inherit"/>
                <w:sz w:val="17"/>
              </w:rPr>
              <w:t>55,172</w:t>
            </w:r>
          </w:p>
        </w:tc>
        <w:tc>
          <w:tcPr>
            <w:tcW w:w="14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4" w:type="dxa"/>
            <w:tcBorders/>
            <w:shd w:fill="auto" w:val="clear"/>
            <w:vAlign w:val="center"/>
          </w:tcPr>
          <w:p>
            <w:pPr>
              <w:pStyle w:val="TableContents"/>
              <w:spacing w:before="0" w:after="0"/>
              <w:ind w:left="0" w:right="0" w:firstLine="30"/>
              <w:rPr/>
            </w:pPr>
            <w:r>
              <w:rPr/>
              <w:t> </w:t>
            </w:r>
          </w:p>
        </w:tc>
        <w:tc>
          <w:tcPr>
            <w:tcW w:w="181"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012" w:type="dxa"/>
            <w:tcBorders/>
            <w:shd w:fill="auto" w:val="clear"/>
            <w:vAlign w:val="center"/>
          </w:tcPr>
          <w:p>
            <w:pPr>
              <w:pStyle w:val="TableContents"/>
              <w:spacing w:before="0" w:after="0"/>
              <w:jc w:val="right"/>
              <w:rPr>
                <w:rFonts w:ascii="inherit" w:hAnsi="inherit"/>
                <w:sz w:val="17"/>
              </w:rPr>
            </w:pPr>
            <w:r>
              <w:rPr>
                <w:rFonts w:ascii="inherit" w:hAnsi="inherit"/>
                <w:sz w:val="17"/>
              </w:rPr>
              <w:t>(1,522</w:t>
            </w:r>
          </w:p>
        </w:tc>
        <w:tc>
          <w:tcPr>
            <w:tcW w:w="16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4" w:type="dxa"/>
            <w:tcBorders/>
            <w:shd w:fill="auto" w:val="clear"/>
            <w:vAlign w:val="center"/>
          </w:tcPr>
          <w:p>
            <w:pPr>
              <w:pStyle w:val="TableContents"/>
              <w:spacing w:before="0" w:after="0"/>
              <w:ind w:left="0" w:right="0" w:firstLine="30"/>
              <w:rPr/>
            </w:pPr>
            <w:r>
              <w:rPr/>
              <w:t> </w:t>
            </w:r>
          </w:p>
        </w:tc>
        <w:tc>
          <w:tcPr>
            <w:tcW w:w="166"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054" w:type="dxa"/>
            <w:tcBorders/>
            <w:shd w:fill="auto" w:val="clear"/>
            <w:vAlign w:val="center"/>
          </w:tcPr>
          <w:p>
            <w:pPr>
              <w:pStyle w:val="TableContents"/>
              <w:spacing w:before="0" w:after="0"/>
              <w:jc w:val="right"/>
              <w:rPr>
                <w:rFonts w:ascii="inherit" w:hAnsi="inherit"/>
                <w:sz w:val="17"/>
              </w:rPr>
            </w:pPr>
            <w:r>
              <w:rPr>
                <w:rFonts w:ascii="inherit" w:hAnsi="inherit"/>
                <w:sz w:val="17"/>
              </w:rPr>
              <w:t>(53,538</w:t>
            </w:r>
          </w:p>
        </w:tc>
        <w:tc>
          <w:tcPr>
            <w:tcW w:w="15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4" w:type="dxa"/>
            <w:tcBorders/>
            <w:shd w:fill="auto" w:val="clear"/>
            <w:vAlign w:val="center"/>
          </w:tcPr>
          <w:p>
            <w:pPr>
              <w:pStyle w:val="TableContents"/>
              <w:spacing w:before="0" w:after="0"/>
              <w:ind w:left="0" w:right="0" w:firstLine="30"/>
              <w:rPr/>
            </w:pPr>
            <w:r>
              <w:rPr/>
              <w:t> </w:t>
            </w:r>
          </w:p>
        </w:tc>
        <w:tc>
          <w:tcPr>
            <w:tcW w:w="158"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991" w:type="dxa"/>
            <w:tcBorders/>
            <w:shd w:fill="auto" w:val="clear"/>
            <w:vAlign w:val="center"/>
          </w:tcPr>
          <w:p>
            <w:pPr>
              <w:pStyle w:val="TableContents"/>
              <w:spacing w:before="0" w:after="0"/>
              <w:jc w:val="right"/>
              <w:rPr>
                <w:rFonts w:ascii="inherit" w:hAnsi="inherit"/>
                <w:sz w:val="17"/>
              </w:rPr>
            </w:pPr>
            <w:r>
              <w:rPr>
                <w:rFonts w:ascii="inherit" w:hAnsi="inherit"/>
                <w:sz w:val="17"/>
              </w:rPr>
              <w:t>37,373</w:t>
            </w:r>
          </w:p>
        </w:tc>
        <w:tc>
          <w:tcPr>
            <w:tcW w:w="80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445"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Other comprehensive income (loss):</w:t>
            </w:r>
          </w:p>
        </w:tc>
        <w:tc>
          <w:tcPr>
            <w:tcW w:w="1253" w:type="dxa"/>
            <w:gridSpan w:val="3"/>
            <w:tcBorders/>
            <w:shd w:fill="CCEEFF" w:val="clear"/>
            <w:vAlign w:val="center"/>
          </w:tcPr>
          <w:p>
            <w:pPr>
              <w:pStyle w:val="TableContents"/>
              <w:spacing w:before="0" w:after="0"/>
              <w:ind w:left="0" w:right="0" w:firstLine="30"/>
              <w:rPr/>
            </w:pPr>
            <w:r>
              <w:rPr/>
              <w:t> </w:t>
            </w:r>
          </w:p>
        </w:tc>
        <w:tc>
          <w:tcPr>
            <w:tcW w:w="124" w:type="dxa"/>
            <w:tcBorders/>
            <w:shd w:fill="CCEEFF" w:val="clear"/>
            <w:vAlign w:val="center"/>
          </w:tcPr>
          <w:p>
            <w:pPr>
              <w:pStyle w:val="TableContents"/>
              <w:spacing w:before="0" w:after="0"/>
              <w:ind w:left="0" w:right="0" w:firstLine="30"/>
              <w:rPr/>
            </w:pPr>
            <w:r>
              <w:rPr/>
              <w:t> </w:t>
            </w:r>
          </w:p>
        </w:tc>
        <w:tc>
          <w:tcPr>
            <w:tcW w:w="1325" w:type="dxa"/>
            <w:gridSpan w:val="3"/>
            <w:tcBorders/>
            <w:shd w:fill="CCEEFF" w:val="clear"/>
            <w:vAlign w:val="center"/>
          </w:tcPr>
          <w:p>
            <w:pPr>
              <w:pStyle w:val="TableContents"/>
              <w:spacing w:before="0" w:after="0"/>
              <w:ind w:left="0" w:right="0" w:firstLine="30"/>
              <w:rPr/>
            </w:pPr>
            <w:r>
              <w:rPr/>
              <w:t> </w:t>
            </w:r>
          </w:p>
        </w:tc>
        <w:tc>
          <w:tcPr>
            <w:tcW w:w="124" w:type="dxa"/>
            <w:tcBorders/>
            <w:shd w:fill="CCEEFF" w:val="clear"/>
            <w:vAlign w:val="center"/>
          </w:tcPr>
          <w:p>
            <w:pPr>
              <w:pStyle w:val="TableContents"/>
              <w:spacing w:before="0" w:after="0"/>
              <w:ind w:left="0" w:right="0" w:firstLine="30"/>
              <w:rPr/>
            </w:pPr>
            <w:r>
              <w:rPr/>
              <w:t> </w:t>
            </w:r>
          </w:p>
        </w:tc>
        <w:tc>
          <w:tcPr>
            <w:tcW w:w="1358" w:type="dxa"/>
            <w:gridSpan w:val="3"/>
            <w:tcBorders/>
            <w:shd w:fill="CCEEFF" w:val="clear"/>
            <w:vAlign w:val="center"/>
          </w:tcPr>
          <w:p>
            <w:pPr>
              <w:pStyle w:val="TableContents"/>
              <w:spacing w:before="0" w:after="0"/>
              <w:ind w:left="0" w:right="0" w:firstLine="30"/>
              <w:rPr/>
            </w:pPr>
            <w:r>
              <w:rPr/>
              <w:t> </w:t>
            </w:r>
          </w:p>
        </w:tc>
        <w:tc>
          <w:tcPr>
            <w:tcW w:w="124" w:type="dxa"/>
            <w:tcBorders/>
            <w:shd w:fill="CCEEFF" w:val="clear"/>
            <w:vAlign w:val="center"/>
          </w:tcPr>
          <w:p>
            <w:pPr>
              <w:pStyle w:val="TableContents"/>
              <w:spacing w:before="0" w:after="0"/>
              <w:ind w:left="0" w:right="0" w:firstLine="30"/>
              <w:rPr/>
            </w:pPr>
            <w:r>
              <w:rPr/>
              <w:t> </w:t>
            </w:r>
          </w:p>
        </w:tc>
        <w:tc>
          <w:tcPr>
            <w:tcW w:w="1372" w:type="dxa"/>
            <w:gridSpan w:val="3"/>
            <w:tcBorders/>
            <w:shd w:fill="CCEEFF" w:val="clear"/>
            <w:vAlign w:val="center"/>
          </w:tcPr>
          <w:p>
            <w:pPr>
              <w:pStyle w:val="TableContents"/>
              <w:spacing w:before="0" w:after="0"/>
              <w:ind w:left="0" w:right="0" w:firstLine="30"/>
              <w:rPr/>
            </w:pPr>
            <w:r>
              <w:rPr/>
              <w:t> </w:t>
            </w:r>
          </w:p>
        </w:tc>
        <w:tc>
          <w:tcPr>
            <w:tcW w:w="124" w:type="dxa"/>
            <w:tcBorders/>
            <w:shd w:fill="CCEEFF" w:val="clear"/>
            <w:vAlign w:val="center"/>
          </w:tcPr>
          <w:p>
            <w:pPr>
              <w:pStyle w:val="TableContents"/>
              <w:spacing w:before="0" w:after="0"/>
              <w:ind w:left="0" w:right="0" w:firstLine="30"/>
              <w:rPr/>
            </w:pPr>
            <w:r>
              <w:rPr/>
              <w:t> </w:t>
            </w:r>
          </w:p>
        </w:tc>
        <w:tc>
          <w:tcPr>
            <w:tcW w:w="1956" w:type="dxa"/>
            <w:gridSpan w:val="3"/>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445"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Foreign currency translation gain (loss)</w:t>
            </w:r>
          </w:p>
        </w:tc>
        <w:tc>
          <w:tcPr>
            <w:tcW w:w="111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5,898</w:t>
            </w:r>
          </w:p>
        </w:tc>
        <w:tc>
          <w:tcPr>
            <w:tcW w:w="14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4" w:type="dxa"/>
            <w:tcBorders/>
            <w:shd w:fill="auto" w:val="clear"/>
            <w:vAlign w:val="center"/>
          </w:tcPr>
          <w:p>
            <w:pPr>
              <w:pStyle w:val="TableContents"/>
              <w:spacing w:before="0" w:after="0"/>
              <w:ind w:left="0" w:right="0" w:firstLine="30"/>
              <w:rPr/>
            </w:pPr>
            <w:r>
              <w:rPr/>
              <w:t> </w:t>
            </w:r>
          </w:p>
        </w:tc>
        <w:tc>
          <w:tcPr>
            <w:tcW w:w="117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(458</w:t>
            </w:r>
          </w:p>
        </w:tc>
        <w:tc>
          <w:tcPr>
            <w:tcW w:w="14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4" w:type="dxa"/>
            <w:tcBorders/>
            <w:shd w:fill="auto" w:val="clear"/>
            <w:vAlign w:val="center"/>
          </w:tcPr>
          <w:p>
            <w:pPr>
              <w:pStyle w:val="TableContents"/>
              <w:spacing w:before="0" w:after="0"/>
              <w:ind w:left="0" w:right="0" w:firstLine="30"/>
              <w:rPr/>
            </w:pPr>
            <w:r>
              <w:rPr/>
              <w:t> </w:t>
            </w:r>
          </w:p>
        </w:tc>
        <w:tc>
          <w:tcPr>
            <w:tcW w:w="119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6,029</w:t>
            </w:r>
          </w:p>
        </w:tc>
        <w:tc>
          <w:tcPr>
            <w:tcW w:w="16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4" w:type="dxa"/>
            <w:tcBorders/>
            <w:shd w:fill="auto" w:val="clear"/>
            <w:vAlign w:val="center"/>
          </w:tcPr>
          <w:p>
            <w:pPr>
              <w:pStyle w:val="TableContents"/>
              <w:spacing w:before="0" w:after="0"/>
              <w:ind w:left="0" w:right="0" w:firstLine="30"/>
              <w:rPr/>
            </w:pPr>
            <w:r>
              <w:rPr/>
              <w:t> </w:t>
            </w:r>
          </w:p>
        </w:tc>
        <w:tc>
          <w:tcPr>
            <w:tcW w:w="12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(5,075</w:t>
            </w:r>
          </w:p>
        </w:tc>
        <w:tc>
          <w:tcPr>
            <w:tcW w:w="15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4" w:type="dxa"/>
            <w:tcBorders/>
            <w:shd w:fill="auto" w:val="clear"/>
            <w:vAlign w:val="center"/>
          </w:tcPr>
          <w:p>
            <w:pPr>
              <w:pStyle w:val="TableContents"/>
              <w:spacing w:before="0" w:after="0"/>
              <w:ind w:left="0" w:right="0" w:firstLine="30"/>
              <w:rPr/>
            </w:pPr>
            <w:r>
              <w:rPr/>
              <w:t> </w:t>
            </w:r>
          </w:p>
        </w:tc>
        <w:tc>
          <w:tcPr>
            <w:tcW w:w="114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6,394</w:t>
            </w:r>
          </w:p>
        </w:tc>
        <w:tc>
          <w:tcPr>
            <w:tcW w:w="807"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445"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Unrealized holding gains (losses) arising during period</w:t>
            </w:r>
          </w:p>
        </w:tc>
        <w:tc>
          <w:tcPr>
            <w:tcW w:w="111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(179</w:t>
            </w:r>
          </w:p>
        </w:tc>
        <w:tc>
          <w:tcPr>
            <w:tcW w:w="14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4" w:type="dxa"/>
            <w:tcBorders/>
            <w:shd w:fill="CCEEFF" w:val="clear"/>
            <w:vAlign w:val="center"/>
          </w:tcPr>
          <w:p>
            <w:pPr>
              <w:pStyle w:val="TableContents"/>
              <w:spacing w:before="0" w:after="0"/>
              <w:ind w:left="0" w:right="0" w:firstLine="30"/>
              <w:rPr/>
            </w:pPr>
            <w:r>
              <w:rPr/>
              <w:t> </w:t>
            </w:r>
          </w:p>
        </w:tc>
        <w:tc>
          <w:tcPr>
            <w:tcW w:w="117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(179</w:t>
            </w:r>
          </w:p>
        </w:tc>
        <w:tc>
          <w:tcPr>
            <w:tcW w:w="14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4" w:type="dxa"/>
            <w:tcBorders/>
            <w:shd w:fill="CCEEFF" w:val="clear"/>
            <w:vAlign w:val="center"/>
          </w:tcPr>
          <w:p>
            <w:pPr>
              <w:pStyle w:val="TableContents"/>
              <w:spacing w:before="0" w:after="0"/>
              <w:ind w:left="0" w:right="0" w:firstLine="30"/>
              <w:rPr/>
            </w:pPr>
            <w:r>
              <w:rPr/>
              <w:t> </w:t>
            </w:r>
          </w:p>
        </w:tc>
        <w:tc>
          <w:tcPr>
            <w:tcW w:w="1193" w:type="dxa"/>
            <w:gridSpan w:val="2"/>
            <w:tcBorders/>
            <w:shd w:fill="CCEEFF" w:val="clear"/>
            <w:vAlign w:val="center"/>
          </w:tcPr>
          <w:p>
            <w:pPr>
              <w:pStyle w:val="TableContents"/>
              <w:spacing w:before="0" w:after="0"/>
              <w:jc w:val="right"/>
              <w:rPr/>
            </w:pPr>
            <w:r>
              <w:rPr/>
              <w:t>—</w:t>
            </w:r>
          </w:p>
        </w:tc>
        <w:tc>
          <w:tcPr>
            <w:tcW w:w="16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4" w:type="dxa"/>
            <w:tcBorders/>
            <w:shd w:fill="CCEEFF" w:val="clear"/>
            <w:vAlign w:val="center"/>
          </w:tcPr>
          <w:p>
            <w:pPr>
              <w:pStyle w:val="TableContents"/>
              <w:spacing w:before="0" w:after="0"/>
              <w:ind w:left="0" w:right="0" w:firstLine="30"/>
              <w:rPr/>
            </w:pPr>
            <w:r>
              <w:rPr/>
              <w:t> </w:t>
            </w:r>
          </w:p>
        </w:tc>
        <w:tc>
          <w:tcPr>
            <w:tcW w:w="122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179</w:t>
            </w:r>
          </w:p>
        </w:tc>
        <w:tc>
          <w:tcPr>
            <w:tcW w:w="15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4" w:type="dxa"/>
            <w:tcBorders/>
            <w:shd w:fill="CCEEFF" w:val="clear"/>
            <w:vAlign w:val="center"/>
          </w:tcPr>
          <w:p>
            <w:pPr>
              <w:pStyle w:val="TableContents"/>
              <w:spacing w:before="0" w:after="0"/>
              <w:ind w:left="0" w:right="0" w:firstLine="30"/>
              <w:rPr/>
            </w:pPr>
            <w:r>
              <w:rPr/>
              <w:t> </w:t>
            </w:r>
          </w:p>
        </w:tc>
        <w:tc>
          <w:tcPr>
            <w:tcW w:w="114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(179</w:t>
            </w:r>
          </w:p>
        </w:tc>
        <w:tc>
          <w:tcPr>
            <w:tcW w:w="807"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t>)</w:t>
            </w:r>
          </w:p>
        </w:tc>
      </w:tr>
      <w:tr>
        <w:trPr/>
        <w:tc>
          <w:tcPr>
            <w:tcW w:w="2445"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Income tax benefit (provision)</w:t>
            </w:r>
          </w:p>
        </w:tc>
        <w:tc>
          <w:tcPr>
            <w:tcW w:w="111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(75</w:t>
            </w:r>
          </w:p>
        </w:tc>
        <w:tc>
          <w:tcPr>
            <w:tcW w:w="143"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4" w:type="dxa"/>
            <w:tcBorders/>
            <w:shd w:fill="auto" w:val="clear"/>
            <w:vAlign w:val="center"/>
          </w:tcPr>
          <w:p>
            <w:pPr>
              <w:pStyle w:val="TableContents"/>
              <w:spacing w:before="0" w:after="0"/>
              <w:ind w:left="0" w:right="0" w:firstLine="30"/>
              <w:rPr/>
            </w:pPr>
            <w:r>
              <w:rPr/>
              <w:t> </w:t>
            </w:r>
          </w:p>
        </w:tc>
        <w:tc>
          <w:tcPr>
            <w:tcW w:w="1177"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213</w:t>
            </w:r>
          </w:p>
        </w:tc>
        <w:tc>
          <w:tcPr>
            <w:tcW w:w="148"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4" w:type="dxa"/>
            <w:tcBorders/>
            <w:shd w:fill="auto" w:val="clear"/>
            <w:vAlign w:val="center"/>
          </w:tcPr>
          <w:p>
            <w:pPr>
              <w:pStyle w:val="TableContents"/>
              <w:spacing w:before="0" w:after="0"/>
              <w:ind w:left="0" w:right="0" w:firstLine="30"/>
              <w:rPr/>
            </w:pPr>
            <w:r>
              <w:rPr/>
              <w:t> </w:t>
            </w:r>
          </w:p>
        </w:tc>
        <w:tc>
          <w:tcPr>
            <w:tcW w:w="1193"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165"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4" w:type="dxa"/>
            <w:tcBorders/>
            <w:shd w:fill="auto" w:val="clear"/>
            <w:vAlign w:val="center"/>
          </w:tcPr>
          <w:p>
            <w:pPr>
              <w:pStyle w:val="TableContents"/>
              <w:spacing w:before="0" w:after="0"/>
              <w:ind w:left="0" w:right="0" w:firstLine="30"/>
              <w:rPr/>
            </w:pPr>
            <w:r>
              <w:rPr/>
              <w:t> </w:t>
            </w:r>
          </w:p>
        </w:tc>
        <w:tc>
          <w:tcPr>
            <w:tcW w:w="122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(213</w:t>
            </w:r>
          </w:p>
        </w:tc>
        <w:tc>
          <w:tcPr>
            <w:tcW w:w="152"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4" w:type="dxa"/>
            <w:tcBorders/>
            <w:shd w:fill="auto" w:val="clear"/>
            <w:vAlign w:val="center"/>
          </w:tcPr>
          <w:p>
            <w:pPr>
              <w:pStyle w:val="TableContents"/>
              <w:spacing w:before="0" w:after="0"/>
              <w:ind w:left="0" w:right="0" w:firstLine="30"/>
              <w:rPr/>
            </w:pPr>
            <w:r>
              <w:rPr/>
              <w:t> </w:t>
            </w:r>
          </w:p>
        </w:tc>
        <w:tc>
          <w:tcPr>
            <w:tcW w:w="1149"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(75</w:t>
            </w:r>
          </w:p>
        </w:tc>
        <w:tc>
          <w:tcPr>
            <w:tcW w:w="807"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2445"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Other comprehensive income (loss), net of tax</w:t>
            </w:r>
          </w:p>
        </w:tc>
        <w:tc>
          <w:tcPr>
            <w:tcW w:w="1110"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5,644</w:t>
            </w:r>
          </w:p>
        </w:tc>
        <w:tc>
          <w:tcPr>
            <w:tcW w:w="143"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4" w:type="dxa"/>
            <w:tcBorders/>
            <w:shd w:fill="CCEEFF" w:val="clear"/>
            <w:vAlign w:val="center"/>
          </w:tcPr>
          <w:p>
            <w:pPr>
              <w:pStyle w:val="TableContents"/>
              <w:spacing w:before="0" w:after="0"/>
              <w:ind w:left="0" w:right="0" w:firstLine="30"/>
              <w:rPr/>
            </w:pPr>
            <w:r>
              <w:rPr/>
              <w:t> </w:t>
            </w:r>
          </w:p>
        </w:tc>
        <w:tc>
          <w:tcPr>
            <w:tcW w:w="1177"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(424</w:t>
            </w:r>
          </w:p>
        </w:tc>
        <w:tc>
          <w:tcPr>
            <w:tcW w:w="148"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4" w:type="dxa"/>
            <w:tcBorders/>
            <w:shd w:fill="CCEEFF" w:val="clear"/>
            <w:vAlign w:val="center"/>
          </w:tcPr>
          <w:p>
            <w:pPr>
              <w:pStyle w:val="TableContents"/>
              <w:spacing w:before="0" w:after="0"/>
              <w:ind w:left="0" w:right="0" w:firstLine="30"/>
              <w:rPr/>
            </w:pPr>
            <w:r>
              <w:rPr/>
              <w:t> </w:t>
            </w:r>
          </w:p>
        </w:tc>
        <w:tc>
          <w:tcPr>
            <w:tcW w:w="1193"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6,029</w:t>
            </w:r>
          </w:p>
        </w:tc>
        <w:tc>
          <w:tcPr>
            <w:tcW w:w="165"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4" w:type="dxa"/>
            <w:tcBorders/>
            <w:shd w:fill="CCEEFF" w:val="clear"/>
            <w:vAlign w:val="center"/>
          </w:tcPr>
          <w:p>
            <w:pPr>
              <w:pStyle w:val="TableContents"/>
              <w:spacing w:before="0" w:after="0"/>
              <w:ind w:left="0" w:right="0" w:firstLine="30"/>
              <w:rPr/>
            </w:pPr>
            <w:r>
              <w:rPr/>
              <w:t> </w:t>
            </w:r>
          </w:p>
        </w:tc>
        <w:tc>
          <w:tcPr>
            <w:tcW w:w="1220"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(5,109</w:t>
            </w:r>
          </w:p>
        </w:tc>
        <w:tc>
          <w:tcPr>
            <w:tcW w:w="152"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4" w:type="dxa"/>
            <w:tcBorders/>
            <w:shd w:fill="CCEEFF" w:val="clear"/>
            <w:vAlign w:val="center"/>
          </w:tcPr>
          <w:p>
            <w:pPr>
              <w:pStyle w:val="TableContents"/>
              <w:spacing w:before="0" w:after="0"/>
              <w:ind w:left="0" w:right="0" w:firstLine="30"/>
              <w:rPr/>
            </w:pPr>
            <w:r>
              <w:rPr/>
              <w:t> </w:t>
            </w:r>
          </w:p>
        </w:tc>
        <w:tc>
          <w:tcPr>
            <w:tcW w:w="1149"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6,140</w:t>
            </w:r>
          </w:p>
        </w:tc>
        <w:tc>
          <w:tcPr>
            <w:tcW w:w="807"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445"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Comprehensive income (loss)</w:t>
            </w:r>
          </w:p>
        </w:tc>
        <w:tc>
          <w:tcPr>
            <w:tcW w:w="158"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52"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42,905</w:t>
            </w:r>
          </w:p>
        </w:tc>
        <w:tc>
          <w:tcPr>
            <w:tcW w:w="143"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4" w:type="dxa"/>
            <w:tcBorders/>
            <w:shd w:fill="auto" w:val="clear"/>
            <w:vAlign w:val="center"/>
          </w:tcPr>
          <w:p>
            <w:pPr>
              <w:pStyle w:val="TableContents"/>
              <w:spacing w:before="0" w:after="0"/>
              <w:ind w:left="0" w:right="0" w:firstLine="30"/>
              <w:rPr/>
            </w:pPr>
            <w:r>
              <w:rPr/>
              <w:t> </w:t>
            </w:r>
          </w:p>
        </w:tc>
        <w:tc>
          <w:tcPr>
            <w:tcW w:w="162"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015"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54,748</w:t>
            </w:r>
          </w:p>
        </w:tc>
        <w:tc>
          <w:tcPr>
            <w:tcW w:w="148"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4" w:type="dxa"/>
            <w:tcBorders/>
            <w:shd w:fill="auto" w:val="clear"/>
            <w:vAlign w:val="center"/>
          </w:tcPr>
          <w:p>
            <w:pPr>
              <w:pStyle w:val="TableContents"/>
              <w:spacing w:before="0" w:after="0"/>
              <w:ind w:left="0" w:right="0" w:firstLine="30"/>
              <w:rPr/>
            </w:pPr>
            <w:r>
              <w:rPr/>
              <w:t> </w:t>
            </w:r>
          </w:p>
        </w:tc>
        <w:tc>
          <w:tcPr>
            <w:tcW w:w="181"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012"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4,507</w:t>
            </w:r>
          </w:p>
        </w:tc>
        <w:tc>
          <w:tcPr>
            <w:tcW w:w="165"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4" w:type="dxa"/>
            <w:tcBorders/>
            <w:shd w:fill="auto" w:val="clear"/>
            <w:vAlign w:val="center"/>
          </w:tcPr>
          <w:p>
            <w:pPr>
              <w:pStyle w:val="TableContents"/>
              <w:spacing w:before="0" w:after="0"/>
              <w:ind w:left="0" w:right="0" w:firstLine="30"/>
              <w:rPr/>
            </w:pPr>
            <w:r>
              <w:rPr/>
              <w:t> </w:t>
            </w:r>
          </w:p>
        </w:tc>
        <w:tc>
          <w:tcPr>
            <w:tcW w:w="166"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054"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(58,647</w:t>
            </w:r>
          </w:p>
        </w:tc>
        <w:tc>
          <w:tcPr>
            <w:tcW w:w="152" w:type="dxa"/>
            <w:tcBorders>
              <w:bottom w:val="double" w:sz="6"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4" w:type="dxa"/>
            <w:tcBorders/>
            <w:shd w:fill="auto" w:val="clear"/>
            <w:vAlign w:val="center"/>
          </w:tcPr>
          <w:p>
            <w:pPr>
              <w:pStyle w:val="TableContents"/>
              <w:spacing w:before="0" w:after="0"/>
              <w:ind w:left="0" w:right="0" w:firstLine="30"/>
              <w:rPr/>
            </w:pPr>
            <w:r>
              <w:rPr/>
              <w:t> </w:t>
            </w:r>
          </w:p>
        </w:tc>
        <w:tc>
          <w:tcPr>
            <w:tcW w:w="158"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91"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43,513</w:t>
            </w:r>
          </w:p>
        </w:tc>
        <w:tc>
          <w:tcPr>
            <w:tcW w:w="807" w:type="dxa"/>
            <w:tcBorders>
              <w:bottom w:val="double" w:sz="6" w:space="0" w:color="000000"/>
            </w:tcBorders>
            <w:shd w:fill="auto" w:val="clear"/>
            <w:tcMar>
              <w:bottom w:w="28" w:type="dxa"/>
            </w:tcM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445"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Attributable to redeemable noncontrolling interest:</w:t>
            </w:r>
          </w:p>
        </w:tc>
        <w:tc>
          <w:tcPr>
            <w:tcW w:w="1253" w:type="dxa"/>
            <w:gridSpan w:val="3"/>
            <w:tcBorders/>
            <w:shd w:fill="CCEEFF" w:val="clear"/>
            <w:vAlign w:val="center"/>
          </w:tcPr>
          <w:p>
            <w:pPr>
              <w:pStyle w:val="TableContents"/>
              <w:spacing w:before="0" w:after="0"/>
              <w:ind w:left="0" w:right="0" w:firstLine="30"/>
              <w:rPr/>
            </w:pPr>
            <w:r>
              <w:rPr/>
              <w:t> </w:t>
            </w:r>
          </w:p>
        </w:tc>
        <w:tc>
          <w:tcPr>
            <w:tcW w:w="124" w:type="dxa"/>
            <w:tcBorders/>
            <w:shd w:fill="CCEEFF" w:val="clear"/>
            <w:vAlign w:val="center"/>
          </w:tcPr>
          <w:p>
            <w:pPr>
              <w:pStyle w:val="TableContents"/>
              <w:spacing w:before="0" w:after="0"/>
              <w:ind w:left="0" w:right="0" w:firstLine="30"/>
              <w:rPr/>
            </w:pPr>
            <w:r>
              <w:rPr/>
              <w:t> </w:t>
            </w:r>
          </w:p>
        </w:tc>
        <w:tc>
          <w:tcPr>
            <w:tcW w:w="1325" w:type="dxa"/>
            <w:gridSpan w:val="3"/>
            <w:tcBorders/>
            <w:shd w:fill="CCEEFF" w:val="clear"/>
            <w:vAlign w:val="center"/>
          </w:tcPr>
          <w:p>
            <w:pPr>
              <w:pStyle w:val="TableContents"/>
              <w:spacing w:before="0" w:after="0"/>
              <w:ind w:left="0" w:right="0" w:firstLine="30"/>
              <w:rPr/>
            </w:pPr>
            <w:r>
              <w:rPr/>
              <w:t> </w:t>
            </w:r>
          </w:p>
        </w:tc>
        <w:tc>
          <w:tcPr>
            <w:tcW w:w="124" w:type="dxa"/>
            <w:tcBorders/>
            <w:shd w:fill="CCEEFF" w:val="clear"/>
            <w:vAlign w:val="center"/>
          </w:tcPr>
          <w:p>
            <w:pPr>
              <w:pStyle w:val="TableContents"/>
              <w:spacing w:before="0" w:after="0"/>
              <w:ind w:left="0" w:right="0" w:firstLine="30"/>
              <w:rPr/>
            </w:pPr>
            <w:r>
              <w:rPr/>
              <w:t> </w:t>
            </w:r>
          </w:p>
        </w:tc>
        <w:tc>
          <w:tcPr>
            <w:tcW w:w="1358" w:type="dxa"/>
            <w:gridSpan w:val="3"/>
            <w:tcBorders/>
            <w:shd w:fill="CCEEFF" w:val="clear"/>
            <w:vAlign w:val="center"/>
          </w:tcPr>
          <w:p>
            <w:pPr>
              <w:pStyle w:val="TableContents"/>
              <w:spacing w:before="0" w:after="0"/>
              <w:ind w:left="0" w:right="0" w:firstLine="30"/>
              <w:rPr/>
            </w:pPr>
            <w:r>
              <w:rPr/>
              <w:t> </w:t>
            </w:r>
          </w:p>
        </w:tc>
        <w:tc>
          <w:tcPr>
            <w:tcW w:w="124" w:type="dxa"/>
            <w:tcBorders/>
            <w:shd w:fill="CCEEFF" w:val="clear"/>
            <w:vAlign w:val="center"/>
          </w:tcPr>
          <w:p>
            <w:pPr>
              <w:pStyle w:val="TableContents"/>
              <w:spacing w:before="0" w:after="0"/>
              <w:ind w:left="0" w:right="0" w:firstLine="30"/>
              <w:rPr/>
            </w:pPr>
            <w:r>
              <w:rPr/>
              <w:t> </w:t>
            </w:r>
          </w:p>
        </w:tc>
        <w:tc>
          <w:tcPr>
            <w:tcW w:w="1372" w:type="dxa"/>
            <w:gridSpan w:val="3"/>
            <w:tcBorders/>
            <w:shd w:fill="CCEEFF" w:val="clear"/>
            <w:vAlign w:val="center"/>
          </w:tcPr>
          <w:p>
            <w:pPr>
              <w:pStyle w:val="TableContents"/>
              <w:spacing w:before="0" w:after="0"/>
              <w:ind w:left="0" w:right="0" w:firstLine="30"/>
              <w:rPr/>
            </w:pPr>
            <w:r>
              <w:rPr/>
              <w:t> </w:t>
            </w:r>
          </w:p>
        </w:tc>
        <w:tc>
          <w:tcPr>
            <w:tcW w:w="124" w:type="dxa"/>
            <w:tcBorders/>
            <w:shd w:fill="CCEEFF" w:val="clear"/>
            <w:vAlign w:val="center"/>
          </w:tcPr>
          <w:p>
            <w:pPr>
              <w:pStyle w:val="TableContents"/>
              <w:spacing w:before="0" w:after="0"/>
              <w:ind w:left="0" w:right="0" w:firstLine="30"/>
              <w:rPr/>
            </w:pPr>
            <w:r>
              <w:rPr/>
              <w:t> </w:t>
            </w:r>
          </w:p>
        </w:tc>
        <w:tc>
          <w:tcPr>
            <w:tcW w:w="1956" w:type="dxa"/>
            <w:gridSpan w:val="3"/>
            <w:tcBorders/>
            <w:shd w:fill="CCEEFF"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2445"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Net income</w:t>
            </w:r>
          </w:p>
        </w:tc>
        <w:tc>
          <w:tcPr>
            <w:tcW w:w="1110" w:type="dxa"/>
            <w:gridSpan w:val="2"/>
            <w:tcBorders/>
            <w:shd w:fill="auto" w:val="clear"/>
            <w:vAlign w:val="center"/>
          </w:tcPr>
          <w:p>
            <w:pPr>
              <w:pStyle w:val="TableContents"/>
              <w:spacing w:before="0" w:after="0"/>
              <w:jc w:val="right"/>
              <w:rPr/>
            </w:pPr>
            <w:r>
              <w:rPr/>
              <w:t>—</w:t>
            </w:r>
          </w:p>
        </w:tc>
        <w:tc>
          <w:tcPr>
            <w:tcW w:w="14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4" w:type="dxa"/>
            <w:tcBorders/>
            <w:shd w:fill="auto" w:val="clear"/>
            <w:vAlign w:val="center"/>
          </w:tcPr>
          <w:p>
            <w:pPr>
              <w:pStyle w:val="TableContents"/>
              <w:spacing w:before="0" w:after="0"/>
              <w:ind w:left="0" w:right="0" w:firstLine="30"/>
              <w:rPr/>
            </w:pPr>
            <w:r>
              <w:rPr/>
              <w:t> </w:t>
            </w:r>
          </w:p>
        </w:tc>
        <w:tc>
          <w:tcPr>
            <w:tcW w:w="1177" w:type="dxa"/>
            <w:gridSpan w:val="2"/>
            <w:tcBorders/>
            <w:shd w:fill="auto" w:val="clear"/>
            <w:vAlign w:val="center"/>
          </w:tcPr>
          <w:p>
            <w:pPr>
              <w:pStyle w:val="TableContents"/>
              <w:spacing w:before="0" w:after="0"/>
              <w:jc w:val="right"/>
              <w:rPr/>
            </w:pPr>
            <w:r>
              <w:rPr/>
              <w:t>—</w:t>
            </w:r>
          </w:p>
        </w:tc>
        <w:tc>
          <w:tcPr>
            <w:tcW w:w="14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4" w:type="dxa"/>
            <w:tcBorders/>
            <w:shd w:fill="auto" w:val="clear"/>
            <w:vAlign w:val="center"/>
          </w:tcPr>
          <w:p>
            <w:pPr>
              <w:pStyle w:val="TableContents"/>
              <w:spacing w:before="0" w:after="0"/>
              <w:ind w:left="0" w:right="0" w:firstLine="30"/>
              <w:rPr/>
            </w:pPr>
            <w:r>
              <w:rPr/>
              <w:t> </w:t>
            </w:r>
          </w:p>
        </w:tc>
        <w:tc>
          <w:tcPr>
            <w:tcW w:w="119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112</w:t>
            </w:r>
          </w:p>
        </w:tc>
        <w:tc>
          <w:tcPr>
            <w:tcW w:w="16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4" w:type="dxa"/>
            <w:tcBorders/>
            <w:shd w:fill="auto" w:val="clear"/>
            <w:vAlign w:val="center"/>
          </w:tcPr>
          <w:p>
            <w:pPr>
              <w:pStyle w:val="TableContents"/>
              <w:spacing w:before="0" w:after="0"/>
              <w:ind w:left="0" w:right="0" w:firstLine="30"/>
              <w:rPr/>
            </w:pPr>
            <w:r>
              <w:rPr/>
              <w:t> </w:t>
            </w:r>
          </w:p>
        </w:tc>
        <w:tc>
          <w:tcPr>
            <w:tcW w:w="1220" w:type="dxa"/>
            <w:gridSpan w:val="2"/>
            <w:tcBorders/>
            <w:shd w:fill="auto" w:val="clear"/>
            <w:vAlign w:val="center"/>
          </w:tcPr>
          <w:p>
            <w:pPr>
              <w:pStyle w:val="TableContents"/>
              <w:spacing w:before="0" w:after="0"/>
              <w:jc w:val="right"/>
              <w:rPr/>
            </w:pPr>
            <w:r>
              <w:rPr/>
              <w:t>—</w:t>
            </w:r>
          </w:p>
        </w:tc>
        <w:tc>
          <w:tcPr>
            <w:tcW w:w="15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4" w:type="dxa"/>
            <w:tcBorders/>
            <w:shd w:fill="auto" w:val="clear"/>
            <w:vAlign w:val="center"/>
          </w:tcPr>
          <w:p>
            <w:pPr>
              <w:pStyle w:val="TableContents"/>
              <w:spacing w:before="0" w:after="0"/>
              <w:ind w:left="0" w:right="0" w:firstLine="30"/>
              <w:rPr/>
            </w:pPr>
            <w:r>
              <w:rPr/>
              <w:t> </w:t>
            </w:r>
          </w:p>
        </w:tc>
        <w:tc>
          <w:tcPr>
            <w:tcW w:w="114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112</w:t>
            </w:r>
          </w:p>
        </w:tc>
        <w:tc>
          <w:tcPr>
            <w:tcW w:w="807" w:type="dxa"/>
            <w:tcBorders/>
            <w:shd w:fill="auto"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2445" w:type="dxa"/>
            <w:tcBorders/>
            <w:shd w:fill="CCEEFF" w:val="clear"/>
            <w:vAlign w:val="center"/>
          </w:tcPr>
          <w:p>
            <w:pPr>
              <w:pStyle w:val="TableContents"/>
              <w:spacing w:before="0" w:after="0"/>
              <w:ind w:left="0" w:right="0" w:firstLine="30"/>
              <w:rPr>
                <w:rFonts w:ascii="inherit" w:hAnsi="inherit"/>
                <w:sz w:val="13"/>
              </w:rPr>
            </w:pPr>
            <w:r>
              <w:rPr>
                <w:rFonts w:ascii="inherit" w:hAnsi="inherit"/>
                <w:sz w:val="13"/>
              </w:rPr>
              <w:t>Foreign currency translation gain</w:t>
            </w:r>
          </w:p>
        </w:tc>
        <w:tc>
          <w:tcPr>
            <w:tcW w:w="1110"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43"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4" w:type="dxa"/>
            <w:tcBorders/>
            <w:shd w:fill="CCEEFF" w:val="clear"/>
            <w:vAlign w:val="center"/>
          </w:tcPr>
          <w:p>
            <w:pPr>
              <w:pStyle w:val="TableContents"/>
              <w:spacing w:before="0" w:after="0"/>
              <w:ind w:left="0" w:right="0" w:firstLine="30"/>
              <w:rPr/>
            </w:pPr>
            <w:r>
              <w:rPr/>
              <w:t> </w:t>
            </w:r>
          </w:p>
        </w:tc>
        <w:tc>
          <w:tcPr>
            <w:tcW w:w="1177"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48"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4" w:type="dxa"/>
            <w:tcBorders/>
            <w:shd w:fill="CCEEFF" w:val="clear"/>
            <w:vAlign w:val="center"/>
          </w:tcPr>
          <w:p>
            <w:pPr>
              <w:pStyle w:val="TableContents"/>
              <w:spacing w:before="0" w:after="0"/>
              <w:ind w:left="0" w:right="0" w:firstLine="30"/>
              <w:rPr/>
            </w:pPr>
            <w:r>
              <w:rPr/>
              <w:t> </w:t>
            </w:r>
          </w:p>
        </w:tc>
        <w:tc>
          <w:tcPr>
            <w:tcW w:w="1193"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496</w:t>
            </w:r>
          </w:p>
        </w:tc>
        <w:tc>
          <w:tcPr>
            <w:tcW w:w="165"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4" w:type="dxa"/>
            <w:tcBorders/>
            <w:shd w:fill="CCEEFF" w:val="clear"/>
            <w:vAlign w:val="center"/>
          </w:tcPr>
          <w:p>
            <w:pPr>
              <w:pStyle w:val="TableContents"/>
              <w:spacing w:before="0" w:after="0"/>
              <w:ind w:left="0" w:right="0" w:firstLine="30"/>
              <w:rPr/>
            </w:pPr>
            <w:r>
              <w:rPr/>
              <w:t> </w:t>
            </w:r>
          </w:p>
        </w:tc>
        <w:tc>
          <w:tcPr>
            <w:tcW w:w="1220"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52"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4" w:type="dxa"/>
            <w:tcBorders/>
            <w:shd w:fill="CCEEFF" w:val="clear"/>
            <w:vAlign w:val="center"/>
          </w:tcPr>
          <w:p>
            <w:pPr>
              <w:pStyle w:val="TableContents"/>
              <w:spacing w:before="0" w:after="0"/>
              <w:ind w:left="0" w:right="0" w:firstLine="30"/>
              <w:rPr/>
            </w:pPr>
            <w:r>
              <w:rPr/>
              <w:t> </w:t>
            </w:r>
          </w:p>
        </w:tc>
        <w:tc>
          <w:tcPr>
            <w:tcW w:w="1149"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496</w:t>
            </w:r>
          </w:p>
        </w:tc>
        <w:tc>
          <w:tcPr>
            <w:tcW w:w="807"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445" w:type="dxa"/>
            <w:tcBorders/>
            <w:shd w:fill="auto" w:val="clear"/>
            <w:vAlign w:val="center"/>
          </w:tcPr>
          <w:p>
            <w:pPr>
              <w:pStyle w:val="TableContents"/>
              <w:spacing w:before="0" w:after="0"/>
              <w:ind w:left="0" w:right="0" w:firstLine="30"/>
              <w:rPr>
                <w:rFonts w:ascii="inherit" w:hAnsi="inherit"/>
                <w:sz w:val="13"/>
              </w:rPr>
            </w:pPr>
            <w:r>
              <w:rPr>
                <w:rFonts w:ascii="inherit" w:hAnsi="inherit"/>
                <w:sz w:val="13"/>
              </w:rPr>
              <w:t>Comprehensive income attributable to redeemable noncontrolling interest</w:t>
            </w:r>
          </w:p>
        </w:tc>
        <w:tc>
          <w:tcPr>
            <w:tcW w:w="1110"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143"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4" w:type="dxa"/>
            <w:tcBorders/>
            <w:shd w:fill="auto" w:val="clear"/>
            <w:vAlign w:val="center"/>
          </w:tcPr>
          <w:p>
            <w:pPr>
              <w:pStyle w:val="TableContents"/>
              <w:spacing w:before="0" w:after="0"/>
              <w:ind w:left="0" w:right="0" w:firstLine="30"/>
              <w:rPr/>
            </w:pPr>
            <w:r>
              <w:rPr/>
              <w:t> </w:t>
            </w:r>
          </w:p>
        </w:tc>
        <w:tc>
          <w:tcPr>
            <w:tcW w:w="1177"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148"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4" w:type="dxa"/>
            <w:tcBorders/>
            <w:shd w:fill="auto" w:val="clear"/>
            <w:vAlign w:val="center"/>
          </w:tcPr>
          <w:p>
            <w:pPr>
              <w:pStyle w:val="TableContents"/>
              <w:spacing w:before="0" w:after="0"/>
              <w:ind w:left="0" w:right="0" w:firstLine="30"/>
              <w:rPr/>
            </w:pPr>
            <w:r>
              <w:rPr/>
              <w:t> </w:t>
            </w:r>
          </w:p>
        </w:tc>
        <w:tc>
          <w:tcPr>
            <w:tcW w:w="1193"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608</w:t>
            </w:r>
          </w:p>
        </w:tc>
        <w:tc>
          <w:tcPr>
            <w:tcW w:w="165"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4" w:type="dxa"/>
            <w:tcBorders/>
            <w:shd w:fill="auto" w:val="clear"/>
            <w:vAlign w:val="center"/>
          </w:tcPr>
          <w:p>
            <w:pPr>
              <w:pStyle w:val="TableContents"/>
              <w:spacing w:before="0" w:after="0"/>
              <w:ind w:left="0" w:right="0" w:firstLine="30"/>
              <w:rPr/>
            </w:pPr>
            <w:r>
              <w:rPr/>
              <w:t> </w:t>
            </w:r>
          </w:p>
        </w:tc>
        <w:tc>
          <w:tcPr>
            <w:tcW w:w="1220"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152"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4" w:type="dxa"/>
            <w:tcBorders/>
            <w:shd w:fill="auto" w:val="clear"/>
            <w:vAlign w:val="center"/>
          </w:tcPr>
          <w:p>
            <w:pPr>
              <w:pStyle w:val="TableContents"/>
              <w:spacing w:before="0" w:after="0"/>
              <w:ind w:left="0" w:right="0" w:firstLine="30"/>
              <w:rPr/>
            </w:pPr>
            <w:r>
              <w:rPr/>
              <w:t> </w:t>
            </w:r>
          </w:p>
        </w:tc>
        <w:tc>
          <w:tcPr>
            <w:tcW w:w="1149"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608</w:t>
            </w:r>
          </w:p>
        </w:tc>
        <w:tc>
          <w:tcPr>
            <w:tcW w:w="807"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445" w:type="dxa"/>
            <w:tcBorders/>
            <w:shd w:fill="CCEEFF" w:val="clear"/>
            <w:vAlign w:val="center"/>
          </w:tcPr>
          <w:p>
            <w:pPr>
              <w:pStyle w:val="TableContents"/>
              <w:spacing w:before="0" w:after="0"/>
              <w:ind w:left="0" w:right="0" w:firstLine="30"/>
              <w:rPr>
                <w:rFonts w:ascii="inherit" w:hAnsi="inherit"/>
                <w:sz w:val="13"/>
              </w:rPr>
            </w:pPr>
            <w:r>
              <w:rPr>
                <w:rFonts w:ascii="inherit" w:hAnsi="inherit"/>
                <w:sz w:val="13"/>
              </w:rPr>
              <w:t xml:space="preserve">Comprehensive income (loss) attributable to EZCORP, Inc. </w:t>
            </w:r>
          </w:p>
        </w:tc>
        <w:tc>
          <w:tcPr>
            <w:tcW w:w="158"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52"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42,905</w:t>
            </w:r>
          </w:p>
        </w:tc>
        <w:tc>
          <w:tcPr>
            <w:tcW w:w="143"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4" w:type="dxa"/>
            <w:tcBorders/>
            <w:shd w:fill="CCEEFF" w:val="clear"/>
            <w:vAlign w:val="center"/>
          </w:tcPr>
          <w:p>
            <w:pPr>
              <w:pStyle w:val="TableContents"/>
              <w:spacing w:before="0" w:after="0"/>
              <w:ind w:left="0" w:right="0" w:firstLine="30"/>
              <w:rPr/>
            </w:pPr>
            <w:r>
              <w:rPr/>
              <w:t> </w:t>
            </w:r>
          </w:p>
        </w:tc>
        <w:tc>
          <w:tcPr>
            <w:tcW w:w="162"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015"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54,748</w:t>
            </w:r>
          </w:p>
        </w:tc>
        <w:tc>
          <w:tcPr>
            <w:tcW w:w="148"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4" w:type="dxa"/>
            <w:tcBorders/>
            <w:shd w:fill="CCEEFF" w:val="clear"/>
            <w:vAlign w:val="center"/>
          </w:tcPr>
          <w:p>
            <w:pPr>
              <w:pStyle w:val="TableContents"/>
              <w:spacing w:before="0" w:after="0"/>
              <w:ind w:left="0" w:right="0" w:firstLine="30"/>
              <w:rPr/>
            </w:pPr>
            <w:r>
              <w:rPr/>
              <w:t> </w:t>
            </w:r>
          </w:p>
        </w:tc>
        <w:tc>
          <w:tcPr>
            <w:tcW w:w="181"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012"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3,899</w:t>
            </w:r>
          </w:p>
        </w:tc>
        <w:tc>
          <w:tcPr>
            <w:tcW w:w="165"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4" w:type="dxa"/>
            <w:tcBorders/>
            <w:shd w:fill="CCEEFF" w:val="clear"/>
            <w:vAlign w:val="center"/>
          </w:tcPr>
          <w:p>
            <w:pPr>
              <w:pStyle w:val="TableContents"/>
              <w:spacing w:before="0" w:after="0"/>
              <w:ind w:left="0" w:right="0" w:firstLine="30"/>
              <w:rPr/>
            </w:pPr>
            <w:r>
              <w:rPr/>
              <w:t> </w:t>
            </w:r>
          </w:p>
        </w:tc>
        <w:tc>
          <w:tcPr>
            <w:tcW w:w="166"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054"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(58,647</w:t>
            </w:r>
          </w:p>
        </w:tc>
        <w:tc>
          <w:tcPr>
            <w:tcW w:w="152" w:type="dxa"/>
            <w:tcBorders>
              <w:bottom w:val="double" w:sz="6"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4" w:type="dxa"/>
            <w:tcBorders/>
            <w:shd w:fill="CCEEFF" w:val="clear"/>
            <w:vAlign w:val="center"/>
          </w:tcPr>
          <w:p>
            <w:pPr>
              <w:pStyle w:val="TableContents"/>
              <w:spacing w:before="0" w:after="0"/>
              <w:ind w:left="0" w:right="0" w:firstLine="30"/>
              <w:rPr/>
            </w:pPr>
            <w:r>
              <w:rPr/>
              <w:t> </w:t>
            </w:r>
          </w:p>
        </w:tc>
        <w:tc>
          <w:tcPr>
            <w:tcW w:w="158"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91"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42,905</w:t>
            </w:r>
          </w:p>
        </w:tc>
        <w:tc>
          <w:tcPr>
            <w:tcW w:w="807" w:type="dxa"/>
            <w:tcBorders>
              <w:bottom w:val="double" w:sz="6" w:space="0" w:color="000000"/>
            </w:tcBorders>
            <w:shd w:fill="CCEEFF" w:val="clear"/>
            <w:tcMar>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36</w:t>
      </w:r>
      <w:r>
        <w:br w:type="page"/>
      </w:r>
    </w:p>
    <w:p>
      <w:pPr>
        <w:pStyle w:val="TextBody"/>
        <w:spacing w:lineRule="auto" w:line="288" w:before="0" w:after="0"/>
        <w:rPr/>
      </w:pPr>
      <w:hyperlink w:anchor="s3C670D11F0E4023C4138EF888D62AF9D">
        <w:bookmarkStart w:id="37" w:name="s3B1AE4FA4462D007E1A2EF88668011099"/>
        <w:bookmarkEnd w:id="37"/>
        <w:r>
          <w:rPr>
            <w:rStyle w:val="InternetLink"/>
            <w:rFonts w:ascii="inherit" w:hAnsi="inherit"/>
            <w:color w:val="0000FF"/>
            <w:sz w:val="13"/>
            <w:u w:val="single"/>
          </w:rPr>
          <w:t>Table of Contents</w:t>
        </w:r>
      </w:hyperlink>
    </w:p>
    <w:p>
      <w:pPr>
        <w:pStyle w:val="TextBody"/>
        <w:spacing w:before="0" w:after="0"/>
        <w:rPr/>
      </w:pPr>
      <w:r>
        <w:rPr/>
      </w:r>
    </w:p>
    <w:tbl>
      <w:tblPr>
        <w:tblW w:w="10205" w:type="dxa"/>
        <w:jc w:val="left"/>
        <w:tblInd w:w="0" w:type="dxa"/>
        <w:tblCellMar>
          <w:top w:w="0" w:type="dxa"/>
          <w:left w:w="0" w:type="dxa"/>
          <w:bottom w:w="0" w:type="dxa"/>
          <w:right w:w="0" w:type="dxa"/>
        </w:tblCellMar>
      </w:tblPr>
      <w:tblGrid>
        <w:gridCol w:w="2445"/>
        <w:gridCol w:w="158"/>
        <w:gridCol w:w="952"/>
        <w:gridCol w:w="143"/>
        <w:gridCol w:w="124"/>
        <w:gridCol w:w="162"/>
        <w:gridCol w:w="1015"/>
        <w:gridCol w:w="148"/>
        <w:gridCol w:w="124"/>
        <w:gridCol w:w="187"/>
        <w:gridCol w:w="1095"/>
        <w:gridCol w:w="76"/>
        <w:gridCol w:w="124"/>
        <w:gridCol w:w="166"/>
        <w:gridCol w:w="1054"/>
        <w:gridCol w:w="152"/>
        <w:gridCol w:w="124"/>
        <w:gridCol w:w="158"/>
        <w:gridCol w:w="991"/>
        <w:gridCol w:w="807"/>
      </w:tblGrid>
      <w:tr>
        <w:trPr/>
        <w:tc>
          <w:tcPr>
            <w:tcW w:w="10205" w:type="dxa"/>
            <w:gridSpan w:val="20"/>
            <w:tcBorders/>
            <w:shd w:fill="auto" w:val="clear"/>
            <w:vAlign w:val="center"/>
          </w:tcPr>
          <w:p>
            <w:pPr>
              <w:pStyle w:val="TableContents"/>
              <w:spacing w:before="0" w:after="283"/>
              <w:rPr>
                <w:sz w:val="4"/>
                <w:szCs w:val="4"/>
              </w:rPr>
            </w:pPr>
            <w:r>
              <w:rPr>
                <w:sz w:val="4"/>
                <w:szCs w:val="4"/>
              </w:rPr>
            </w:r>
          </w:p>
        </w:tc>
      </w:tr>
      <w:tr>
        <w:trPr/>
        <w:tc>
          <w:tcPr>
            <w:tcW w:w="2445"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952"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015"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c>
          <w:tcPr>
            <w:tcW w:w="1095" w:type="dxa"/>
            <w:tcBorders/>
            <w:shd w:fill="auto" w:val="clear"/>
            <w:vAlign w:val="center"/>
          </w:tcPr>
          <w:p>
            <w:pPr>
              <w:pStyle w:val="TableContents"/>
              <w:spacing w:before="0" w:after="283"/>
              <w:rPr>
                <w:sz w:val="4"/>
                <w:szCs w:val="4"/>
              </w:rPr>
            </w:pPr>
            <w:r>
              <w:rPr>
                <w:sz w:val="4"/>
                <w:szCs w:val="4"/>
              </w:rPr>
            </w:r>
          </w:p>
        </w:tc>
        <w:tc>
          <w:tcPr>
            <w:tcW w:w="76"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054"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991" w:type="dxa"/>
            <w:tcBorders/>
            <w:shd w:fill="auto" w:val="clear"/>
            <w:vAlign w:val="center"/>
          </w:tcPr>
          <w:p>
            <w:pPr>
              <w:pStyle w:val="TableContents"/>
              <w:spacing w:before="0" w:after="283"/>
              <w:rPr>
                <w:sz w:val="4"/>
                <w:szCs w:val="4"/>
              </w:rPr>
            </w:pPr>
            <w:r>
              <w:rPr>
                <w:sz w:val="4"/>
                <w:szCs w:val="4"/>
              </w:rPr>
            </w:r>
          </w:p>
        </w:tc>
        <w:tc>
          <w:tcPr>
            <w:tcW w:w="807" w:type="dxa"/>
            <w:tcBorders/>
            <w:shd w:fill="auto" w:val="clear"/>
            <w:vAlign w:val="center"/>
          </w:tcPr>
          <w:p>
            <w:pPr>
              <w:pStyle w:val="TableContents"/>
              <w:spacing w:before="0" w:after="283"/>
              <w:ind w:left="0" w:right="0" w:firstLine="30"/>
              <w:rPr>
                <w:sz w:val="4"/>
                <w:szCs w:val="4"/>
              </w:rPr>
            </w:pPr>
            <w:r>
              <w:rPr>
                <w:sz w:val="4"/>
                <w:szCs w:val="4"/>
              </w:rPr>
            </w:r>
          </w:p>
        </w:tc>
      </w:tr>
      <w:tr>
        <w:trPr/>
        <w:tc>
          <w:tcPr>
            <w:tcW w:w="2445" w:type="dxa"/>
            <w:tcBorders/>
            <w:shd w:fill="auto" w:val="clear"/>
            <w:vAlign w:val="center"/>
          </w:tcPr>
          <w:p>
            <w:pPr>
              <w:pStyle w:val="TableContents"/>
              <w:spacing w:before="0" w:after="0"/>
              <w:ind w:left="0" w:right="0" w:firstLine="30"/>
              <w:jc w:val="left"/>
              <w:rPr/>
            </w:pPr>
            <w:r>
              <w:rPr/>
              <w:t> </w:t>
            </w:r>
          </w:p>
        </w:tc>
        <w:tc>
          <w:tcPr>
            <w:tcW w:w="7760" w:type="dxa"/>
            <w:gridSpan w:val="19"/>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Six Months Ended March 31, 2013</w:t>
            </w:r>
          </w:p>
        </w:tc>
      </w:tr>
      <w:tr>
        <w:trPr/>
        <w:tc>
          <w:tcPr>
            <w:tcW w:w="2445" w:type="dxa"/>
            <w:tcBorders/>
            <w:shd w:fill="auto" w:val="clear"/>
            <w:vAlign w:val="center"/>
          </w:tcPr>
          <w:p>
            <w:pPr>
              <w:pStyle w:val="TableContents"/>
              <w:spacing w:before="0" w:after="0"/>
              <w:ind w:left="0" w:right="0" w:firstLine="30"/>
              <w:jc w:val="left"/>
              <w:rPr/>
            </w:pPr>
            <w:r>
              <w:rPr/>
              <w:t> </w:t>
            </w:r>
          </w:p>
        </w:tc>
        <w:tc>
          <w:tcPr>
            <w:tcW w:w="1253"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Parent</w:t>
            </w:r>
          </w:p>
        </w:tc>
        <w:tc>
          <w:tcPr>
            <w:tcW w:w="124" w:type="dxa"/>
            <w:tcBorders/>
            <w:shd w:fill="auto" w:val="clear"/>
            <w:vAlign w:val="center"/>
          </w:tcPr>
          <w:p>
            <w:pPr>
              <w:pStyle w:val="TableContents"/>
              <w:spacing w:before="0" w:after="0"/>
              <w:ind w:left="0" w:right="0" w:firstLine="30"/>
              <w:rPr/>
            </w:pPr>
            <w:r>
              <w:rPr/>
              <w:t> </w:t>
            </w:r>
          </w:p>
        </w:tc>
        <w:tc>
          <w:tcPr>
            <w:tcW w:w="1325" w:type="dxa"/>
            <w:gridSpan w:val="3"/>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3"/>
              </w:rPr>
            </w:pPr>
            <w:r>
              <w:rPr>
                <w:rFonts w:ascii="inherit" w:hAnsi="inherit"/>
                <w:b/>
                <w:sz w:val="13"/>
              </w:rPr>
              <w:t>Subsidiary</w:t>
            </w:r>
          </w:p>
          <w:p>
            <w:pPr>
              <w:pStyle w:val="TableContents"/>
              <w:spacing w:before="0" w:after="0"/>
              <w:ind w:left="0" w:right="0" w:firstLine="30"/>
              <w:jc w:val="center"/>
              <w:rPr>
                <w:rFonts w:ascii="inherit" w:hAnsi="inherit"/>
                <w:b/>
                <w:sz w:val="13"/>
              </w:rPr>
            </w:pPr>
            <w:r>
              <w:rPr>
                <w:rFonts w:ascii="inherit" w:hAnsi="inherit"/>
                <w:b/>
                <w:sz w:val="13"/>
              </w:rPr>
              <w:t>Guarantors</w:t>
            </w:r>
          </w:p>
        </w:tc>
        <w:tc>
          <w:tcPr>
            <w:tcW w:w="124" w:type="dxa"/>
            <w:tcBorders/>
            <w:shd w:fill="auto" w:val="clear"/>
            <w:vAlign w:val="center"/>
          </w:tcPr>
          <w:p>
            <w:pPr>
              <w:pStyle w:val="TableContents"/>
              <w:spacing w:before="0" w:after="0"/>
              <w:ind w:left="0" w:right="0" w:firstLine="30"/>
              <w:rPr/>
            </w:pPr>
            <w:r>
              <w:rPr/>
              <w:t> </w:t>
            </w:r>
          </w:p>
        </w:tc>
        <w:tc>
          <w:tcPr>
            <w:tcW w:w="1358" w:type="dxa"/>
            <w:gridSpan w:val="3"/>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3"/>
              </w:rPr>
            </w:pPr>
            <w:r>
              <w:rPr>
                <w:rFonts w:ascii="inherit" w:hAnsi="inherit"/>
                <w:b/>
                <w:sz w:val="13"/>
              </w:rPr>
              <w:t>Other</w:t>
            </w:r>
          </w:p>
          <w:p>
            <w:pPr>
              <w:pStyle w:val="TableContents"/>
              <w:spacing w:before="0" w:after="0"/>
              <w:ind w:left="0" w:right="0" w:firstLine="30"/>
              <w:jc w:val="center"/>
              <w:rPr>
                <w:rFonts w:ascii="inherit" w:hAnsi="inherit"/>
                <w:b/>
                <w:sz w:val="13"/>
              </w:rPr>
            </w:pPr>
            <w:r>
              <w:rPr>
                <w:rFonts w:ascii="inherit" w:hAnsi="inherit"/>
                <w:b/>
                <w:sz w:val="13"/>
              </w:rPr>
              <w:t>Subsidiaries</w:t>
            </w:r>
          </w:p>
        </w:tc>
        <w:tc>
          <w:tcPr>
            <w:tcW w:w="124" w:type="dxa"/>
            <w:tcBorders/>
            <w:shd w:fill="auto" w:val="clear"/>
            <w:vAlign w:val="center"/>
          </w:tcPr>
          <w:p>
            <w:pPr>
              <w:pStyle w:val="TableContents"/>
              <w:spacing w:before="0" w:after="0"/>
              <w:ind w:left="0" w:right="0" w:firstLine="30"/>
              <w:rPr/>
            </w:pPr>
            <w:r>
              <w:rPr/>
              <w:t> </w:t>
            </w:r>
          </w:p>
        </w:tc>
        <w:tc>
          <w:tcPr>
            <w:tcW w:w="1372"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Eliminations</w:t>
            </w:r>
          </w:p>
        </w:tc>
        <w:tc>
          <w:tcPr>
            <w:tcW w:w="124" w:type="dxa"/>
            <w:tcBorders/>
            <w:shd w:fill="auto" w:val="clear"/>
            <w:vAlign w:val="center"/>
          </w:tcPr>
          <w:p>
            <w:pPr>
              <w:pStyle w:val="TableContents"/>
              <w:spacing w:before="0" w:after="0"/>
              <w:ind w:left="0" w:right="0" w:firstLine="30"/>
              <w:rPr/>
            </w:pPr>
            <w:r>
              <w:rPr/>
              <w:t> </w:t>
            </w:r>
          </w:p>
        </w:tc>
        <w:tc>
          <w:tcPr>
            <w:tcW w:w="1956"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Consolidated</w:t>
            </w:r>
          </w:p>
        </w:tc>
      </w:tr>
      <w:tr>
        <w:trPr/>
        <w:tc>
          <w:tcPr>
            <w:tcW w:w="2445" w:type="dxa"/>
            <w:tcBorders/>
            <w:shd w:fill="auto" w:val="clear"/>
            <w:vAlign w:val="center"/>
          </w:tcPr>
          <w:p>
            <w:pPr>
              <w:pStyle w:val="TableContents"/>
              <w:spacing w:before="0" w:after="0"/>
              <w:ind w:left="0" w:right="0" w:firstLine="30"/>
              <w:jc w:val="left"/>
              <w:rPr/>
            </w:pPr>
            <w:r>
              <w:rPr/>
              <w:t> </w:t>
            </w:r>
          </w:p>
        </w:tc>
        <w:tc>
          <w:tcPr>
            <w:tcW w:w="7760" w:type="dxa"/>
            <w:gridSpan w:val="19"/>
            <w:tcBorders/>
            <w:shd w:fill="auto" w:val="clear"/>
            <w:vAlign w:val="center"/>
          </w:tcPr>
          <w:p>
            <w:pPr>
              <w:pStyle w:val="TableContents"/>
              <w:spacing w:before="0" w:after="0"/>
              <w:ind w:left="0" w:right="0" w:firstLine="30"/>
              <w:jc w:val="center"/>
              <w:rPr>
                <w:rFonts w:ascii="inherit" w:hAnsi="inherit"/>
                <w:i/>
                <w:sz w:val="13"/>
              </w:rPr>
            </w:pPr>
            <w:r>
              <w:rPr>
                <w:rFonts w:ascii="inherit" w:hAnsi="inherit"/>
                <w:i/>
                <w:sz w:val="13"/>
              </w:rPr>
              <w:t>(in thousands)</w:t>
            </w:r>
          </w:p>
        </w:tc>
      </w:tr>
      <w:tr>
        <w:trPr/>
        <w:tc>
          <w:tcPr>
            <w:tcW w:w="2445"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Net income (loss)</w:t>
            </w:r>
          </w:p>
        </w:tc>
        <w:tc>
          <w:tcPr>
            <w:tcW w:w="158"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952" w:type="dxa"/>
            <w:tcBorders/>
            <w:shd w:fill="auto" w:val="clear"/>
            <w:vAlign w:val="center"/>
          </w:tcPr>
          <w:p>
            <w:pPr>
              <w:pStyle w:val="TableContents"/>
              <w:spacing w:before="0" w:after="0"/>
              <w:jc w:val="right"/>
              <w:rPr>
                <w:rFonts w:ascii="inherit" w:hAnsi="inherit"/>
                <w:sz w:val="17"/>
              </w:rPr>
            </w:pPr>
            <w:r>
              <w:rPr>
                <w:rFonts w:ascii="inherit" w:hAnsi="inherit"/>
                <w:sz w:val="17"/>
              </w:rPr>
              <w:t>64,698</w:t>
            </w:r>
          </w:p>
        </w:tc>
        <w:tc>
          <w:tcPr>
            <w:tcW w:w="14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4" w:type="dxa"/>
            <w:tcBorders/>
            <w:shd w:fill="auto" w:val="clear"/>
            <w:vAlign w:val="center"/>
          </w:tcPr>
          <w:p>
            <w:pPr>
              <w:pStyle w:val="TableContents"/>
              <w:spacing w:before="0" w:after="0"/>
              <w:ind w:left="0" w:right="0" w:firstLine="30"/>
              <w:rPr/>
            </w:pPr>
            <w:r>
              <w:rPr/>
              <w:t> </w:t>
            </w:r>
          </w:p>
        </w:tc>
        <w:tc>
          <w:tcPr>
            <w:tcW w:w="162"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015" w:type="dxa"/>
            <w:tcBorders/>
            <w:shd w:fill="auto" w:val="clear"/>
            <w:vAlign w:val="center"/>
          </w:tcPr>
          <w:p>
            <w:pPr>
              <w:pStyle w:val="TableContents"/>
              <w:spacing w:before="0" w:after="0"/>
              <w:jc w:val="right"/>
              <w:rPr>
                <w:rFonts w:ascii="inherit" w:hAnsi="inherit"/>
                <w:sz w:val="17"/>
              </w:rPr>
            </w:pPr>
            <w:r>
              <w:rPr>
                <w:rFonts w:ascii="inherit" w:hAnsi="inherit"/>
                <w:sz w:val="17"/>
              </w:rPr>
              <w:t>84,225</w:t>
            </w:r>
          </w:p>
        </w:tc>
        <w:tc>
          <w:tcPr>
            <w:tcW w:w="14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4" w:type="dxa"/>
            <w:tcBorders/>
            <w:shd w:fill="auto" w:val="clear"/>
            <w:vAlign w:val="center"/>
          </w:tcPr>
          <w:p>
            <w:pPr>
              <w:pStyle w:val="TableContents"/>
              <w:spacing w:before="0" w:after="0"/>
              <w:ind w:left="0" w:right="0" w:firstLine="30"/>
              <w:rPr/>
            </w:pPr>
            <w:r>
              <w:rPr/>
              <w:t> </w:t>
            </w:r>
          </w:p>
        </w:tc>
        <w:tc>
          <w:tcPr>
            <w:tcW w:w="187"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095" w:type="dxa"/>
            <w:tcBorders/>
            <w:shd w:fill="auto" w:val="clear"/>
            <w:vAlign w:val="center"/>
          </w:tcPr>
          <w:p>
            <w:pPr>
              <w:pStyle w:val="TableContents"/>
              <w:spacing w:before="0" w:after="0"/>
              <w:jc w:val="right"/>
              <w:rPr>
                <w:rFonts w:ascii="inherit" w:hAnsi="inherit"/>
                <w:sz w:val="17"/>
              </w:rPr>
            </w:pPr>
            <w:r>
              <w:rPr>
                <w:rFonts w:ascii="inherit" w:hAnsi="inherit"/>
                <w:sz w:val="17"/>
              </w:rPr>
              <w:t>6,298</w:t>
            </w:r>
          </w:p>
        </w:tc>
        <w:tc>
          <w:tcPr>
            <w:tcW w:w="7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4" w:type="dxa"/>
            <w:tcBorders/>
            <w:shd w:fill="auto" w:val="clear"/>
            <w:vAlign w:val="center"/>
          </w:tcPr>
          <w:p>
            <w:pPr>
              <w:pStyle w:val="TableContents"/>
              <w:spacing w:before="0" w:after="0"/>
              <w:ind w:left="0" w:right="0" w:firstLine="30"/>
              <w:rPr/>
            </w:pPr>
            <w:r>
              <w:rPr/>
              <w:t> </w:t>
            </w:r>
          </w:p>
        </w:tc>
        <w:tc>
          <w:tcPr>
            <w:tcW w:w="166"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054" w:type="dxa"/>
            <w:tcBorders/>
            <w:shd w:fill="auto" w:val="clear"/>
            <w:vAlign w:val="center"/>
          </w:tcPr>
          <w:p>
            <w:pPr>
              <w:pStyle w:val="TableContents"/>
              <w:spacing w:before="0" w:after="0"/>
              <w:jc w:val="right"/>
              <w:rPr>
                <w:rFonts w:ascii="inherit" w:hAnsi="inherit"/>
                <w:sz w:val="17"/>
              </w:rPr>
            </w:pPr>
            <w:r>
              <w:rPr>
                <w:rFonts w:ascii="inherit" w:hAnsi="inherit"/>
                <w:sz w:val="17"/>
              </w:rPr>
              <w:t>(88,186</w:t>
            </w:r>
          </w:p>
        </w:tc>
        <w:tc>
          <w:tcPr>
            <w:tcW w:w="15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4" w:type="dxa"/>
            <w:tcBorders/>
            <w:shd w:fill="auto" w:val="clear"/>
            <w:vAlign w:val="center"/>
          </w:tcPr>
          <w:p>
            <w:pPr>
              <w:pStyle w:val="TableContents"/>
              <w:spacing w:before="0" w:after="0"/>
              <w:ind w:left="0" w:right="0" w:firstLine="30"/>
              <w:rPr/>
            </w:pPr>
            <w:r>
              <w:rPr/>
              <w:t> </w:t>
            </w:r>
          </w:p>
        </w:tc>
        <w:tc>
          <w:tcPr>
            <w:tcW w:w="158"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991" w:type="dxa"/>
            <w:tcBorders/>
            <w:shd w:fill="auto" w:val="clear"/>
            <w:vAlign w:val="center"/>
          </w:tcPr>
          <w:p>
            <w:pPr>
              <w:pStyle w:val="TableContents"/>
              <w:spacing w:before="0" w:after="0"/>
              <w:jc w:val="right"/>
              <w:rPr>
                <w:rFonts w:ascii="inherit" w:hAnsi="inherit"/>
                <w:sz w:val="17"/>
              </w:rPr>
            </w:pPr>
            <w:r>
              <w:rPr>
                <w:rFonts w:ascii="inherit" w:hAnsi="inherit"/>
                <w:sz w:val="17"/>
              </w:rPr>
              <w:t>67,035</w:t>
            </w:r>
          </w:p>
        </w:tc>
        <w:tc>
          <w:tcPr>
            <w:tcW w:w="80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445"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Other comprehensive income (loss):</w:t>
            </w:r>
          </w:p>
        </w:tc>
        <w:tc>
          <w:tcPr>
            <w:tcW w:w="1253" w:type="dxa"/>
            <w:gridSpan w:val="3"/>
            <w:tcBorders/>
            <w:shd w:fill="CCEEFF" w:val="clear"/>
            <w:vAlign w:val="center"/>
          </w:tcPr>
          <w:p>
            <w:pPr>
              <w:pStyle w:val="TableContents"/>
              <w:spacing w:before="0" w:after="0"/>
              <w:ind w:left="0" w:right="0" w:firstLine="30"/>
              <w:rPr/>
            </w:pPr>
            <w:r>
              <w:rPr/>
              <w:t> </w:t>
            </w:r>
          </w:p>
        </w:tc>
        <w:tc>
          <w:tcPr>
            <w:tcW w:w="124" w:type="dxa"/>
            <w:tcBorders/>
            <w:shd w:fill="CCEEFF" w:val="clear"/>
            <w:vAlign w:val="center"/>
          </w:tcPr>
          <w:p>
            <w:pPr>
              <w:pStyle w:val="TableContents"/>
              <w:spacing w:before="0" w:after="0"/>
              <w:ind w:left="0" w:right="0" w:firstLine="30"/>
              <w:rPr/>
            </w:pPr>
            <w:r>
              <w:rPr/>
              <w:t> </w:t>
            </w:r>
          </w:p>
        </w:tc>
        <w:tc>
          <w:tcPr>
            <w:tcW w:w="1325" w:type="dxa"/>
            <w:gridSpan w:val="3"/>
            <w:tcBorders/>
            <w:shd w:fill="CCEEFF" w:val="clear"/>
            <w:vAlign w:val="center"/>
          </w:tcPr>
          <w:p>
            <w:pPr>
              <w:pStyle w:val="TableContents"/>
              <w:spacing w:before="0" w:after="0"/>
              <w:ind w:left="0" w:right="0" w:firstLine="30"/>
              <w:rPr/>
            </w:pPr>
            <w:r>
              <w:rPr/>
              <w:t> </w:t>
            </w:r>
          </w:p>
        </w:tc>
        <w:tc>
          <w:tcPr>
            <w:tcW w:w="124" w:type="dxa"/>
            <w:tcBorders/>
            <w:shd w:fill="CCEEFF" w:val="clear"/>
            <w:vAlign w:val="center"/>
          </w:tcPr>
          <w:p>
            <w:pPr>
              <w:pStyle w:val="TableContents"/>
              <w:spacing w:before="0" w:after="0"/>
              <w:ind w:left="0" w:right="0" w:firstLine="30"/>
              <w:rPr/>
            </w:pPr>
            <w:r>
              <w:rPr/>
              <w:t> </w:t>
            </w:r>
          </w:p>
        </w:tc>
        <w:tc>
          <w:tcPr>
            <w:tcW w:w="1358" w:type="dxa"/>
            <w:gridSpan w:val="3"/>
            <w:tcBorders/>
            <w:shd w:fill="CCEEFF" w:val="clear"/>
            <w:vAlign w:val="center"/>
          </w:tcPr>
          <w:p>
            <w:pPr>
              <w:pStyle w:val="TableContents"/>
              <w:spacing w:before="0" w:after="0"/>
              <w:ind w:left="0" w:right="0" w:firstLine="30"/>
              <w:rPr/>
            </w:pPr>
            <w:r>
              <w:rPr/>
              <w:t> </w:t>
            </w:r>
          </w:p>
        </w:tc>
        <w:tc>
          <w:tcPr>
            <w:tcW w:w="124" w:type="dxa"/>
            <w:tcBorders/>
            <w:shd w:fill="CCEEFF" w:val="clear"/>
            <w:vAlign w:val="center"/>
          </w:tcPr>
          <w:p>
            <w:pPr>
              <w:pStyle w:val="TableContents"/>
              <w:spacing w:before="0" w:after="0"/>
              <w:ind w:left="0" w:right="0" w:firstLine="30"/>
              <w:rPr/>
            </w:pPr>
            <w:r>
              <w:rPr/>
              <w:t> </w:t>
            </w:r>
          </w:p>
        </w:tc>
        <w:tc>
          <w:tcPr>
            <w:tcW w:w="1372" w:type="dxa"/>
            <w:gridSpan w:val="3"/>
            <w:tcBorders/>
            <w:shd w:fill="CCEEFF" w:val="clear"/>
            <w:vAlign w:val="center"/>
          </w:tcPr>
          <w:p>
            <w:pPr>
              <w:pStyle w:val="TableContents"/>
              <w:spacing w:before="0" w:after="0"/>
              <w:ind w:left="0" w:right="0" w:firstLine="30"/>
              <w:rPr/>
            </w:pPr>
            <w:r>
              <w:rPr/>
              <w:t> </w:t>
            </w:r>
          </w:p>
        </w:tc>
        <w:tc>
          <w:tcPr>
            <w:tcW w:w="124" w:type="dxa"/>
            <w:tcBorders/>
            <w:shd w:fill="CCEEFF" w:val="clear"/>
            <w:vAlign w:val="center"/>
          </w:tcPr>
          <w:p>
            <w:pPr>
              <w:pStyle w:val="TableContents"/>
              <w:spacing w:before="0" w:after="0"/>
              <w:ind w:left="0" w:right="0" w:firstLine="30"/>
              <w:rPr/>
            </w:pPr>
            <w:r>
              <w:rPr/>
              <w:t> </w:t>
            </w:r>
          </w:p>
        </w:tc>
        <w:tc>
          <w:tcPr>
            <w:tcW w:w="1956" w:type="dxa"/>
            <w:gridSpan w:val="3"/>
            <w:tcBorders/>
            <w:shd w:fill="CCEEFF" w:val="clear"/>
            <w:vAlign w:val="center"/>
          </w:tcPr>
          <w:p>
            <w:pPr>
              <w:pStyle w:val="TableContents"/>
              <w:spacing w:before="0" w:after="0"/>
              <w:ind w:left="0" w:right="0" w:firstLine="420"/>
              <w:rPr/>
            </w:pPr>
            <w:r>
              <w:rPr/>
              <w:t> </w:t>
            </w:r>
          </w:p>
        </w:tc>
      </w:tr>
      <w:tr>
        <w:trPr/>
        <w:tc>
          <w:tcPr>
            <w:tcW w:w="2445"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Foreign currency translation gain (loss)</w:t>
            </w:r>
          </w:p>
        </w:tc>
        <w:tc>
          <w:tcPr>
            <w:tcW w:w="111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12,470</w:t>
            </w:r>
          </w:p>
        </w:tc>
        <w:tc>
          <w:tcPr>
            <w:tcW w:w="14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4" w:type="dxa"/>
            <w:tcBorders/>
            <w:shd w:fill="auto" w:val="clear"/>
            <w:vAlign w:val="center"/>
          </w:tcPr>
          <w:p>
            <w:pPr>
              <w:pStyle w:val="TableContents"/>
              <w:spacing w:before="0" w:after="0"/>
              <w:ind w:left="0" w:right="0" w:firstLine="30"/>
              <w:rPr/>
            </w:pPr>
            <w:r>
              <w:rPr/>
              <w:t> </w:t>
            </w:r>
          </w:p>
        </w:tc>
        <w:tc>
          <w:tcPr>
            <w:tcW w:w="117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1,337</w:t>
            </w:r>
          </w:p>
        </w:tc>
        <w:tc>
          <w:tcPr>
            <w:tcW w:w="14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4" w:type="dxa"/>
            <w:tcBorders/>
            <w:shd w:fill="auto" w:val="clear"/>
            <w:vAlign w:val="center"/>
          </w:tcPr>
          <w:p>
            <w:pPr>
              <w:pStyle w:val="TableContents"/>
              <w:spacing w:before="0" w:after="0"/>
              <w:ind w:left="0" w:right="0" w:firstLine="30"/>
              <w:rPr/>
            </w:pPr>
            <w:r>
              <w:rPr/>
              <w:t> </w:t>
            </w:r>
          </w:p>
        </w:tc>
        <w:tc>
          <w:tcPr>
            <w:tcW w:w="128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5,638</w:t>
            </w:r>
          </w:p>
        </w:tc>
        <w:tc>
          <w:tcPr>
            <w:tcW w:w="7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4" w:type="dxa"/>
            <w:tcBorders/>
            <w:shd w:fill="auto" w:val="clear"/>
            <w:vAlign w:val="center"/>
          </w:tcPr>
          <w:p>
            <w:pPr>
              <w:pStyle w:val="TableContents"/>
              <w:spacing w:before="0" w:after="0"/>
              <w:ind w:left="0" w:right="0" w:firstLine="30"/>
              <w:rPr/>
            </w:pPr>
            <w:r>
              <w:rPr/>
              <w:t> </w:t>
            </w:r>
          </w:p>
        </w:tc>
        <w:tc>
          <w:tcPr>
            <w:tcW w:w="12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(4,866</w:t>
            </w:r>
          </w:p>
        </w:tc>
        <w:tc>
          <w:tcPr>
            <w:tcW w:w="15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4" w:type="dxa"/>
            <w:tcBorders/>
            <w:shd w:fill="auto" w:val="clear"/>
            <w:vAlign w:val="center"/>
          </w:tcPr>
          <w:p>
            <w:pPr>
              <w:pStyle w:val="TableContents"/>
              <w:spacing w:before="0" w:after="0"/>
              <w:ind w:left="0" w:right="0" w:firstLine="30"/>
              <w:rPr/>
            </w:pPr>
            <w:r>
              <w:rPr/>
              <w:t> </w:t>
            </w:r>
          </w:p>
        </w:tc>
        <w:tc>
          <w:tcPr>
            <w:tcW w:w="114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14,579</w:t>
            </w:r>
          </w:p>
        </w:tc>
        <w:tc>
          <w:tcPr>
            <w:tcW w:w="807"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445"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Unrealized holding gains (losses) arising during period</w:t>
            </w:r>
          </w:p>
        </w:tc>
        <w:tc>
          <w:tcPr>
            <w:tcW w:w="111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(264</w:t>
            </w:r>
          </w:p>
        </w:tc>
        <w:tc>
          <w:tcPr>
            <w:tcW w:w="14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4" w:type="dxa"/>
            <w:tcBorders/>
            <w:shd w:fill="CCEEFF" w:val="clear"/>
            <w:vAlign w:val="center"/>
          </w:tcPr>
          <w:p>
            <w:pPr>
              <w:pStyle w:val="TableContents"/>
              <w:spacing w:before="0" w:after="0"/>
              <w:ind w:left="0" w:right="0" w:firstLine="30"/>
              <w:rPr/>
            </w:pPr>
            <w:r>
              <w:rPr/>
              <w:t> </w:t>
            </w:r>
          </w:p>
        </w:tc>
        <w:tc>
          <w:tcPr>
            <w:tcW w:w="117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(264</w:t>
            </w:r>
          </w:p>
        </w:tc>
        <w:tc>
          <w:tcPr>
            <w:tcW w:w="14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4" w:type="dxa"/>
            <w:tcBorders/>
            <w:shd w:fill="CCEEFF" w:val="clear"/>
            <w:vAlign w:val="center"/>
          </w:tcPr>
          <w:p>
            <w:pPr>
              <w:pStyle w:val="TableContents"/>
              <w:spacing w:before="0" w:after="0"/>
              <w:ind w:left="0" w:right="0" w:firstLine="30"/>
              <w:rPr/>
            </w:pPr>
            <w:r>
              <w:rPr/>
              <w:t> </w:t>
            </w:r>
          </w:p>
        </w:tc>
        <w:tc>
          <w:tcPr>
            <w:tcW w:w="1282" w:type="dxa"/>
            <w:gridSpan w:val="2"/>
            <w:tcBorders/>
            <w:shd w:fill="CCEEFF" w:val="clear"/>
            <w:vAlign w:val="center"/>
          </w:tcPr>
          <w:p>
            <w:pPr>
              <w:pStyle w:val="TableContents"/>
              <w:spacing w:before="0" w:after="0"/>
              <w:jc w:val="right"/>
              <w:rPr/>
            </w:pPr>
            <w:r>
              <w:rPr/>
              <w:t>—</w:t>
            </w:r>
          </w:p>
        </w:tc>
        <w:tc>
          <w:tcPr>
            <w:tcW w:w="7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4" w:type="dxa"/>
            <w:tcBorders/>
            <w:shd w:fill="CCEEFF" w:val="clear"/>
            <w:vAlign w:val="center"/>
          </w:tcPr>
          <w:p>
            <w:pPr>
              <w:pStyle w:val="TableContents"/>
              <w:spacing w:before="0" w:after="0"/>
              <w:ind w:left="0" w:right="0" w:firstLine="30"/>
              <w:rPr/>
            </w:pPr>
            <w:r>
              <w:rPr/>
              <w:t> </w:t>
            </w:r>
          </w:p>
        </w:tc>
        <w:tc>
          <w:tcPr>
            <w:tcW w:w="122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264</w:t>
            </w:r>
          </w:p>
        </w:tc>
        <w:tc>
          <w:tcPr>
            <w:tcW w:w="15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4" w:type="dxa"/>
            <w:tcBorders/>
            <w:shd w:fill="CCEEFF" w:val="clear"/>
            <w:vAlign w:val="center"/>
          </w:tcPr>
          <w:p>
            <w:pPr>
              <w:pStyle w:val="TableContents"/>
              <w:spacing w:before="0" w:after="0"/>
              <w:ind w:left="0" w:right="0" w:firstLine="30"/>
              <w:rPr/>
            </w:pPr>
            <w:r>
              <w:rPr/>
              <w:t> </w:t>
            </w:r>
          </w:p>
        </w:tc>
        <w:tc>
          <w:tcPr>
            <w:tcW w:w="114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(264</w:t>
            </w:r>
          </w:p>
        </w:tc>
        <w:tc>
          <w:tcPr>
            <w:tcW w:w="807"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t>)</w:t>
            </w:r>
          </w:p>
        </w:tc>
      </w:tr>
      <w:tr>
        <w:trPr/>
        <w:tc>
          <w:tcPr>
            <w:tcW w:w="2445"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Income tax benefit (provision)</w:t>
            </w:r>
          </w:p>
        </w:tc>
        <w:tc>
          <w:tcPr>
            <w:tcW w:w="111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(3,037</w:t>
            </w:r>
          </w:p>
        </w:tc>
        <w:tc>
          <w:tcPr>
            <w:tcW w:w="143"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4" w:type="dxa"/>
            <w:tcBorders/>
            <w:shd w:fill="auto" w:val="clear"/>
            <w:vAlign w:val="center"/>
          </w:tcPr>
          <w:p>
            <w:pPr>
              <w:pStyle w:val="TableContents"/>
              <w:spacing w:before="0" w:after="0"/>
              <w:ind w:left="0" w:right="0" w:firstLine="30"/>
              <w:rPr/>
            </w:pPr>
            <w:r>
              <w:rPr/>
              <w:t> </w:t>
            </w:r>
          </w:p>
        </w:tc>
        <w:tc>
          <w:tcPr>
            <w:tcW w:w="1177"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(375</w:t>
            </w:r>
          </w:p>
        </w:tc>
        <w:tc>
          <w:tcPr>
            <w:tcW w:w="148"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4" w:type="dxa"/>
            <w:tcBorders/>
            <w:shd w:fill="auto" w:val="clear"/>
            <w:vAlign w:val="center"/>
          </w:tcPr>
          <w:p>
            <w:pPr>
              <w:pStyle w:val="TableContents"/>
              <w:spacing w:before="0" w:after="0"/>
              <w:ind w:left="0" w:right="0" w:firstLine="30"/>
              <w:rPr/>
            </w:pPr>
            <w:r>
              <w:rPr/>
              <w:t> </w:t>
            </w:r>
          </w:p>
        </w:tc>
        <w:tc>
          <w:tcPr>
            <w:tcW w:w="1282"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76"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4" w:type="dxa"/>
            <w:tcBorders/>
            <w:shd w:fill="auto" w:val="clear"/>
            <w:vAlign w:val="center"/>
          </w:tcPr>
          <w:p>
            <w:pPr>
              <w:pStyle w:val="TableContents"/>
              <w:spacing w:before="0" w:after="0"/>
              <w:ind w:left="0" w:right="0" w:firstLine="30"/>
              <w:rPr/>
            </w:pPr>
            <w:r>
              <w:rPr/>
              <w:t> </w:t>
            </w:r>
          </w:p>
        </w:tc>
        <w:tc>
          <w:tcPr>
            <w:tcW w:w="122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375</w:t>
            </w:r>
          </w:p>
        </w:tc>
        <w:tc>
          <w:tcPr>
            <w:tcW w:w="152"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4" w:type="dxa"/>
            <w:tcBorders/>
            <w:shd w:fill="auto" w:val="clear"/>
            <w:vAlign w:val="center"/>
          </w:tcPr>
          <w:p>
            <w:pPr>
              <w:pStyle w:val="TableContents"/>
              <w:spacing w:before="0" w:after="0"/>
              <w:ind w:left="0" w:right="0" w:firstLine="30"/>
              <w:rPr/>
            </w:pPr>
            <w:r>
              <w:rPr/>
              <w:t> </w:t>
            </w:r>
          </w:p>
        </w:tc>
        <w:tc>
          <w:tcPr>
            <w:tcW w:w="1149"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(3,037</w:t>
            </w:r>
          </w:p>
        </w:tc>
        <w:tc>
          <w:tcPr>
            <w:tcW w:w="807"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2445"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Other comprehensive income (loss), net of tax</w:t>
            </w:r>
          </w:p>
        </w:tc>
        <w:tc>
          <w:tcPr>
            <w:tcW w:w="1110"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9,169</w:t>
            </w:r>
          </w:p>
        </w:tc>
        <w:tc>
          <w:tcPr>
            <w:tcW w:w="143"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4" w:type="dxa"/>
            <w:tcBorders/>
            <w:shd w:fill="CCEEFF" w:val="clear"/>
            <w:vAlign w:val="center"/>
          </w:tcPr>
          <w:p>
            <w:pPr>
              <w:pStyle w:val="TableContents"/>
              <w:spacing w:before="0" w:after="0"/>
              <w:ind w:left="0" w:right="0" w:firstLine="30"/>
              <w:rPr/>
            </w:pPr>
            <w:r>
              <w:rPr/>
              <w:t> </w:t>
            </w:r>
          </w:p>
        </w:tc>
        <w:tc>
          <w:tcPr>
            <w:tcW w:w="1177"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698</w:t>
            </w:r>
          </w:p>
        </w:tc>
        <w:tc>
          <w:tcPr>
            <w:tcW w:w="148"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4" w:type="dxa"/>
            <w:tcBorders/>
            <w:shd w:fill="CCEEFF" w:val="clear"/>
            <w:vAlign w:val="center"/>
          </w:tcPr>
          <w:p>
            <w:pPr>
              <w:pStyle w:val="TableContents"/>
              <w:spacing w:before="0" w:after="0"/>
              <w:ind w:left="0" w:right="0" w:firstLine="30"/>
              <w:rPr/>
            </w:pPr>
            <w:r>
              <w:rPr/>
              <w:t> </w:t>
            </w:r>
          </w:p>
        </w:tc>
        <w:tc>
          <w:tcPr>
            <w:tcW w:w="1282"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5,638</w:t>
            </w:r>
          </w:p>
        </w:tc>
        <w:tc>
          <w:tcPr>
            <w:tcW w:w="76"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4" w:type="dxa"/>
            <w:tcBorders/>
            <w:shd w:fill="CCEEFF" w:val="clear"/>
            <w:vAlign w:val="center"/>
          </w:tcPr>
          <w:p>
            <w:pPr>
              <w:pStyle w:val="TableContents"/>
              <w:spacing w:before="0" w:after="0"/>
              <w:ind w:left="0" w:right="0" w:firstLine="30"/>
              <w:rPr/>
            </w:pPr>
            <w:r>
              <w:rPr/>
              <w:t> </w:t>
            </w:r>
          </w:p>
        </w:tc>
        <w:tc>
          <w:tcPr>
            <w:tcW w:w="1220"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(4,227</w:t>
            </w:r>
          </w:p>
        </w:tc>
        <w:tc>
          <w:tcPr>
            <w:tcW w:w="152"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4" w:type="dxa"/>
            <w:tcBorders/>
            <w:shd w:fill="CCEEFF" w:val="clear"/>
            <w:vAlign w:val="center"/>
          </w:tcPr>
          <w:p>
            <w:pPr>
              <w:pStyle w:val="TableContents"/>
              <w:spacing w:before="0" w:after="0"/>
              <w:ind w:left="0" w:right="0" w:firstLine="30"/>
              <w:rPr/>
            </w:pPr>
            <w:r>
              <w:rPr/>
              <w:t> </w:t>
            </w:r>
          </w:p>
        </w:tc>
        <w:tc>
          <w:tcPr>
            <w:tcW w:w="1149"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11,278</w:t>
            </w:r>
          </w:p>
        </w:tc>
        <w:tc>
          <w:tcPr>
            <w:tcW w:w="807"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445"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Comprehensive income (loss)</w:t>
            </w:r>
          </w:p>
        </w:tc>
        <w:tc>
          <w:tcPr>
            <w:tcW w:w="158"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52"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73,867</w:t>
            </w:r>
          </w:p>
        </w:tc>
        <w:tc>
          <w:tcPr>
            <w:tcW w:w="143"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4" w:type="dxa"/>
            <w:tcBorders/>
            <w:shd w:fill="auto" w:val="clear"/>
            <w:vAlign w:val="center"/>
          </w:tcPr>
          <w:p>
            <w:pPr>
              <w:pStyle w:val="TableContents"/>
              <w:spacing w:before="0" w:after="0"/>
              <w:ind w:left="0" w:right="0" w:firstLine="30"/>
              <w:rPr/>
            </w:pPr>
            <w:r>
              <w:rPr/>
              <w:t> </w:t>
            </w:r>
          </w:p>
        </w:tc>
        <w:tc>
          <w:tcPr>
            <w:tcW w:w="162"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015"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84,923</w:t>
            </w:r>
          </w:p>
        </w:tc>
        <w:tc>
          <w:tcPr>
            <w:tcW w:w="148"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4" w:type="dxa"/>
            <w:tcBorders/>
            <w:shd w:fill="auto" w:val="clear"/>
            <w:vAlign w:val="center"/>
          </w:tcPr>
          <w:p>
            <w:pPr>
              <w:pStyle w:val="TableContents"/>
              <w:spacing w:before="0" w:after="0"/>
              <w:ind w:left="0" w:right="0" w:firstLine="30"/>
              <w:rPr/>
            </w:pPr>
            <w:r>
              <w:rPr/>
              <w:t> </w:t>
            </w:r>
          </w:p>
        </w:tc>
        <w:tc>
          <w:tcPr>
            <w:tcW w:w="187"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095"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11,936</w:t>
            </w:r>
          </w:p>
        </w:tc>
        <w:tc>
          <w:tcPr>
            <w:tcW w:w="76"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4" w:type="dxa"/>
            <w:tcBorders/>
            <w:shd w:fill="auto" w:val="clear"/>
            <w:vAlign w:val="center"/>
          </w:tcPr>
          <w:p>
            <w:pPr>
              <w:pStyle w:val="TableContents"/>
              <w:spacing w:before="0" w:after="0"/>
              <w:ind w:left="0" w:right="0" w:firstLine="30"/>
              <w:rPr/>
            </w:pPr>
            <w:r>
              <w:rPr/>
              <w:t> </w:t>
            </w:r>
          </w:p>
        </w:tc>
        <w:tc>
          <w:tcPr>
            <w:tcW w:w="166"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054"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(92,413</w:t>
            </w:r>
          </w:p>
        </w:tc>
        <w:tc>
          <w:tcPr>
            <w:tcW w:w="152" w:type="dxa"/>
            <w:tcBorders>
              <w:bottom w:val="double" w:sz="6"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4" w:type="dxa"/>
            <w:tcBorders/>
            <w:shd w:fill="auto" w:val="clear"/>
            <w:vAlign w:val="center"/>
          </w:tcPr>
          <w:p>
            <w:pPr>
              <w:pStyle w:val="TableContents"/>
              <w:spacing w:before="0" w:after="0"/>
              <w:ind w:left="0" w:right="0" w:firstLine="30"/>
              <w:rPr/>
            </w:pPr>
            <w:r>
              <w:rPr/>
              <w:t> </w:t>
            </w:r>
          </w:p>
        </w:tc>
        <w:tc>
          <w:tcPr>
            <w:tcW w:w="158"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91"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78,313</w:t>
            </w:r>
          </w:p>
        </w:tc>
        <w:tc>
          <w:tcPr>
            <w:tcW w:w="807" w:type="dxa"/>
            <w:tcBorders>
              <w:bottom w:val="double" w:sz="6" w:space="0" w:color="000000"/>
            </w:tcBorders>
            <w:shd w:fill="auto" w:val="clear"/>
            <w:tcMar>
              <w:bottom w:w="28" w:type="dxa"/>
            </w:tcM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445"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Attributable to redeemable noncontrolling interest:</w:t>
            </w:r>
          </w:p>
        </w:tc>
        <w:tc>
          <w:tcPr>
            <w:tcW w:w="1253" w:type="dxa"/>
            <w:gridSpan w:val="3"/>
            <w:tcBorders/>
            <w:shd w:fill="CCEEFF" w:val="clear"/>
            <w:vAlign w:val="center"/>
          </w:tcPr>
          <w:p>
            <w:pPr>
              <w:pStyle w:val="TableContents"/>
              <w:spacing w:before="0" w:after="0"/>
              <w:ind w:left="0" w:right="0" w:firstLine="30"/>
              <w:rPr/>
            </w:pPr>
            <w:r>
              <w:rPr/>
              <w:t> </w:t>
            </w:r>
          </w:p>
        </w:tc>
        <w:tc>
          <w:tcPr>
            <w:tcW w:w="124" w:type="dxa"/>
            <w:tcBorders/>
            <w:shd w:fill="CCEEFF" w:val="clear"/>
            <w:vAlign w:val="center"/>
          </w:tcPr>
          <w:p>
            <w:pPr>
              <w:pStyle w:val="TableContents"/>
              <w:spacing w:before="0" w:after="0"/>
              <w:ind w:left="0" w:right="0" w:firstLine="30"/>
              <w:rPr/>
            </w:pPr>
            <w:r>
              <w:rPr/>
              <w:t> </w:t>
            </w:r>
          </w:p>
        </w:tc>
        <w:tc>
          <w:tcPr>
            <w:tcW w:w="1325" w:type="dxa"/>
            <w:gridSpan w:val="3"/>
            <w:tcBorders/>
            <w:shd w:fill="CCEEFF" w:val="clear"/>
            <w:vAlign w:val="center"/>
          </w:tcPr>
          <w:p>
            <w:pPr>
              <w:pStyle w:val="TableContents"/>
              <w:spacing w:before="0" w:after="0"/>
              <w:ind w:left="0" w:right="0" w:firstLine="30"/>
              <w:rPr/>
            </w:pPr>
            <w:r>
              <w:rPr/>
              <w:t> </w:t>
            </w:r>
          </w:p>
        </w:tc>
        <w:tc>
          <w:tcPr>
            <w:tcW w:w="124" w:type="dxa"/>
            <w:tcBorders/>
            <w:shd w:fill="CCEEFF" w:val="clear"/>
            <w:vAlign w:val="center"/>
          </w:tcPr>
          <w:p>
            <w:pPr>
              <w:pStyle w:val="TableContents"/>
              <w:spacing w:before="0" w:after="0"/>
              <w:ind w:left="0" w:right="0" w:firstLine="30"/>
              <w:rPr/>
            </w:pPr>
            <w:r>
              <w:rPr/>
              <w:t> </w:t>
            </w:r>
          </w:p>
        </w:tc>
        <w:tc>
          <w:tcPr>
            <w:tcW w:w="1358" w:type="dxa"/>
            <w:gridSpan w:val="3"/>
            <w:tcBorders/>
            <w:shd w:fill="CCEEFF" w:val="clear"/>
            <w:vAlign w:val="center"/>
          </w:tcPr>
          <w:p>
            <w:pPr>
              <w:pStyle w:val="TableContents"/>
              <w:spacing w:before="0" w:after="0"/>
              <w:ind w:left="0" w:right="0" w:firstLine="30"/>
              <w:rPr/>
            </w:pPr>
            <w:r>
              <w:rPr/>
              <w:t> </w:t>
            </w:r>
          </w:p>
        </w:tc>
        <w:tc>
          <w:tcPr>
            <w:tcW w:w="124" w:type="dxa"/>
            <w:tcBorders/>
            <w:shd w:fill="CCEEFF" w:val="clear"/>
            <w:vAlign w:val="center"/>
          </w:tcPr>
          <w:p>
            <w:pPr>
              <w:pStyle w:val="TableContents"/>
              <w:spacing w:before="0" w:after="0"/>
              <w:ind w:left="0" w:right="0" w:firstLine="30"/>
              <w:rPr/>
            </w:pPr>
            <w:r>
              <w:rPr/>
              <w:t> </w:t>
            </w:r>
          </w:p>
        </w:tc>
        <w:tc>
          <w:tcPr>
            <w:tcW w:w="1372" w:type="dxa"/>
            <w:gridSpan w:val="3"/>
            <w:tcBorders/>
            <w:shd w:fill="CCEEFF" w:val="clear"/>
            <w:vAlign w:val="center"/>
          </w:tcPr>
          <w:p>
            <w:pPr>
              <w:pStyle w:val="TableContents"/>
              <w:spacing w:before="0" w:after="0"/>
              <w:ind w:left="0" w:right="0" w:firstLine="30"/>
              <w:rPr/>
            </w:pPr>
            <w:r>
              <w:rPr/>
              <w:t> </w:t>
            </w:r>
          </w:p>
        </w:tc>
        <w:tc>
          <w:tcPr>
            <w:tcW w:w="124" w:type="dxa"/>
            <w:tcBorders/>
            <w:shd w:fill="CCEEFF" w:val="clear"/>
            <w:vAlign w:val="center"/>
          </w:tcPr>
          <w:p>
            <w:pPr>
              <w:pStyle w:val="TableContents"/>
              <w:spacing w:before="0" w:after="0"/>
              <w:ind w:left="0" w:right="0" w:firstLine="30"/>
              <w:rPr/>
            </w:pPr>
            <w:r>
              <w:rPr/>
              <w:t> </w:t>
            </w:r>
          </w:p>
        </w:tc>
        <w:tc>
          <w:tcPr>
            <w:tcW w:w="1956" w:type="dxa"/>
            <w:gridSpan w:val="3"/>
            <w:tcBorders/>
            <w:shd w:fill="CCEEFF" w:val="clear"/>
            <w:vAlign w:val="center"/>
          </w:tcPr>
          <w:p>
            <w:pPr>
              <w:pStyle w:val="TableContents"/>
              <w:spacing w:before="0" w:after="0"/>
              <w:ind w:left="0" w:right="0" w:firstLine="780"/>
              <w:rPr/>
            </w:pPr>
            <w:r>
              <w:rPr/>
              <w:t> </w:t>
            </w:r>
          </w:p>
        </w:tc>
      </w:tr>
      <w:tr>
        <w:trPr/>
        <w:tc>
          <w:tcPr>
            <w:tcW w:w="2445"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Net income</w:t>
            </w:r>
          </w:p>
        </w:tc>
        <w:tc>
          <w:tcPr>
            <w:tcW w:w="1110" w:type="dxa"/>
            <w:gridSpan w:val="2"/>
            <w:tcBorders/>
            <w:shd w:fill="auto" w:val="clear"/>
            <w:vAlign w:val="center"/>
          </w:tcPr>
          <w:p>
            <w:pPr>
              <w:pStyle w:val="TableContents"/>
              <w:spacing w:before="0" w:after="0"/>
              <w:jc w:val="right"/>
              <w:rPr/>
            </w:pPr>
            <w:r>
              <w:rPr/>
              <w:t>—</w:t>
            </w:r>
          </w:p>
        </w:tc>
        <w:tc>
          <w:tcPr>
            <w:tcW w:w="14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4" w:type="dxa"/>
            <w:tcBorders/>
            <w:shd w:fill="auto" w:val="clear"/>
            <w:vAlign w:val="center"/>
          </w:tcPr>
          <w:p>
            <w:pPr>
              <w:pStyle w:val="TableContents"/>
              <w:spacing w:before="0" w:after="0"/>
              <w:ind w:left="0" w:right="0" w:firstLine="30"/>
              <w:rPr/>
            </w:pPr>
            <w:r>
              <w:rPr/>
              <w:t> </w:t>
            </w:r>
          </w:p>
        </w:tc>
        <w:tc>
          <w:tcPr>
            <w:tcW w:w="1177" w:type="dxa"/>
            <w:gridSpan w:val="2"/>
            <w:tcBorders/>
            <w:shd w:fill="auto" w:val="clear"/>
            <w:vAlign w:val="center"/>
          </w:tcPr>
          <w:p>
            <w:pPr>
              <w:pStyle w:val="TableContents"/>
              <w:spacing w:before="0" w:after="0"/>
              <w:jc w:val="right"/>
              <w:rPr/>
            </w:pPr>
            <w:r>
              <w:rPr/>
              <w:t>—</w:t>
            </w:r>
          </w:p>
        </w:tc>
        <w:tc>
          <w:tcPr>
            <w:tcW w:w="14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4" w:type="dxa"/>
            <w:tcBorders/>
            <w:shd w:fill="auto" w:val="clear"/>
            <w:vAlign w:val="center"/>
          </w:tcPr>
          <w:p>
            <w:pPr>
              <w:pStyle w:val="TableContents"/>
              <w:spacing w:before="0" w:after="0"/>
              <w:ind w:left="0" w:right="0" w:firstLine="30"/>
              <w:rPr/>
            </w:pPr>
            <w:r>
              <w:rPr/>
              <w:t> </w:t>
            </w:r>
          </w:p>
        </w:tc>
        <w:tc>
          <w:tcPr>
            <w:tcW w:w="128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2,337</w:t>
            </w:r>
          </w:p>
        </w:tc>
        <w:tc>
          <w:tcPr>
            <w:tcW w:w="7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4" w:type="dxa"/>
            <w:tcBorders/>
            <w:shd w:fill="auto" w:val="clear"/>
            <w:vAlign w:val="center"/>
          </w:tcPr>
          <w:p>
            <w:pPr>
              <w:pStyle w:val="TableContents"/>
              <w:spacing w:before="0" w:after="0"/>
              <w:ind w:left="0" w:right="0" w:firstLine="30"/>
              <w:rPr/>
            </w:pPr>
            <w:r>
              <w:rPr/>
              <w:t> </w:t>
            </w:r>
          </w:p>
        </w:tc>
        <w:tc>
          <w:tcPr>
            <w:tcW w:w="1220" w:type="dxa"/>
            <w:gridSpan w:val="2"/>
            <w:tcBorders/>
            <w:shd w:fill="auto" w:val="clear"/>
            <w:vAlign w:val="center"/>
          </w:tcPr>
          <w:p>
            <w:pPr>
              <w:pStyle w:val="TableContents"/>
              <w:spacing w:before="0" w:after="0"/>
              <w:jc w:val="right"/>
              <w:rPr/>
            </w:pPr>
            <w:r>
              <w:rPr/>
              <w:t>—</w:t>
            </w:r>
          </w:p>
        </w:tc>
        <w:tc>
          <w:tcPr>
            <w:tcW w:w="15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4" w:type="dxa"/>
            <w:tcBorders/>
            <w:shd w:fill="auto" w:val="clear"/>
            <w:vAlign w:val="center"/>
          </w:tcPr>
          <w:p>
            <w:pPr>
              <w:pStyle w:val="TableContents"/>
              <w:spacing w:before="0" w:after="0"/>
              <w:ind w:left="0" w:right="0" w:firstLine="30"/>
              <w:rPr/>
            </w:pPr>
            <w:r>
              <w:rPr/>
              <w:t> </w:t>
            </w:r>
          </w:p>
        </w:tc>
        <w:tc>
          <w:tcPr>
            <w:tcW w:w="114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2,337</w:t>
            </w:r>
          </w:p>
        </w:tc>
        <w:tc>
          <w:tcPr>
            <w:tcW w:w="807" w:type="dxa"/>
            <w:tcBorders/>
            <w:shd w:fill="auto"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2445" w:type="dxa"/>
            <w:tcBorders/>
            <w:shd w:fill="CCEEFF" w:val="clear"/>
            <w:vAlign w:val="center"/>
          </w:tcPr>
          <w:p>
            <w:pPr>
              <w:pStyle w:val="TableContents"/>
              <w:spacing w:before="0" w:after="0"/>
              <w:ind w:left="0" w:right="0" w:firstLine="30"/>
              <w:rPr>
                <w:rFonts w:ascii="inherit" w:hAnsi="inherit"/>
                <w:sz w:val="13"/>
              </w:rPr>
            </w:pPr>
            <w:r>
              <w:rPr>
                <w:rFonts w:ascii="inherit" w:hAnsi="inherit"/>
                <w:sz w:val="13"/>
              </w:rPr>
              <w:t>Foreign currency translation gain</w:t>
            </w:r>
          </w:p>
        </w:tc>
        <w:tc>
          <w:tcPr>
            <w:tcW w:w="1110"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43"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4" w:type="dxa"/>
            <w:tcBorders/>
            <w:shd w:fill="CCEEFF" w:val="clear"/>
            <w:vAlign w:val="center"/>
          </w:tcPr>
          <w:p>
            <w:pPr>
              <w:pStyle w:val="TableContents"/>
              <w:spacing w:before="0" w:after="0"/>
              <w:ind w:left="0" w:right="0" w:firstLine="30"/>
              <w:rPr/>
            </w:pPr>
            <w:r>
              <w:rPr/>
              <w:t> </w:t>
            </w:r>
          </w:p>
        </w:tc>
        <w:tc>
          <w:tcPr>
            <w:tcW w:w="1177"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48"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4" w:type="dxa"/>
            <w:tcBorders/>
            <w:shd w:fill="CCEEFF" w:val="clear"/>
            <w:vAlign w:val="center"/>
          </w:tcPr>
          <w:p>
            <w:pPr>
              <w:pStyle w:val="TableContents"/>
              <w:spacing w:before="0" w:after="0"/>
              <w:ind w:left="0" w:right="0" w:firstLine="30"/>
              <w:rPr/>
            </w:pPr>
            <w:r>
              <w:rPr/>
              <w:t> </w:t>
            </w:r>
          </w:p>
        </w:tc>
        <w:tc>
          <w:tcPr>
            <w:tcW w:w="1282"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2,109</w:t>
            </w:r>
          </w:p>
        </w:tc>
        <w:tc>
          <w:tcPr>
            <w:tcW w:w="76"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4" w:type="dxa"/>
            <w:tcBorders/>
            <w:shd w:fill="CCEEFF" w:val="clear"/>
            <w:vAlign w:val="center"/>
          </w:tcPr>
          <w:p>
            <w:pPr>
              <w:pStyle w:val="TableContents"/>
              <w:spacing w:before="0" w:after="0"/>
              <w:ind w:left="0" w:right="0" w:firstLine="30"/>
              <w:rPr/>
            </w:pPr>
            <w:r>
              <w:rPr/>
              <w:t> </w:t>
            </w:r>
          </w:p>
        </w:tc>
        <w:tc>
          <w:tcPr>
            <w:tcW w:w="1220"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52"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4" w:type="dxa"/>
            <w:tcBorders/>
            <w:shd w:fill="CCEEFF" w:val="clear"/>
            <w:vAlign w:val="center"/>
          </w:tcPr>
          <w:p>
            <w:pPr>
              <w:pStyle w:val="TableContents"/>
              <w:spacing w:before="0" w:after="0"/>
              <w:ind w:left="0" w:right="0" w:firstLine="30"/>
              <w:rPr/>
            </w:pPr>
            <w:r>
              <w:rPr/>
              <w:t> </w:t>
            </w:r>
          </w:p>
        </w:tc>
        <w:tc>
          <w:tcPr>
            <w:tcW w:w="1149"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2,109</w:t>
            </w:r>
          </w:p>
        </w:tc>
        <w:tc>
          <w:tcPr>
            <w:tcW w:w="807"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445" w:type="dxa"/>
            <w:tcBorders/>
            <w:shd w:fill="auto" w:val="clear"/>
            <w:vAlign w:val="center"/>
          </w:tcPr>
          <w:p>
            <w:pPr>
              <w:pStyle w:val="TableContents"/>
              <w:spacing w:before="0" w:after="0"/>
              <w:ind w:left="0" w:right="0" w:firstLine="30"/>
              <w:rPr>
                <w:rFonts w:ascii="inherit" w:hAnsi="inherit"/>
                <w:sz w:val="13"/>
              </w:rPr>
            </w:pPr>
            <w:r>
              <w:rPr>
                <w:rFonts w:ascii="inherit" w:hAnsi="inherit"/>
                <w:sz w:val="13"/>
              </w:rPr>
              <w:t>Comprehensive income attributable to redeemable noncontrolling interest</w:t>
            </w:r>
          </w:p>
        </w:tc>
        <w:tc>
          <w:tcPr>
            <w:tcW w:w="1110"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143"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4" w:type="dxa"/>
            <w:tcBorders/>
            <w:shd w:fill="auto" w:val="clear"/>
            <w:vAlign w:val="center"/>
          </w:tcPr>
          <w:p>
            <w:pPr>
              <w:pStyle w:val="TableContents"/>
              <w:spacing w:before="0" w:after="0"/>
              <w:ind w:left="0" w:right="0" w:firstLine="30"/>
              <w:rPr/>
            </w:pPr>
            <w:r>
              <w:rPr/>
              <w:t> </w:t>
            </w:r>
          </w:p>
        </w:tc>
        <w:tc>
          <w:tcPr>
            <w:tcW w:w="1177"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148"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4" w:type="dxa"/>
            <w:tcBorders/>
            <w:shd w:fill="auto" w:val="clear"/>
            <w:vAlign w:val="center"/>
          </w:tcPr>
          <w:p>
            <w:pPr>
              <w:pStyle w:val="TableContents"/>
              <w:spacing w:before="0" w:after="0"/>
              <w:ind w:left="0" w:right="0" w:firstLine="30"/>
              <w:rPr/>
            </w:pPr>
            <w:r>
              <w:rPr/>
              <w:t> </w:t>
            </w:r>
          </w:p>
        </w:tc>
        <w:tc>
          <w:tcPr>
            <w:tcW w:w="1282"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4,446</w:t>
            </w:r>
          </w:p>
        </w:tc>
        <w:tc>
          <w:tcPr>
            <w:tcW w:w="76"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4" w:type="dxa"/>
            <w:tcBorders/>
            <w:shd w:fill="auto" w:val="clear"/>
            <w:vAlign w:val="center"/>
          </w:tcPr>
          <w:p>
            <w:pPr>
              <w:pStyle w:val="TableContents"/>
              <w:spacing w:before="0" w:after="0"/>
              <w:ind w:left="0" w:right="0" w:firstLine="30"/>
              <w:rPr/>
            </w:pPr>
            <w:r>
              <w:rPr/>
              <w:t> </w:t>
            </w:r>
          </w:p>
        </w:tc>
        <w:tc>
          <w:tcPr>
            <w:tcW w:w="1220"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152"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4" w:type="dxa"/>
            <w:tcBorders/>
            <w:shd w:fill="auto" w:val="clear"/>
            <w:vAlign w:val="center"/>
          </w:tcPr>
          <w:p>
            <w:pPr>
              <w:pStyle w:val="TableContents"/>
              <w:spacing w:before="0" w:after="0"/>
              <w:ind w:left="0" w:right="0" w:firstLine="30"/>
              <w:rPr/>
            </w:pPr>
            <w:r>
              <w:rPr/>
              <w:t> </w:t>
            </w:r>
          </w:p>
        </w:tc>
        <w:tc>
          <w:tcPr>
            <w:tcW w:w="1149"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4,446</w:t>
            </w:r>
          </w:p>
        </w:tc>
        <w:tc>
          <w:tcPr>
            <w:tcW w:w="807"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445" w:type="dxa"/>
            <w:tcBorders/>
            <w:shd w:fill="CCEEFF" w:val="clear"/>
            <w:vAlign w:val="center"/>
          </w:tcPr>
          <w:p>
            <w:pPr>
              <w:pStyle w:val="TableContents"/>
              <w:spacing w:before="0" w:after="0"/>
              <w:ind w:left="0" w:right="0" w:firstLine="30"/>
              <w:rPr>
                <w:rFonts w:ascii="inherit" w:hAnsi="inherit"/>
                <w:sz w:val="13"/>
              </w:rPr>
            </w:pPr>
            <w:r>
              <w:rPr>
                <w:rFonts w:ascii="inherit" w:hAnsi="inherit"/>
                <w:sz w:val="13"/>
              </w:rPr>
              <w:t xml:space="preserve">Comprehensive income (loss) attributable to EZCORP, Inc. </w:t>
            </w:r>
          </w:p>
        </w:tc>
        <w:tc>
          <w:tcPr>
            <w:tcW w:w="158"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52"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73,867</w:t>
            </w:r>
          </w:p>
        </w:tc>
        <w:tc>
          <w:tcPr>
            <w:tcW w:w="143"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4" w:type="dxa"/>
            <w:tcBorders/>
            <w:shd w:fill="CCEEFF" w:val="clear"/>
            <w:vAlign w:val="center"/>
          </w:tcPr>
          <w:p>
            <w:pPr>
              <w:pStyle w:val="TableContents"/>
              <w:spacing w:before="0" w:after="0"/>
              <w:ind w:left="0" w:right="0" w:firstLine="30"/>
              <w:rPr/>
            </w:pPr>
            <w:r>
              <w:rPr/>
              <w:t> </w:t>
            </w:r>
          </w:p>
        </w:tc>
        <w:tc>
          <w:tcPr>
            <w:tcW w:w="162"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015"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84,923</w:t>
            </w:r>
          </w:p>
        </w:tc>
        <w:tc>
          <w:tcPr>
            <w:tcW w:w="148"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4" w:type="dxa"/>
            <w:tcBorders/>
            <w:shd w:fill="CCEEFF" w:val="clear"/>
            <w:vAlign w:val="center"/>
          </w:tcPr>
          <w:p>
            <w:pPr>
              <w:pStyle w:val="TableContents"/>
              <w:spacing w:before="0" w:after="0"/>
              <w:ind w:left="0" w:right="0" w:firstLine="30"/>
              <w:rPr/>
            </w:pPr>
            <w:r>
              <w:rPr/>
              <w:t> </w:t>
            </w:r>
          </w:p>
        </w:tc>
        <w:tc>
          <w:tcPr>
            <w:tcW w:w="187"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095"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7,490</w:t>
            </w:r>
          </w:p>
        </w:tc>
        <w:tc>
          <w:tcPr>
            <w:tcW w:w="76"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4" w:type="dxa"/>
            <w:tcBorders/>
            <w:shd w:fill="CCEEFF" w:val="clear"/>
            <w:vAlign w:val="center"/>
          </w:tcPr>
          <w:p>
            <w:pPr>
              <w:pStyle w:val="TableContents"/>
              <w:spacing w:before="0" w:after="0"/>
              <w:ind w:left="0" w:right="0" w:firstLine="30"/>
              <w:rPr/>
            </w:pPr>
            <w:r>
              <w:rPr/>
              <w:t> </w:t>
            </w:r>
          </w:p>
        </w:tc>
        <w:tc>
          <w:tcPr>
            <w:tcW w:w="166"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054"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(92,413</w:t>
            </w:r>
          </w:p>
        </w:tc>
        <w:tc>
          <w:tcPr>
            <w:tcW w:w="152" w:type="dxa"/>
            <w:tcBorders>
              <w:bottom w:val="double" w:sz="6"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4" w:type="dxa"/>
            <w:tcBorders/>
            <w:shd w:fill="CCEEFF" w:val="clear"/>
            <w:vAlign w:val="center"/>
          </w:tcPr>
          <w:p>
            <w:pPr>
              <w:pStyle w:val="TableContents"/>
              <w:spacing w:before="0" w:after="0"/>
              <w:ind w:left="0" w:right="0" w:firstLine="30"/>
              <w:rPr/>
            </w:pPr>
            <w:r>
              <w:rPr/>
              <w:t> </w:t>
            </w:r>
          </w:p>
        </w:tc>
        <w:tc>
          <w:tcPr>
            <w:tcW w:w="158"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91"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73,867</w:t>
            </w:r>
          </w:p>
        </w:tc>
        <w:tc>
          <w:tcPr>
            <w:tcW w:w="807" w:type="dxa"/>
            <w:tcBorders>
              <w:bottom w:val="double" w:sz="6" w:space="0" w:color="000000"/>
            </w:tcBorders>
            <w:shd w:fill="CCEEFF" w:val="clear"/>
            <w:tcMar>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rPr>
          <w:rFonts w:ascii="inherit" w:hAnsi="inherit"/>
          <w:sz w:val="17"/>
        </w:rPr>
      </w:pPr>
      <w:r>
        <w:rPr>
          <w:rFonts w:ascii="inherit" w:hAnsi="inherit"/>
          <w:sz w:val="17"/>
        </w:rPr>
      </w:r>
    </w:p>
    <w:tbl>
      <w:tblPr>
        <w:tblW w:w="10205" w:type="dxa"/>
        <w:jc w:val="left"/>
        <w:tblInd w:w="0" w:type="dxa"/>
        <w:tblCellMar>
          <w:top w:w="0" w:type="dxa"/>
          <w:left w:w="0" w:type="dxa"/>
          <w:bottom w:w="0" w:type="dxa"/>
          <w:right w:w="0" w:type="dxa"/>
        </w:tblCellMar>
      </w:tblPr>
      <w:tblGrid>
        <w:gridCol w:w="2445"/>
        <w:gridCol w:w="158"/>
        <w:gridCol w:w="952"/>
        <w:gridCol w:w="143"/>
        <w:gridCol w:w="124"/>
        <w:gridCol w:w="162"/>
        <w:gridCol w:w="1015"/>
        <w:gridCol w:w="148"/>
        <w:gridCol w:w="124"/>
        <w:gridCol w:w="181"/>
        <w:gridCol w:w="1012"/>
        <w:gridCol w:w="165"/>
        <w:gridCol w:w="124"/>
        <w:gridCol w:w="166"/>
        <w:gridCol w:w="1054"/>
        <w:gridCol w:w="152"/>
        <w:gridCol w:w="124"/>
        <w:gridCol w:w="158"/>
        <w:gridCol w:w="991"/>
        <w:gridCol w:w="807"/>
      </w:tblGrid>
      <w:tr>
        <w:trPr/>
        <w:tc>
          <w:tcPr>
            <w:tcW w:w="10205" w:type="dxa"/>
            <w:gridSpan w:val="20"/>
            <w:tcBorders/>
            <w:shd w:fill="auto" w:val="clear"/>
            <w:vAlign w:val="center"/>
          </w:tcPr>
          <w:p>
            <w:pPr>
              <w:pStyle w:val="TableContents"/>
              <w:spacing w:before="0" w:after="283"/>
              <w:rPr>
                <w:sz w:val="4"/>
                <w:szCs w:val="4"/>
              </w:rPr>
            </w:pPr>
            <w:r>
              <w:rPr>
                <w:sz w:val="4"/>
                <w:szCs w:val="4"/>
              </w:rPr>
            </w:r>
          </w:p>
        </w:tc>
      </w:tr>
      <w:tr>
        <w:trPr/>
        <w:tc>
          <w:tcPr>
            <w:tcW w:w="2445"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952"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015"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1012"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054"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991" w:type="dxa"/>
            <w:tcBorders/>
            <w:shd w:fill="auto" w:val="clear"/>
            <w:vAlign w:val="center"/>
          </w:tcPr>
          <w:p>
            <w:pPr>
              <w:pStyle w:val="TableContents"/>
              <w:spacing w:before="0" w:after="283"/>
              <w:rPr>
                <w:sz w:val="4"/>
                <w:szCs w:val="4"/>
              </w:rPr>
            </w:pPr>
            <w:r>
              <w:rPr>
                <w:sz w:val="4"/>
                <w:szCs w:val="4"/>
              </w:rPr>
            </w:r>
          </w:p>
        </w:tc>
        <w:tc>
          <w:tcPr>
            <w:tcW w:w="807" w:type="dxa"/>
            <w:tcBorders/>
            <w:shd w:fill="auto" w:val="clear"/>
            <w:vAlign w:val="center"/>
          </w:tcPr>
          <w:p>
            <w:pPr>
              <w:pStyle w:val="TableContents"/>
              <w:spacing w:before="0" w:after="283"/>
              <w:ind w:left="0" w:right="0" w:firstLine="30"/>
              <w:rPr>
                <w:sz w:val="4"/>
                <w:szCs w:val="4"/>
              </w:rPr>
            </w:pPr>
            <w:r>
              <w:rPr>
                <w:sz w:val="4"/>
                <w:szCs w:val="4"/>
              </w:rPr>
            </w:r>
          </w:p>
        </w:tc>
      </w:tr>
      <w:tr>
        <w:trPr/>
        <w:tc>
          <w:tcPr>
            <w:tcW w:w="2445" w:type="dxa"/>
            <w:tcBorders/>
            <w:shd w:fill="auto" w:val="clear"/>
            <w:vAlign w:val="center"/>
          </w:tcPr>
          <w:p>
            <w:pPr>
              <w:pStyle w:val="TableContents"/>
              <w:spacing w:before="0" w:after="0"/>
              <w:ind w:left="0" w:right="0" w:firstLine="30"/>
              <w:jc w:val="left"/>
              <w:rPr/>
            </w:pPr>
            <w:r>
              <w:rPr/>
              <w:t> </w:t>
            </w:r>
          </w:p>
        </w:tc>
        <w:tc>
          <w:tcPr>
            <w:tcW w:w="7760" w:type="dxa"/>
            <w:gridSpan w:val="19"/>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Six Months Ended March 31, 2012</w:t>
            </w:r>
          </w:p>
        </w:tc>
      </w:tr>
      <w:tr>
        <w:trPr/>
        <w:tc>
          <w:tcPr>
            <w:tcW w:w="2445" w:type="dxa"/>
            <w:tcBorders/>
            <w:shd w:fill="auto" w:val="clear"/>
            <w:vAlign w:val="center"/>
          </w:tcPr>
          <w:p>
            <w:pPr>
              <w:pStyle w:val="TableContents"/>
              <w:spacing w:before="0" w:after="0"/>
              <w:ind w:left="0" w:right="0" w:firstLine="30"/>
              <w:jc w:val="left"/>
              <w:rPr/>
            </w:pPr>
            <w:r>
              <w:rPr/>
              <w:t> </w:t>
            </w:r>
          </w:p>
        </w:tc>
        <w:tc>
          <w:tcPr>
            <w:tcW w:w="1253"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Parent</w:t>
            </w:r>
          </w:p>
        </w:tc>
        <w:tc>
          <w:tcPr>
            <w:tcW w:w="124" w:type="dxa"/>
            <w:tcBorders/>
            <w:shd w:fill="auto" w:val="clear"/>
            <w:vAlign w:val="center"/>
          </w:tcPr>
          <w:p>
            <w:pPr>
              <w:pStyle w:val="TableContents"/>
              <w:spacing w:before="0" w:after="0"/>
              <w:ind w:left="0" w:right="0" w:firstLine="30"/>
              <w:rPr/>
            </w:pPr>
            <w:r>
              <w:rPr/>
              <w:t> </w:t>
            </w:r>
          </w:p>
        </w:tc>
        <w:tc>
          <w:tcPr>
            <w:tcW w:w="1325" w:type="dxa"/>
            <w:gridSpan w:val="3"/>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3"/>
              </w:rPr>
            </w:pPr>
            <w:r>
              <w:rPr>
                <w:rFonts w:ascii="inherit" w:hAnsi="inherit"/>
                <w:b/>
                <w:sz w:val="13"/>
              </w:rPr>
              <w:t>Subsidiary</w:t>
            </w:r>
          </w:p>
          <w:p>
            <w:pPr>
              <w:pStyle w:val="TableContents"/>
              <w:spacing w:before="0" w:after="0"/>
              <w:ind w:left="0" w:right="0" w:firstLine="30"/>
              <w:jc w:val="center"/>
              <w:rPr>
                <w:rFonts w:ascii="inherit" w:hAnsi="inherit"/>
                <w:b/>
                <w:sz w:val="13"/>
              </w:rPr>
            </w:pPr>
            <w:r>
              <w:rPr>
                <w:rFonts w:ascii="inherit" w:hAnsi="inherit"/>
                <w:b/>
                <w:sz w:val="13"/>
              </w:rPr>
              <w:t>Guarantors</w:t>
            </w:r>
          </w:p>
        </w:tc>
        <w:tc>
          <w:tcPr>
            <w:tcW w:w="124" w:type="dxa"/>
            <w:tcBorders/>
            <w:shd w:fill="auto" w:val="clear"/>
            <w:vAlign w:val="center"/>
          </w:tcPr>
          <w:p>
            <w:pPr>
              <w:pStyle w:val="TableContents"/>
              <w:spacing w:before="0" w:after="0"/>
              <w:ind w:left="0" w:right="0" w:firstLine="30"/>
              <w:rPr/>
            </w:pPr>
            <w:r>
              <w:rPr/>
              <w:t> </w:t>
            </w:r>
          </w:p>
        </w:tc>
        <w:tc>
          <w:tcPr>
            <w:tcW w:w="1358" w:type="dxa"/>
            <w:gridSpan w:val="3"/>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3"/>
              </w:rPr>
            </w:pPr>
            <w:r>
              <w:rPr>
                <w:rFonts w:ascii="inherit" w:hAnsi="inherit"/>
                <w:b/>
                <w:sz w:val="13"/>
              </w:rPr>
              <w:t>Other</w:t>
            </w:r>
          </w:p>
          <w:p>
            <w:pPr>
              <w:pStyle w:val="TableContents"/>
              <w:spacing w:before="0" w:after="0"/>
              <w:ind w:left="0" w:right="0" w:firstLine="30"/>
              <w:jc w:val="center"/>
              <w:rPr>
                <w:rFonts w:ascii="inherit" w:hAnsi="inherit"/>
                <w:b/>
                <w:sz w:val="13"/>
              </w:rPr>
            </w:pPr>
            <w:r>
              <w:rPr>
                <w:rFonts w:ascii="inherit" w:hAnsi="inherit"/>
                <w:b/>
                <w:sz w:val="13"/>
              </w:rPr>
              <w:t>Subsidiaries</w:t>
            </w:r>
          </w:p>
        </w:tc>
        <w:tc>
          <w:tcPr>
            <w:tcW w:w="124" w:type="dxa"/>
            <w:tcBorders/>
            <w:shd w:fill="auto" w:val="clear"/>
            <w:vAlign w:val="center"/>
          </w:tcPr>
          <w:p>
            <w:pPr>
              <w:pStyle w:val="TableContents"/>
              <w:spacing w:before="0" w:after="0"/>
              <w:ind w:left="0" w:right="0" w:firstLine="30"/>
              <w:rPr/>
            </w:pPr>
            <w:r>
              <w:rPr/>
              <w:t> </w:t>
            </w:r>
          </w:p>
        </w:tc>
        <w:tc>
          <w:tcPr>
            <w:tcW w:w="1372"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Eliminations</w:t>
            </w:r>
          </w:p>
        </w:tc>
        <w:tc>
          <w:tcPr>
            <w:tcW w:w="124" w:type="dxa"/>
            <w:tcBorders/>
            <w:shd w:fill="auto" w:val="clear"/>
            <w:vAlign w:val="center"/>
          </w:tcPr>
          <w:p>
            <w:pPr>
              <w:pStyle w:val="TableContents"/>
              <w:spacing w:before="0" w:after="0"/>
              <w:ind w:left="0" w:right="0" w:firstLine="30"/>
              <w:rPr/>
            </w:pPr>
            <w:r>
              <w:rPr/>
              <w:t> </w:t>
            </w:r>
          </w:p>
        </w:tc>
        <w:tc>
          <w:tcPr>
            <w:tcW w:w="1956"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Consolidated</w:t>
            </w:r>
          </w:p>
        </w:tc>
      </w:tr>
      <w:tr>
        <w:trPr/>
        <w:tc>
          <w:tcPr>
            <w:tcW w:w="2445" w:type="dxa"/>
            <w:tcBorders/>
            <w:shd w:fill="auto" w:val="clear"/>
            <w:vAlign w:val="center"/>
          </w:tcPr>
          <w:p>
            <w:pPr>
              <w:pStyle w:val="TableContents"/>
              <w:spacing w:before="0" w:after="0"/>
              <w:ind w:left="0" w:right="0" w:firstLine="30"/>
              <w:jc w:val="left"/>
              <w:rPr/>
            </w:pPr>
            <w:r>
              <w:rPr/>
              <w:t> </w:t>
            </w:r>
          </w:p>
        </w:tc>
        <w:tc>
          <w:tcPr>
            <w:tcW w:w="7760" w:type="dxa"/>
            <w:gridSpan w:val="19"/>
            <w:tcBorders/>
            <w:shd w:fill="auto" w:val="clear"/>
            <w:vAlign w:val="center"/>
          </w:tcPr>
          <w:p>
            <w:pPr>
              <w:pStyle w:val="TableContents"/>
              <w:spacing w:before="0" w:after="0"/>
              <w:ind w:left="0" w:right="0" w:firstLine="30"/>
              <w:jc w:val="center"/>
              <w:rPr>
                <w:rFonts w:ascii="inherit" w:hAnsi="inherit"/>
                <w:i/>
                <w:sz w:val="13"/>
              </w:rPr>
            </w:pPr>
            <w:r>
              <w:rPr>
                <w:rFonts w:ascii="inherit" w:hAnsi="inherit"/>
                <w:i/>
                <w:sz w:val="13"/>
              </w:rPr>
              <w:t>(in thousands)</w:t>
            </w:r>
          </w:p>
        </w:tc>
      </w:tr>
      <w:tr>
        <w:trPr/>
        <w:tc>
          <w:tcPr>
            <w:tcW w:w="2445"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Net income (loss)</w:t>
            </w:r>
          </w:p>
        </w:tc>
        <w:tc>
          <w:tcPr>
            <w:tcW w:w="158"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952" w:type="dxa"/>
            <w:tcBorders/>
            <w:shd w:fill="auto" w:val="clear"/>
            <w:vAlign w:val="center"/>
          </w:tcPr>
          <w:p>
            <w:pPr>
              <w:pStyle w:val="TableContents"/>
              <w:spacing w:before="0" w:after="0"/>
              <w:jc w:val="right"/>
              <w:rPr>
                <w:rFonts w:ascii="inherit" w:hAnsi="inherit"/>
                <w:sz w:val="17"/>
              </w:rPr>
            </w:pPr>
            <w:r>
              <w:rPr>
                <w:rFonts w:ascii="inherit" w:hAnsi="inherit"/>
                <w:sz w:val="17"/>
              </w:rPr>
              <w:t>76,613</w:t>
            </w:r>
          </w:p>
        </w:tc>
        <w:tc>
          <w:tcPr>
            <w:tcW w:w="14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4" w:type="dxa"/>
            <w:tcBorders/>
            <w:shd w:fill="auto" w:val="clear"/>
            <w:vAlign w:val="center"/>
          </w:tcPr>
          <w:p>
            <w:pPr>
              <w:pStyle w:val="TableContents"/>
              <w:spacing w:before="0" w:after="0"/>
              <w:ind w:left="0" w:right="0" w:firstLine="30"/>
              <w:rPr/>
            </w:pPr>
            <w:r>
              <w:rPr/>
              <w:t> </w:t>
            </w:r>
          </w:p>
        </w:tc>
        <w:tc>
          <w:tcPr>
            <w:tcW w:w="162"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015" w:type="dxa"/>
            <w:tcBorders/>
            <w:shd w:fill="auto" w:val="clear"/>
            <w:vAlign w:val="center"/>
          </w:tcPr>
          <w:p>
            <w:pPr>
              <w:pStyle w:val="TableContents"/>
              <w:spacing w:before="0" w:after="0"/>
              <w:jc w:val="right"/>
              <w:rPr>
                <w:rFonts w:ascii="inherit" w:hAnsi="inherit"/>
                <w:sz w:val="17"/>
              </w:rPr>
            </w:pPr>
            <w:r>
              <w:rPr>
                <w:rFonts w:ascii="inherit" w:hAnsi="inherit"/>
                <w:sz w:val="17"/>
              </w:rPr>
              <w:t>89,076</w:t>
            </w:r>
          </w:p>
        </w:tc>
        <w:tc>
          <w:tcPr>
            <w:tcW w:w="14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4" w:type="dxa"/>
            <w:tcBorders/>
            <w:shd w:fill="auto" w:val="clear"/>
            <w:vAlign w:val="center"/>
          </w:tcPr>
          <w:p>
            <w:pPr>
              <w:pStyle w:val="TableContents"/>
              <w:spacing w:before="0" w:after="0"/>
              <w:ind w:left="0" w:right="0" w:firstLine="30"/>
              <w:rPr/>
            </w:pPr>
            <w:r>
              <w:rPr/>
              <w:t> </w:t>
            </w:r>
          </w:p>
        </w:tc>
        <w:tc>
          <w:tcPr>
            <w:tcW w:w="181"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012" w:type="dxa"/>
            <w:tcBorders/>
            <w:shd w:fill="auto" w:val="clear"/>
            <w:vAlign w:val="center"/>
          </w:tcPr>
          <w:p>
            <w:pPr>
              <w:pStyle w:val="TableContents"/>
              <w:spacing w:before="0" w:after="0"/>
              <w:jc w:val="right"/>
              <w:rPr>
                <w:rFonts w:ascii="inherit" w:hAnsi="inherit"/>
                <w:sz w:val="17"/>
              </w:rPr>
            </w:pPr>
            <w:r>
              <w:rPr>
                <w:rFonts w:ascii="inherit" w:hAnsi="inherit"/>
                <w:sz w:val="17"/>
              </w:rPr>
              <w:t>(1,513</w:t>
            </w:r>
          </w:p>
        </w:tc>
        <w:tc>
          <w:tcPr>
            <w:tcW w:w="16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4" w:type="dxa"/>
            <w:tcBorders/>
            <w:shd w:fill="auto" w:val="clear"/>
            <w:vAlign w:val="center"/>
          </w:tcPr>
          <w:p>
            <w:pPr>
              <w:pStyle w:val="TableContents"/>
              <w:spacing w:before="0" w:after="0"/>
              <w:ind w:left="0" w:right="0" w:firstLine="30"/>
              <w:rPr/>
            </w:pPr>
            <w:r>
              <w:rPr/>
              <w:t> </w:t>
            </w:r>
          </w:p>
        </w:tc>
        <w:tc>
          <w:tcPr>
            <w:tcW w:w="166"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054" w:type="dxa"/>
            <w:tcBorders/>
            <w:shd w:fill="auto" w:val="clear"/>
            <w:vAlign w:val="center"/>
          </w:tcPr>
          <w:p>
            <w:pPr>
              <w:pStyle w:val="TableContents"/>
              <w:spacing w:before="0" w:after="0"/>
              <w:jc w:val="right"/>
              <w:rPr>
                <w:rFonts w:ascii="inherit" w:hAnsi="inherit"/>
                <w:sz w:val="17"/>
              </w:rPr>
            </w:pPr>
            <w:r>
              <w:rPr>
                <w:rFonts w:ascii="inherit" w:hAnsi="inherit"/>
                <w:sz w:val="17"/>
              </w:rPr>
              <w:t>(87,451</w:t>
            </w:r>
          </w:p>
        </w:tc>
        <w:tc>
          <w:tcPr>
            <w:tcW w:w="15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4" w:type="dxa"/>
            <w:tcBorders/>
            <w:shd w:fill="auto" w:val="clear"/>
            <w:vAlign w:val="center"/>
          </w:tcPr>
          <w:p>
            <w:pPr>
              <w:pStyle w:val="TableContents"/>
              <w:spacing w:before="0" w:after="0"/>
              <w:ind w:left="0" w:right="0" w:firstLine="30"/>
              <w:rPr/>
            </w:pPr>
            <w:r>
              <w:rPr/>
              <w:t> </w:t>
            </w:r>
          </w:p>
        </w:tc>
        <w:tc>
          <w:tcPr>
            <w:tcW w:w="158"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991" w:type="dxa"/>
            <w:tcBorders/>
            <w:shd w:fill="auto" w:val="clear"/>
            <w:vAlign w:val="center"/>
          </w:tcPr>
          <w:p>
            <w:pPr>
              <w:pStyle w:val="TableContents"/>
              <w:spacing w:before="0" w:after="0"/>
              <w:jc w:val="right"/>
              <w:rPr>
                <w:rFonts w:ascii="inherit" w:hAnsi="inherit"/>
                <w:sz w:val="17"/>
              </w:rPr>
            </w:pPr>
            <w:r>
              <w:rPr>
                <w:rFonts w:ascii="inherit" w:hAnsi="inherit"/>
                <w:sz w:val="17"/>
              </w:rPr>
              <w:t>76,725</w:t>
            </w:r>
          </w:p>
        </w:tc>
        <w:tc>
          <w:tcPr>
            <w:tcW w:w="80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445"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Other comprehensive income (loss):</w:t>
            </w:r>
          </w:p>
        </w:tc>
        <w:tc>
          <w:tcPr>
            <w:tcW w:w="1253" w:type="dxa"/>
            <w:gridSpan w:val="3"/>
            <w:tcBorders/>
            <w:shd w:fill="CCEEFF" w:val="clear"/>
            <w:vAlign w:val="center"/>
          </w:tcPr>
          <w:p>
            <w:pPr>
              <w:pStyle w:val="TableContents"/>
              <w:spacing w:before="0" w:after="0"/>
              <w:ind w:left="0" w:right="0" w:firstLine="30"/>
              <w:rPr/>
            </w:pPr>
            <w:r>
              <w:rPr/>
              <w:t> </w:t>
            </w:r>
          </w:p>
        </w:tc>
        <w:tc>
          <w:tcPr>
            <w:tcW w:w="124" w:type="dxa"/>
            <w:tcBorders/>
            <w:shd w:fill="CCEEFF" w:val="clear"/>
            <w:vAlign w:val="center"/>
          </w:tcPr>
          <w:p>
            <w:pPr>
              <w:pStyle w:val="TableContents"/>
              <w:spacing w:before="0" w:after="0"/>
              <w:ind w:left="0" w:right="0" w:firstLine="30"/>
              <w:rPr/>
            </w:pPr>
            <w:r>
              <w:rPr/>
              <w:t> </w:t>
            </w:r>
          </w:p>
        </w:tc>
        <w:tc>
          <w:tcPr>
            <w:tcW w:w="1325" w:type="dxa"/>
            <w:gridSpan w:val="3"/>
            <w:tcBorders/>
            <w:shd w:fill="CCEEFF" w:val="clear"/>
            <w:vAlign w:val="center"/>
          </w:tcPr>
          <w:p>
            <w:pPr>
              <w:pStyle w:val="TableContents"/>
              <w:spacing w:before="0" w:after="0"/>
              <w:ind w:left="0" w:right="0" w:firstLine="30"/>
              <w:rPr/>
            </w:pPr>
            <w:r>
              <w:rPr/>
              <w:t> </w:t>
            </w:r>
          </w:p>
        </w:tc>
        <w:tc>
          <w:tcPr>
            <w:tcW w:w="124" w:type="dxa"/>
            <w:tcBorders/>
            <w:shd w:fill="CCEEFF" w:val="clear"/>
            <w:vAlign w:val="center"/>
          </w:tcPr>
          <w:p>
            <w:pPr>
              <w:pStyle w:val="TableContents"/>
              <w:spacing w:before="0" w:after="0"/>
              <w:ind w:left="0" w:right="0" w:firstLine="30"/>
              <w:rPr/>
            </w:pPr>
            <w:r>
              <w:rPr/>
              <w:t> </w:t>
            </w:r>
          </w:p>
        </w:tc>
        <w:tc>
          <w:tcPr>
            <w:tcW w:w="1358" w:type="dxa"/>
            <w:gridSpan w:val="3"/>
            <w:tcBorders/>
            <w:shd w:fill="CCEEFF" w:val="clear"/>
            <w:vAlign w:val="center"/>
          </w:tcPr>
          <w:p>
            <w:pPr>
              <w:pStyle w:val="TableContents"/>
              <w:spacing w:before="0" w:after="0"/>
              <w:ind w:left="0" w:right="0" w:firstLine="30"/>
              <w:rPr/>
            </w:pPr>
            <w:r>
              <w:rPr/>
              <w:t> </w:t>
            </w:r>
          </w:p>
        </w:tc>
        <w:tc>
          <w:tcPr>
            <w:tcW w:w="124" w:type="dxa"/>
            <w:tcBorders/>
            <w:shd w:fill="CCEEFF" w:val="clear"/>
            <w:vAlign w:val="center"/>
          </w:tcPr>
          <w:p>
            <w:pPr>
              <w:pStyle w:val="TableContents"/>
              <w:spacing w:before="0" w:after="0"/>
              <w:ind w:left="0" w:right="0" w:firstLine="30"/>
              <w:rPr/>
            </w:pPr>
            <w:r>
              <w:rPr/>
              <w:t> </w:t>
            </w:r>
          </w:p>
        </w:tc>
        <w:tc>
          <w:tcPr>
            <w:tcW w:w="1372" w:type="dxa"/>
            <w:gridSpan w:val="3"/>
            <w:tcBorders/>
            <w:shd w:fill="CCEEFF" w:val="clear"/>
            <w:vAlign w:val="center"/>
          </w:tcPr>
          <w:p>
            <w:pPr>
              <w:pStyle w:val="TableContents"/>
              <w:spacing w:before="0" w:after="0"/>
              <w:ind w:left="0" w:right="0" w:firstLine="30"/>
              <w:rPr/>
            </w:pPr>
            <w:r>
              <w:rPr/>
              <w:t> </w:t>
            </w:r>
          </w:p>
        </w:tc>
        <w:tc>
          <w:tcPr>
            <w:tcW w:w="124" w:type="dxa"/>
            <w:tcBorders/>
            <w:shd w:fill="CCEEFF" w:val="clear"/>
            <w:vAlign w:val="center"/>
          </w:tcPr>
          <w:p>
            <w:pPr>
              <w:pStyle w:val="TableContents"/>
              <w:spacing w:before="0" w:after="0"/>
              <w:ind w:left="0" w:right="0" w:firstLine="30"/>
              <w:rPr/>
            </w:pPr>
            <w:r>
              <w:rPr/>
              <w:t> </w:t>
            </w:r>
          </w:p>
        </w:tc>
        <w:tc>
          <w:tcPr>
            <w:tcW w:w="1956" w:type="dxa"/>
            <w:gridSpan w:val="3"/>
            <w:tcBorders/>
            <w:shd w:fill="CCEEFF" w:val="clear"/>
            <w:vAlign w:val="center"/>
          </w:tcPr>
          <w:p>
            <w:pPr>
              <w:pStyle w:val="TableContents"/>
              <w:spacing w:before="0" w:after="0"/>
              <w:ind w:left="0" w:right="0" w:firstLine="420"/>
              <w:rPr/>
            </w:pPr>
            <w:r>
              <w:rPr/>
              <w:t> </w:t>
            </w:r>
          </w:p>
        </w:tc>
      </w:tr>
      <w:tr>
        <w:trPr/>
        <w:tc>
          <w:tcPr>
            <w:tcW w:w="2445"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Foreign currency translation gain (loss)</w:t>
            </w:r>
          </w:p>
        </w:tc>
        <w:tc>
          <w:tcPr>
            <w:tcW w:w="111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(2,870</w:t>
            </w:r>
          </w:p>
        </w:tc>
        <w:tc>
          <w:tcPr>
            <w:tcW w:w="14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4" w:type="dxa"/>
            <w:tcBorders/>
            <w:shd w:fill="auto" w:val="clear"/>
            <w:vAlign w:val="center"/>
          </w:tcPr>
          <w:p>
            <w:pPr>
              <w:pStyle w:val="TableContents"/>
              <w:spacing w:before="0" w:after="0"/>
              <w:ind w:left="0" w:right="0" w:firstLine="30"/>
              <w:rPr/>
            </w:pPr>
            <w:r>
              <w:rPr/>
              <w:t> </w:t>
            </w:r>
          </w:p>
        </w:tc>
        <w:tc>
          <w:tcPr>
            <w:tcW w:w="117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(1,336</w:t>
            </w:r>
          </w:p>
        </w:tc>
        <w:tc>
          <w:tcPr>
            <w:tcW w:w="14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4" w:type="dxa"/>
            <w:tcBorders/>
            <w:shd w:fill="auto" w:val="clear"/>
            <w:vAlign w:val="center"/>
          </w:tcPr>
          <w:p>
            <w:pPr>
              <w:pStyle w:val="TableContents"/>
              <w:spacing w:before="0" w:after="0"/>
              <w:ind w:left="0" w:right="0" w:firstLine="30"/>
              <w:rPr/>
            </w:pPr>
            <w:r>
              <w:rPr/>
              <w:t> </w:t>
            </w:r>
          </w:p>
        </w:tc>
        <w:tc>
          <w:tcPr>
            <w:tcW w:w="119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4,090</w:t>
            </w:r>
          </w:p>
        </w:tc>
        <w:tc>
          <w:tcPr>
            <w:tcW w:w="16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4" w:type="dxa"/>
            <w:tcBorders/>
            <w:shd w:fill="auto" w:val="clear"/>
            <w:vAlign w:val="center"/>
          </w:tcPr>
          <w:p>
            <w:pPr>
              <w:pStyle w:val="TableContents"/>
              <w:spacing w:before="0" w:after="0"/>
              <w:ind w:left="0" w:right="0" w:firstLine="30"/>
              <w:rPr/>
            </w:pPr>
            <w:r>
              <w:rPr/>
              <w:t> </w:t>
            </w:r>
          </w:p>
        </w:tc>
        <w:tc>
          <w:tcPr>
            <w:tcW w:w="12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(2,258</w:t>
            </w:r>
          </w:p>
        </w:tc>
        <w:tc>
          <w:tcPr>
            <w:tcW w:w="15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4" w:type="dxa"/>
            <w:tcBorders/>
            <w:shd w:fill="auto" w:val="clear"/>
            <w:vAlign w:val="center"/>
          </w:tcPr>
          <w:p>
            <w:pPr>
              <w:pStyle w:val="TableContents"/>
              <w:spacing w:before="0" w:after="0"/>
              <w:ind w:left="0" w:right="0" w:firstLine="30"/>
              <w:rPr/>
            </w:pPr>
            <w:r>
              <w:rPr/>
              <w:t> </w:t>
            </w:r>
          </w:p>
        </w:tc>
        <w:tc>
          <w:tcPr>
            <w:tcW w:w="114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(2,374</w:t>
            </w:r>
          </w:p>
        </w:tc>
        <w:tc>
          <w:tcPr>
            <w:tcW w:w="807"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t>)</w:t>
            </w:r>
          </w:p>
        </w:tc>
      </w:tr>
      <w:tr>
        <w:trPr/>
        <w:tc>
          <w:tcPr>
            <w:tcW w:w="2445"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Unrealized holding gains (losses) arising during period</w:t>
            </w:r>
          </w:p>
        </w:tc>
        <w:tc>
          <w:tcPr>
            <w:tcW w:w="111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(738</w:t>
            </w:r>
          </w:p>
        </w:tc>
        <w:tc>
          <w:tcPr>
            <w:tcW w:w="14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4" w:type="dxa"/>
            <w:tcBorders/>
            <w:shd w:fill="CCEEFF" w:val="clear"/>
            <w:vAlign w:val="center"/>
          </w:tcPr>
          <w:p>
            <w:pPr>
              <w:pStyle w:val="TableContents"/>
              <w:spacing w:before="0" w:after="0"/>
              <w:ind w:left="0" w:right="0" w:firstLine="30"/>
              <w:rPr/>
            </w:pPr>
            <w:r>
              <w:rPr/>
              <w:t> </w:t>
            </w:r>
          </w:p>
        </w:tc>
        <w:tc>
          <w:tcPr>
            <w:tcW w:w="117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(738</w:t>
            </w:r>
          </w:p>
        </w:tc>
        <w:tc>
          <w:tcPr>
            <w:tcW w:w="14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4" w:type="dxa"/>
            <w:tcBorders/>
            <w:shd w:fill="CCEEFF" w:val="clear"/>
            <w:vAlign w:val="center"/>
          </w:tcPr>
          <w:p>
            <w:pPr>
              <w:pStyle w:val="TableContents"/>
              <w:spacing w:before="0" w:after="0"/>
              <w:ind w:left="0" w:right="0" w:firstLine="30"/>
              <w:rPr/>
            </w:pPr>
            <w:r>
              <w:rPr/>
              <w:t> </w:t>
            </w:r>
          </w:p>
        </w:tc>
        <w:tc>
          <w:tcPr>
            <w:tcW w:w="1193" w:type="dxa"/>
            <w:gridSpan w:val="2"/>
            <w:tcBorders/>
            <w:shd w:fill="CCEEFF" w:val="clear"/>
            <w:vAlign w:val="center"/>
          </w:tcPr>
          <w:p>
            <w:pPr>
              <w:pStyle w:val="TableContents"/>
              <w:spacing w:before="0" w:after="0"/>
              <w:jc w:val="right"/>
              <w:rPr/>
            </w:pPr>
            <w:r>
              <w:rPr/>
              <w:t>—</w:t>
            </w:r>
          </w:p>
        </w:tc>
        <w:tc>
          <w:tcPr>
            <w:tcW w:w="16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4" w:type="dxa"/>
            <w:tcBorders/>
            <w:shd w:fill="CCEEFF" w:val="clear"/>
            <w:vAlign w:val="center"/>
          </w:tcPr>
          <w:p>
            <w:pPr>
              <w:pStyle w:val="TableContents"/>
              <w:spacing w:before="0" w:after="0"/>
              <w:ind w:left="0" w:right="0" w:firstLine="30"/>
              <w:rPr/>
            </w:pPr>
            <w:r>
              <w:rPr/>
              <w:t> </w:t>
            </w:r>
          </w:p>
        </w:tc>
        <w:tc>
          <w:tcPr>
            <w:tcW w:w="122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738</w:t>
            </w:r>
          </w:p>
        </w:tc>
        <w:tc>
          <w:tcPr>
            <w:tcW w:w="15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4" w:type="dxa"/>
            <w:tcBorders/>
            <w:shd w:fill="CCEEFF" w:val="clear"/>
            <w:vAlign w:val="center"/>
          </w:tcPr>
          <w:p>
            <w:pPr>
              <w:pStyle w:val="TableContents"/>
              <w:spacing w:before="0" w:after="0"/>
              <w:ind w:left="0" w:right="0" w:firstLine="30"/>
              <w:rPr/>
            </w:pPr>
            <w:r>
              <w:rPr/>
              <w:t> </w:t>
            </w:r>
          </w:p>
        </w:tc>
        <w:tc>
          <w:tcPr>
            <w:tcW w:w="114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(738</w:t>
            </w:r>
          </w:p>
        </w:tc>
        <w:tc>
          <w:tcPr>
            <w:tcW w:w="807"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t>)</w:t>
            </w:r>
          </w:p>
        </w:tc>
      </w:tr>
      <w:tr>
        <w:trPr/>
        <w:tc>
          <w:tcPr>
            <w:tcW w:w="2445"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Income tax benefit (provision)</w:t>
            </w:r>
          </w:p>
        </w:tc>
        <w:tc>
          <w:tcPr>
            <w:tcW w:w="111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2,511</w:t>
            </w:r>
          </w:p>
        </w:tc>
        <w:tc>
          <w:tcPr>
            <w:tcW w:w="143"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4" w:type="dxa"/>
            <w:tcBorders/>
            <w:shd w:fill="auto" w:val="clear"/>
            <w:vAlign w:val="center"/>
          </w:tcPr>
          <w:p>
            <w:pPr>
              <w:pStyle w:val="TableContents"/>
              <w:spacing w:before="0" w:after="0"/>
              <w:ind w:left="0" w:right="0" w:firstLine="30"/>
              <w:rPr/>
            </w:pPr>
            <w:r>
              <w:rPr/>
              <w:t> </w:t>
            </w:r>
          </w:p>
        </w:tc>
        <w:tc>
          <w:tcPr>
            <w:tcW w:w="1177"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716</w:t>
            </w:r>
          </w:p>
        </w:tc>
        <w:tc>
          <w:tcPr>
            <w:tcW w:w="148"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4" w:type="dxa"/>
            <w:tcBorders/>
            <w:shd w:fill="auto" w:val="clear"/>
            <w:vAlign w:val="center"/>
          </w:tcPr>
          <w:p>
            <w:pPr>
              <w:pStyle w:val="TableContents"/>
              <w:spacing w:before="0" w:after="0"/>
              <w:ind w:left="0" w:right="0" w:firstLine="30"/>
              <w:rPr/>
            </w:pPr>
            <w:r>
              <w:rPr/>
              <w:t> </w:t>
            </w:r>
          </w:p>
        </w:tc>
        <w:tc>
          <w:tcPr>
            <w:tcW w:w="1193"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165"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4" w:type="dxa"/>
            <w:tcBorders/>
            <w:shd w:fill="auto" w:val="clear"/>
            <w:vAlign w:val="center"/>
          </w:tcPr>
          <w:p>
            <w:pPr>
              <w:pStyle w:val="TableContents"/>
              <w:spacing w:before="0" w:after="0"/>
              <w:ind w:left="0" w:right="0" w:firstLine="30"/>
              <w:rPr/>
            </w:pPr>
            <w:r>
              <w:rPr/>
              <w:t> </w:t>
            </w:r>
          </w:p>
        </w:tc>
        <w:tc>
          <w:tcPr>
            <w:tcW w:w="122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(716</w:t>
            </w:r>
          </w:p>
        </w:tc>
        <w:tc>
          <w:tcPr>
            <w:tcW w:w="152"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4" w:type="dxa"/>
            <w:tcBorders/>
            <w:shd w:fill="auto" w:val="clear"/>
            <w:vAlign w:val="center"/>
          </w:tcPr>
          <w:p>
            <w:pPr>
              <w:pStyle w:val="TableContents"/>
              <w:spacing w:before="0" w:after="0"/>
              <w:ind w:left="0" w:right="0" w:firstLine="30"/>
              <w:rPr/>
            </w:pPr>
            <w:r>
              <w:rPr/>
              <w:t> </w:t>
            </w:r>
          </w:p>
        </w:tc>
        <w:tc>
          <w:tcPr>
            <w:tcW w:w="1149"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2,511</w:t>
            </w:r>
          </w:p>
        </w:tc>
        <w:tc>
          <w:tcPr>
            <w:tcW w:w="807"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445"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Other comprehensive income (loss), net of tax</w:t>
            </w:r>
          </w:p>
        </w:tc>
        <w:tc>
          <w:tcPr>
            <w:tcW w:w="1110"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(1,097</w:t>
            </w:r>
          </w:p>
        </w:tc>
        <w:tc>
          <w:tcPr>
            <w:tcW w:w="143"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4" w:type="dxa"/>
            <w:tcBorders/>
            <w:shd w:fill="CCEEFF" w:val="clear"/>
            <w:vAlign w:val="center"/>
          </w:tcPr>
          <w:p>
            <w:pPr>
              <w:pStyle w:val="TableContents"/>
              <w:spacing w:before="0" w:after="0"/>
              <w:ind w:left="0" w:right="0" w:firstLine="30"/>
              <w:rPr/>
            </w:pPr>
            <w:r>
              <w:rPr/>
              <w:t> </w:t>
            </w:r>
          </w:p>
        </w:tc>
        <w:tc>
          <w:tcPr>
            <w:tcW w:w="1177"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(1,358</w:t>
            </w:r>
          </w:p>
        </w:tc>
        <w:tc>
          <w:tcPr>
            <w:tcW w:w="148"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4" w:type="dxa"/>
            <w:tcBorders/>
            <w:shd w:fill="CCEEFF" w:val="clear"/>
            <w:vAlign w:val="center"/>
          </w:tcPr>
          <w:p>
            <w:pPr>
              <w:pStyle w:val="TableContents"/>
              <w:spacing w:before="0" w:after="0"/>
              <w:ind w:left="0" w:right="0" w:firstLine="30"/>
              <w:rPr/>
            </w:pPr>
            <w:r>
              <w:rPr/>
              <w:t> </w:t>
            </w:r>
          </w:p>
        </w:tc>
        <w:tc>
          <w:tcPr>
            <w:tcW w:w="1193"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4,090</w:t>
            </w:r>
          </w:p>
        </w:tc>
        <w:tc>
          <w:tcPr>
            <w:tcW w:w="165"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4" w:type="dxa"/>
            <w:tcBorders/>
            <w:shd w:fill="CCEEFF" w:val="clear"/>
            <w:vAlign w:val="center"/>
          </w:tcPr>
          <w:p>
            <w:pPr>
              <w:pStyle w:val="TableContents"/>
              <w:spacing w:before="0" w:after="0"/>
              <w:ind w:left="0" w:right="0" w:firstLine="30"/>
              <w:rPr/>
            </w:pPr>
            <w:r>
              <w:rPr/>
              <w:t> </w:t>
            </w:r>
          </w:p>
        </w:tc>
        <w:tc>
          <w:tcPr>
            <w:tcW w:w="1220"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(2,236</w:t>
            </w:r>
          </w:p>
        </w:tc>
        <w:tc>
          <w:tcPr>
            <w:tcW w:w="152"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4" w:type="dxa"/>
            <w:tcBorders/>
            <w:shd w:fill="CCEEFF" w:val="clear"/>
            <w:vAlign w:val="center"/>
          </w:tcPr>
          <w:p>
            <w:pPr>
              <w:pStyle w:val="TableContents"/>
              <w:spacing w:before="0" w:after="0"/>
              <w:ind w:left="0" w:right="0" w:firstLine="30"/>
              <w:rPr/>
            </w:pPr>
            <w:r>
              <w:rPr/>
              <w:t> </w:t>
            </w:r>
          </w:p>
        </w:tc>
        <w:tc>
          <w:tcPr>
            <w:tcW w:w="1149"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(601</w:t>
            </w:r>
          </w:p>
        </w:tc>
        <w:tc>
          <w:tcPr>
            <w:tcW w:w="807"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2445"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Comprehensive income (loss)</w:t>
            </w:r>
          </w:p>
        </w:tc>
        <w:tc>
          <w:tcPr>
            <w:tcW w:w="158"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52"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75,516</w:t>
            </w:r>
          </w:p>
        </w:tc>
        <w:tc>
          <w:tcPr>
            <w:tcW w:w="143"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4" w:type="dxa"/>
            <w:tcBorders/>
            <w:shd w:fill="auto" w:val="clear"/>
            <w:vAlign w:val="center"/>
          </w:tcPr>
          <w:p>
            <w:pPr>
              <w:pStyle w:val="TableContents"/>
              <w:spacing w:before="0" w:after="0"/>
              <w:ind w:left="0" w:right="0" w:firstLine="30"/>
              <w:rPr/>
            </w:pPr>
            <w:r>
              <w:rPr/>
              <w:t> </w:t>
            </w:r>
          </w:p>
        </w:tc>
        <w:tc>
          <w:tcPr>
            <w:tcW w:w="162"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015"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87,718</w:t>
            </w:r>
          </w:p>
        </w:tc>
        <w:tc>
          <w:tcPr>
            <w:tcW w:w="148"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4" w:type="dxa"/>
            <w:tcBorders/>
            <w:shd w:fill="auto" w:val="clear"/>
            <w:vAlign w:val="center"/>
          </w:tcPr>
          <w:p>
            <w:pPr>
              <w:pStyle w:val="TableContents"/>
              <w:spacing w:before="0" w:after="0"/>
              <w:ind w:left="0" w:right="0" w:firstLine="30"/>
              <w:rPr/>
            </w:pPr>
            <w:r>
              <w:rPr/>
              <w:t> </w:t>
            </w:r>
          </w:p>
        </w:tc>
        <w:tc>
          <w:tcPr>
            <w:tcW w:w="181"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012"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2,577</w:t>
            </w:r>
          </w:p>
        </w:tc>
        <w:tc>
          <w:tcPr>
            <w:tcW w:w="165"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4" w:type="dxa"/>
            <w:tcBorders/>
            <w:shd w:fill="auto" w:val="clear"/>
            <w:vAlign w:val="center"/>
          </w:tcPr>
          <w:p>
            <w:pPr>
              <w:pStyle w:val="TableContents"/>
              <w:spacing w:before="0" w:after="0"/>
              <w:ind w:left="0" w:right="0" w:firstLine="30"/>
              <w:rPr/>
            </w:pPr>
            <w:r>
              <w:rPr/>
              <w:t> </w:t>
            </w:r>
          </w:p>
        </w:tc>
        <w:tc>
          <w:tcPr>
            <w:tcW w:w="166"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054"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(89,687</w:t>
            </w:r>
          </w:p>
        </w:tc>
        <w:tc>
          <w:tcPr>
            <w:tcW w:w="152" w:type="dxa"/>
            <w:tcBorders>
              <w:bottom w:val="double" w:sz="6"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4" w:type="dxa"/>
            <w:tcBorders/>
            <w:shd w:fill="auto" w:val="clear"/>
            <w:vAlign w:val="center"/>
          </w:tcPr>
          <w:p>
            <w:pPr>
              <w:pStyle w:val="TableContents"/>
              <w:spacing w:before="0" w:after="0"/>
              <w:ind w:left="0" w:right="0" w:firstLine="30"/>
              <w:rPr/>
            </w:pPr>
            <w:r>
              <w:rPr/>
              <w:t> </w:t>
            </w:r>
          </w:p>
        </w:tc>
        <w:tc>
          <w:tcPr>
            <w:tcW w:w="158"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91"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76,124</w:t>
            </w:r>
          </w:p>
        </w:tc>
        <w:tc>
          <w:tcPr>
            <w:tcW w:w="807" w:type="dxa"/>
            <w:tcBorders>
              <w:bottom w:val="double" w:sz="6" w:space="0" w:color="000000"/>
            </w:tcBorders>
            <w:shd w:fill="auto" w:val="clear"/>
            <w:tcMar>
              <w:bottom w:w="28" w:type="dxa"/>
            </w:tcM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445"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Attributable to redeemable noncontrolling interest:</w:t>
            </w:r>
          </w:p>
        </w:tc>
        <w:tc>
          <w:tcPr>
            <w:tcW w:w="1253" w:type="dxa"/>
            <w:gridSpan w:val="3"/>
            <w:tcBorders/>
            <w:shd w:fill="CCEEFF" w:val="clear"/>
            <w:vAlign w:val="center"/>
          </w:tcPr>
          <w:p>
            <w:pPr>
              <w:pStyle w:val="TableContents"/>
              <w:spacing w:before="0" w:after="0"/>
              <w:ind w:left="0" w:right="0" w:firstLine="30"/>
              <w:rPr/>
            </w:pPr>
            <w:r>
              <w:rPr/>
              <w:t> </w:t>
            </w:r>
          </w:p>
        </w:tc>
        <w:tc>
          <w:tcPr>
            <w:tcW w:w="124" w:type="dxa"/>
            <w:tcBorders/>
            <w:shd w:fill="CCEEFF" w:val="clear"/>
            <w:vAlign w:val="center"/>
          </w:tcPr>
          <w:p>
            <w:pPr>
              <w:pStyle w:val="TableContents"/>
              <w:spacing w:before="0" w:after="0"/>
              <w:ind w:left="0" w:right="0" w:firstLine="30"/>
              <w:rPr/>
            </w:pPr>
            <w:r>
              <w:rPr/>
              <w:t> </w:t>
            </w:r>
          </w:p>
        </w:tc>
        <w:tc>
          <w:tcPr>
            <w:tcW w:w="1325" w:type="dxa"/>
            <w:gridSpan w:val="3"/>
            <w:tcBorders/>
            <w:shd w:fill="CCEEFF" w:val="clear"/>
            <w:vAlign w:val="center"/>
          </w:tcPr>
          <w:p>
            <w:pPr>
              <w:pStyle w:val="TableContents"/>
              <w:spacing w:before="0" w:after="0"/>
              <w:ind w:left="0" w:right="0" w:firstLine="30"/>
              <w:rPr/>
            </w:pPr>
            <w:r>
              <w:rPr/>
              <w:t> </w:t>
            </w:r>
          </w:p>
        </w:tc>
        <w:tc>
          <w:tcPr>
            <w:tcW w:w="124" w:type="dxa"/>
            <w:tcBorders/>
            <w:shd w:fill="CCEEFF" w:val="clear"/>
            <w:vAlign w:val="center"/>
          </w:tcPr>
          <w:p>
            <w:pPr>
              <w:pStyle w:val="TableContents"/>
              <w:spacing w:before="0" w:after="0"/>
              <w:ind w:left="0" w:right="0" w:firstLine="30"/>
              <w:rPr/>
            </w:pPr>
            <w:r>
              <w:rPr/>
              <w:t> </w:t>
            </w:r>
          </w:p>
        </w:tc>
        <w:tc>
          <w:tcPr>
            <w:tcW w:w="1358" w:type="dxa"/>
            <w:gridSpan w:val="3"/>
            <w:tcBorders/>
            <w:shd w:fill="CCEEFF" w:val="clear"/>
            <w:vAlign w:val="center"/>
          </w:tcPr>
          <w:p>
            <w:pPr>
              <w:pStyle w:val="TableContents"/>
              <w:spacing w:before="0" w:after="0"/>
              <w:ind w:left="0" w:right="0" w:firstLine="30"/>
              <w:rPr/>
            </w:pPr>
            <w:r>
              <w:rPr/>
              <w:t> </w:t>
            </w:r>
          </w:p>
        </w:tc>
        <w:tc>
          <w:tcPr>
            <w:tcW w:w="124" w:type="dxa"/>
            <w:tcBorders/>
            <w:shd w:fill="CCEEFF" w:val="clear"/>
            <w:vAlign w:val="center"/>
          </w:tcPr>
          <w:p>
            <w:pPr>
              <w:pStyle w:val="TableContents"/>
              <w:spacing w:before="0" w:after="0"/>
              <w:ind w:left="0" w:right="0" w:firstLine="30"/>
              <w:rPr/>
            </w:pPr>
            <w:r>
              <w:rPr/>
              <w:t> </w:t>
            </w:r>
          </w:p>
        </w:tc>
        <w:tc>
          <w:tcPr>
            <w:tcW w:w="1372" w:type="dxa"/>
            <w:gridSpan w:val="3"/>
            <w:tcBorders/>
            <w:shd w:fill="CCEEFF" w:val="clear"/>
            <w:vAlign w:val="center"/>
          </w:tcPr>
          <w:p>
            <w:pPr>
              <w:pStyle w:val="TableContents"/>
              <w:spacing w:before="0" w:after="0"/>
              <w:ind w:left="0" w:right="0" w:firstLine="30"/>
              <w:rPr/>
            </w:pPr>
            <w:r>
              <w:rPr/>
              <w:t> </w:t>
            </w:r>
          </w:p>
        </w:tc>
        <w:tc>
          <w:tcPr>
            <w:tcW w:w="124" w:type="dxa"/>
            <w:tcBorders/>
            <w:shd w:fill="CCEEFF" w:val="clear"/>
            <w:vAlign w:val="center"/>
          </w:tcPr>
          <w:p>
            <w:pPr>
              <w:pStyle w:val="TableContents"/>
              <w:spacing w:before="0" w:after="0"/>
              <w:ind w:left="0" w:right="0" w:firstLine="30"/>
              <w:rPr/>
            </w:pPr>
            <w:r>
              <w:rPr/>
              <w:t> </w:t>
            </w:r>
          </w:p>
        </w:tc>
        <w:tc>
          <w:tcPr>
            <w:tcW w:w="1956" w:type="dxa"/>
            <w:gridSpan w:val="3"/>
            <w:tcBorders/>
            <w:shd w:fill="CCEEFF" w:val="clear"/>
            <w:vAlign w:val="center"/>
          </w:tcPr>
          <w:p>
            <w:pPr>
              <w:pStyle w:val="TableContents"/>
              <w:spacing w:before="0" w:after="0"/>
              <w:ind w:left="0" w:right="0" w:firstLine="780"/>
              <w:rPr/>
            </w:pPr>
            <w:r>
              <w:rPr/>
              <w:t> </w:t>
            </w:r>
          </w:p>
        </w:tc>
      </w:tr>
      <w:tr>
        <w:trPr/>
        <w:tc>
          <w:tcPr>
            <w:tcW w:w="2445"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Net income</w:t>
            </w:r>
          </w:p>
        </w:tc>
        <w:tc>
          <w:tcPr>
            <w:tcW w:w="1110" w:type="dxa"/>
            <w:gridSpan w:val="2"/>
            <w:tcBorders/>
            <w:shd w:fill="auto" w:val="clear"/>
            <w:vAlign w:val="center"/>
          </w:tcPr>
          <w:p>
            <w:pPr>
              <w:pStyle w:val="TableContents"/>
              <w:spacing w:before="0" w:after="0"/>
              <w:jc w:val="right"/>
              <w:rPr/>
            </w:pPr>
            <w:r>
              <w:rPr/>
              <w:t>—</w:t>
            </w:r>
          </w:p>
        </w:tc>
        <w:tc>
          <w:tcPr>
            <w:tcW w:w="14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4" w:type="dxa"/>
            <w:tcBorders/>
            <w:shd w:fill="auto" w:val="clear"/>
            <w:vAlign w:val="center"/>
          </w:tcPr>
          <w:p>
            <w:pPr>
              <w:pStyle w:val="TableContents"/>
              <w:spacing w:before="0" w:after="0"/>
              <w:ind w:left="0" w:right="0" w:firstLine="30"/>
              <w:rPr/>
            </w:pPr>
            <w:r>
              <w:rPr/>
              <w:t> </w:t>
            </w:r>
          </w:p>
        </w:tc>
        <w:tc>
          <w:tcPr>
            <w:tcW w:w="1177" w:type="dxa"/>
            <w:gridSpan w:val="2"/>
            <w:tcBorders/>
            <w:shd w:fill="auto" w:val="clear"/>
            <w:vAlign w:val="center"/>
          </w:tcPr>
          <w:p>
            <w:pPr>
              <w:pStyle w:val="TableContents"/>
              <w:spacing w:before="0" w:after="0"/>
              <w:jc w:val="right"/>
              <w:rPr/>
            </w:pPr>
            <w:r>
              <w:rPr/>
              <w:t>—</w:t>
            </w:r>
          </w:p>
        </w:tc>
        <w:tc>
          <w:tcPr>
            <w:tcW w:w="14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4" w:type="dxa"/>
            <w:tcBorders/>
            <w:shd w:fill="auto" w:val="clear"/>
            <w:vAlign w:val="center"/>
          </w:tcPr>
          <w:p>
            <w:pPr>
              <w:pStyle w:val="TableContents"/>
              <w:spacing w:before="0" w:after="0"/>
              <w:ind w:left="0" w:right="0" w:firstLine="30"/>
              <w:rPr/>
            </w:pPr>
            <w:r>
              <w:rPr/>
              <w:t> </w:t>
            </w:r>
          </w:p>
        </w:tc>
        <w:tc>
          <w:tcPr>
            <w:tcW w:w="119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112</w:t>
            </w:r>
          </w:p>
        </w:tc>
        <w:tc>
          <w:tcPr>
            <w:tcW w:w="16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4" w:type="dxa"/>
            <w:tcBorders/>
            <w:shd w:fill="auto" w:val="clear"/>
            <w:vAlign w:val="center"/>
          </w:tcPr>
          <w:p>
            <w:pPr>
              <w:pStyle w:val="TableContents"/>
              <w:spacing w:before="0" w:after="0"/>
              <w:ind w:left="0" w:right="0" w:firstLine="30"/>
              <w:rPr/>
            </w:pPr>
            <w:r>
              <w:rPr/>
              <w:t> </w:t>
            </w:r>
          </w:p>
        </w:tc>
        <w:tc>
          <w:tcPr>
            <w:tcW w:w="1220" w:type="dxa"/>
            <w:gridSpan w:val="2"/>
            <w:tcBorders/>
            <w:shd w:fill="auto" w:val="clear"/>
            <w:vAlign w:val="center"/>
          </w:tcPr>
          <w:p>
            <w:pPr>
              <w:pStyle w:val="TableContents"/>
              <w:spacing w:before="0" w:after="0"/>
              <w:jc w:val="right"/>
              <w:rPr/>
            </w:pPr>
            <w:r>
              <w:rPr/>
              <w:t>—</w:t>
            </w:r>
          </w:p>
        </w:tc>
        <w:tc>
          <w:tcPr>
            <w:tcW w:w="15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4" w:type="dxa"/>
            <w:tcBorders/>
            <w:shd w:fill="auto" w:val="clear"/>
            <w:vAlign w:val="center"/>
          </w:tcPr>
          <w:p>
            <w:pPr>
              <w:pStyle w:val="TableContents"/>
              <w:spacing w:before="0" w:after="0"/>
              <w:ind w:left="0" w:right="0" w:firstLine="30"/>
              <w:rPr/>
            </w:pPr>
            <w:r>
              <w:rPr/>
              <w:t> </w:t>
            </w:r>
          </w:p>
        </w:tc>
        <w:tc>
          <w:tcPr>
            <w:tcW w:w="114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112</w:t>
            </w:r>
          </w:p>
        </w:tc>
        <w:tc>
          <w:tcPr>
            <w:tcW w:w="807" w:type="dxa"/>
            <w:tcBorders/>
            <w:shd w:fill="auto"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2445" w:type="dxa"/>
            <w:tcBorders/>
            <w:shd w:fill="CCEEFF" w:val="clear"/>
            <w:vAlign w:val="center"/>
          </w:tcPr>
          <w:p>
            <w:pPr>
              <w:pStyle w:val="TableContents"/>
              <w:spacing w:before="0" w:after="0"/>
              <w:ind w:left="0" w:right="0" w:firstLine="30"/>
              <w:rPr>
                <w:rFonts w:ascii="inherit" w:hAnsi="inherit"/>
                <w:sz w:val="13"/>
              </w:rPr>
            </w:pPr>
            <w:r>
              <w:rPr>
                <w:rFonts w:ascii="inherit" w:hAnsi="inherit"/>
                <w:sz w:val="13"/>
              </w:rPr>
              <w:t>Foreign currency translation gain</w:t>
            </w:r>
          </w:p>
        </w:tc>
        <w:tc>
          <w:tcPr>
            <w:tcW w:w="1110"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43"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4" w:type="dxa"/>
            <w:tcBorders/>
            <w:shd w:fill="CCEEFF" w:val="clear"/>
            <w:vAlign w:val="center"/>
          </w:tcPr>
          <w:p>
            <w:pPr>
              <w:pStyle w:val="TableContents"/>
              <w:spacing w:before="0" w:after="0"/>
              <w:ind w:left="0" w:right="0" w:firstLine="30"/>
              <w:rPr/>
            </w:pPr>
            <w:r>
              <w:rPr/>
              <w:t> </w:t>
            </w:r>
          </w:p>
        </w:tc>
        <w:tc>
          <w:tcPr>
            <w:tcW w:w="1177"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48"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4" w:type="dxa"/>
            <w:tcBorders/>
            <w:shd w:fill="CCEEFF" w:val="clear"/>
            <w:vAlign w:val="center"/>
          </w:tcPr>
          <w:p>
            <w:pPr>
              <w:pStyle w:val="TableContents"/>
              <w:spacing w:before="0" w:after="0"/>
              <w:ind w:left="0" w:right="0" w:firstLine="30"/>
              <w:rPr/>
            </w:pPr>
            <w:r>
              <w:rPr/>
              <w:t> </w:t>
            </w:r>
          </w:p>
        </w:tc>
        <w:tc>
          <w:tcPr>
            <w:tcW w:w="1193"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496</w:t>
            </w:r>
          </w:p>
        </w:tc>
        <w:tc>
          <w:tcPr>
            <w:tcW w:w="165"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4" w:type="dxa"/>
            <w:tcBorders/>
            <w:shd w:fill="CCEEFF" w:val="clear"/>
            <w:vAlign w:val="center"/>
          </w:tcPr>
          <w:p>
            <w:pPr>
              <w:pStyle w:val="TableContents"/>
              <w:spacing w:before="0" w:after="0"/>
              <w:ind w:left="0" w:right="0" w:firstLine="30"/>
              <w:rPr/>
            </w:pPr>
            <w:r>
              <w:rPr/>
              <w:t> </w:t>
            </w:r>
          </w:p>
        </w:tc>
        <w:tc>
          <w:tcPr>
            <w:tcW w:w="1220"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52"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4" w:type="dxa"/>
            <w:tcBorders/>
            <w:shd w:fill="CCEEFF" w:val="clear"/>
            <w:vAlign w:val="center"/>
          </w:tcPr>
          <w:p>
            <w:pPr>
              <w:pStyle w:val="TableContents"/>
              <w:spacing w:before="0" w:after="0"/>
              <w:ind w:left="0" w:right="0" w:firstLine="30"/>
              <w:rPr/>
            </w:pPr>
            <w:r>
              <w:rPr/>
              <w:t> </w:t>
            </w:r>
          </w:p>
        </w:tc>
        <w:tc>
          <w:tcPr>
            <w:tcW w:w="1149"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496</w:t>
            </w:r>
          </w:p>
        </w:tc>
        <w:tc>
          <w:tcPr>
            <w:tcW w:w="807"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445" w:type="dxa"/>
            <w:tcBorders/>
            <w:shd w:fill="auto" w:val="clear"/>
            <w:vAlign w:val="center"/>
          </w:tcPr>
          <w:p>
            <w:pPr>
              <w:pStyle w:val="TableContents"/>
              <w:spacing w:before="0" w:after="0"/>
              <w:ind w:left="0" w:right="0" w:firstLine="30"/>
              <w:rPr>
                <w:rFonts w:ascii="inherit" w:hAnsi="inherit"/>
                <w:sz w:val="13"/>
              </w:rPr>
            </w:pPr>
            <w:r>
              <w:rPr>
                <w:rFonts w:ascii="inherit" w:hAnsi="inherit"/>
                <w:sz w:val="13"/>
              </w:rPr>
              <w:t>Comprehensive income attributable to redeemable noncontrolling interest</w:t>
            </w:r>
          </w:p>
        </w:tc>
        <w:tc>
          <w:tcPr>
            <w:tcW w:w="1110"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143"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4" w:type="dxa"/>
            <w:tcBorders/>
            <w:shd w:fill="auto" w:val="clear"/>
            <w:vAlign w:val="center"/>
          </w:tcPr>
          <w:p>
            <w:pPr>
              <w:pStyle w:val="TableContents"/>
              <w:spacing w:before="0" w:after="0"/>
              <w:ind w:left="0" w:right="0" w:firstLine="30"/>
              <w:rPr/>
            </w:pPr>
            <w:r>
              <w:rPr/>
              <w:t> </w:t>
            </w:r>
          </w:p>
        </w:tc>
        <w:tc>
          <w:tcPr>
            <w:tcW w:w="1177"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148"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4" w:type="dxa"/>
            <w:tcBorders/>
            <w:shd w:fill="auto" w:val="clear"/>
            <w:vAlign w:val="center"/>
          </w:tcPr>
          <w:p>
            <w:pPr>
              <w:pStyle w:val="TableContents"/>
              <w:spacing w:before="0" w:after="0"/>
              <w:ind w:left="0" w:right="0" w:firstLine="30"/>
              <w:rPr/>
            </w:pPr>
            <w:r>
              <w:rPr/>
              <w:t> </w:t>
            </w:r>
          </w:p>
        </w:tc>
        <w:tc>
          <w:tcPr>
            <w:tcW w:w="1193"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608</w:t>
            </w:r>
          </w:p>
        </w:tc>
        <w:tc>
          <w:tcPr>
            <w:tcW w:w="165"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4" w:type="dxa"/>
            <w:tcBorders/>
            <w:shd w:fill="auto" w:val="clear"/>
            <w:vAlign w:val="center"/>
          </w:tcPr>
          <w:p>
            <w:pPr>
              <w:pStyle w:val="TableContents"/>
              <w:spacing w:before="0" w:after="0"/>
              <w:ind w:left="0" w:right="0" w:firstLine="30"/>
              <w:rPr/>
            </w:pPr>
            <w:r>
              <w:rPr/>
              <w:t> </w:t>
            </w:r>
          </w:p>
        </w:tc>
        <w:tc>
          <w:tcPr>
            <w:tcW w:w="1220"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152"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4" w:type="dxa"/>
            <w:tcBorders/>
            <w:shd w:fill="auto" w:val="clear"/>
            <w:vAlign w:val="center"/>
          </w:tcPr>
          <w:p>
            <w:pPr>
              <w:pStyle w:val="TableContents"/>
              <w:spacing w:before="0" w:after="0"/>
              <w:ind w:left="0" w:right="0" w:firstLine="30"/>
              <w:rPr/>
            </w:pPr>
            <w:r>
              <w:rPr/>
              <w:t> </w:t>
            </w:r>
          </w:p>
        </w:tc>
        <w:tc>
          <w:tcPr>
            <w:tcW w:w="1149"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608</w:t>
            </w:r>
          </w:p>
        </w:tc>
        <w:tc>
          <w:tcPr>
            <w:tcW w:w="807"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445" w:type="dxa"/>
            <w:tcBorders/>
            <w:shd w:fill="CCEEFF" w:val="clear"/>
            <w:vAlign w:val="center"/>
          </w:tcPr>
          <w:p>
            <w:pPr>
              <w:pStyle w:val="TableContents"/>
              <w:spacing w:before="0" w:after="0"/>
              <w:ind w:left="0" w:right="0" w:firstLine="30"/>
              <w:rPr>
                <w:rFonts w:ascii="inherit" w:hAnsi="inherit"/>
                <w:sz w:val="13"/>
              </w:rPr>
            </w:pPr>
            <w:r>
              <w:rPr>
                <w:rFonts w:ascii="inherit" w:hAnsi="inherit"/>
                <w:sz w:val="13"/>
              </w:rPr>
              <w:t xml:space="preserve">Comprehensive income (loss) attributable to EZCORP, Inc. </w:t>
            </w:r>
          </w:p>
        </w:tc>
        <w:tc>
          <w:tcPr>
            <w:tcW w:w="158"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52"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75,516</w:t>
            </w:r>
          </w:p>
        </w:tc>
        <w:tc>
          <w:tcPr>
            <w:tcW w:w="143"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4" w:type="dxa"/>
            <w:tcBorders/>
            <w:shd w:fill="CCEEFF" w:val="clear"/>
            <w:vAlign w:val="center"/>
          </w:tcPr>
          <w:p>
            <w:pPr>
              <w:pStyle w:val="TableContents"/>
              <w:spacing w:before="0" w:after="0"/>
              <w:ind w:left="0" w:right="0" w:firstLine="30"/>
              <w:rPr/>
            </w:pPr>
            <w:r>
              <w:rPr/>
              <w:t> </w:t>
            </w:r>
          </w:p>
        </w:tc>
        <w:tc>
          <w:tcPr>
            <w:tcW w:w="162"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015"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87,718</w:t>
            </w:r>
          </w:p>
        </w:tc>
        <w:tc>
          <w:tcPr>
            <w:tcW w:w="148"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4" w:type="dxa"/>
            <w:tcBorders/>
            <w:shd w:fill="CCEEFF" w:val="clear"/>
            <w:vAlign w:val="center"/>
          </w:tcPr>
          <w:p>
            <w:pPr>
              <w:pStyle w:val="TableContents"/>
              <w:spacing w:before="0" w:after="0"/>
              <w:ind w:left="0" w:right="0" w:firstLine="30"/>
              <w:rPr/>
            </w:pPr>
            <w:r>
              <w:rPr/>
              <w:t> </w:t>
            </w:r>
          </w:p>
        </w:tc>
        <w:tc>
          <w:tcPr>
            <w:tcW w:w="181"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012"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1,969</w:t>
            </w:r>
          </w:p>
        </w:tc>
        <w:tc>
          <w:tcPr>
            <w:tcW w:w="165"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4" w:type="dxa"/>
            <w:tcBorders/>
            <w:shd w:fill="CCEEFF" w:val="clear"/>
            <w:vAlign w:val="center"/>
          </w:tcPr>
          <w:p>
            <w:pPr>
              <w:pStyle w:val="TableContents"/>
              <w:spacing w:before="0" w:after="0"/>
              <w:ind w:left="0" w:right="0" w:firstLine="30"/>
              <w:rPr/>
            </w:pPr>
            <w:r>
              <w:rPr/>
              <w:t> </w:t>
            </w:r>
          </w:p>
        </w:tc>
        <w:tc>
          <w:tcPr>
            <w:tcW w:w="166"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054"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(89,687</w:t>
            </w:r>
          </w:p>
        </w:tc>
        <w:tc>
          <w:tcPr>
            <w:tcW w:w="152" w:type="dxa"/>
            <w:tcBorders>
              <w:bottom w:val="double" w:sz="6"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4" w:type="dxa"/>
            <w:tcBorders/>
            <w:shd w:fill="CCEEFF" w:val="clear"/>
            <w:vAlign w:val="center"/>
          </w:tcPr>
          <w:p>
            <w:pPr>
              <w:pStyle w:val="TableContents"/>
              <w:spacing w:before="0" w:after="0"/>
              <w:ind w:left="0" w:right="0" w:firstLine="30"/>
              <w:rPr/>
            </w:pPr>
            <w:r>
              <w:rPr/>
              <w:t> </w:t>
            </w:r>
          </w:p>
        </w:tc>
        <w:tc>
          <w:tcPr>
            <w:tcW w:w="158"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91"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75,516</w:t>
            </w:r>
          </w:p>
        </w:tc>
        <w:tc>
          <w:tcPr>
            <w:tcW w:w="807" w:type="dxa"/>
            <w:tcBorders>
              <w:bottom w:val="double" w:sz="6" w:space="0" w:color="000000"/>
            </w:tcBorders>
            <w:shd w:fill="CCEEFF" w:val="clear"/>
            <w:tcMar>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37</w:t>
      </w:r>
      <w:r>
        <w:br w:type="page"/>
      </w:r>
    </w:p>
    <w:p>
      <w:pPr>
        <w:pStyle w:val="TextBody"/>
        <w:spacing w:lineRule="auto" w:line="288" w:before="0" w:after="0"/>
        <w:rPr/>
      </w:pPr>
      <w:hyperlink w:anchor="s3C670D11F0E4023C4138EF888D62AF9D">
        <w:bookmarkStart w:id="38" w:name="s3B1AE4FA4462D007E1A2EF886680110910"/>
        <w:bookmarkEnd w:id="38"/>
        <w:r>
          <w:rPr>
            <w:rStyle w:val="InternetLink"/>
            <w:rFonts w:ascii="inherit" w:hAnsi="inherit"/>
            <w:color w:val="0000FF"/>
            <w:sz w:val="13"/>
            <w:u w:val="single"/>
          </w:rPr>
          <w:t>Table of Contents</w:t>
        </w:r>
      </w:hyperlink>
    </w:p>
    <w:p>
      <w:pPr>
        <w:pStyle w:val="TextBody"/>
        <w:spacing w:before="0" w:after="0"/>
        <w:rPr/>
      </w:pPr>
      <w:r>
        <w:rPr/>
      </w:r>
    </w:p>
    <w:p>
      <w:pPr>
        <w:pStyle w:val="TextBody"/>
        <w:spacing w:lineRule="auto" w:line="288" w:before="0" w:after="0"/>
        <w:rPr>
          <w:rFonts w:ascii="inherit" w:hAnsi="inherit"/>
          <w:b/>
          <w:sz w:val="17"/>
        </w:rPr>
      </w:pPr>
      <w:r>
        <w:rPr>
          <w:rFonts w:ascii="inherit" w:hAnsi="inherit"/>
          <w:b/>
          <w:sz w:val="17"/>
        </w:rPr>
        <w:t>Condensed Consolidating Statements of Cash Flows</w:t>
      </w:r>
    </w:p>
    <w:tbl>
      <w:tblPr>
        <w:tblW w:w="10205" w:type="dxa"/>
        <w:jc w:val="left"/>
        <w:tblInd w:w="0" w:type="dxa"/>
        <w:tblCellMar>
          <w:top w:w="0" w:type="dxa"/>
          <w:left w:w="0" w:type="dxa"/>
          <w:bottom w:w="0" w:type="dxa"/>
          <w:right w:w="0" w:type="dxa"/>
        </w:tblCellMar>
      </w:tblPr>
      <w:tblGrid>
        <w:gridCol w:w="2689"/>
        <w:gridCol w:w="151"/>
        <w:gridCol w:w="837"/>
        <w:gridCol w:w="136"/>
        <w:gridCol w:w="116"/>
        <w:gridCol w:w="151"/>
        <w:gridCol w:w="837"/>
        <w:gridCol w:w="136"/>
        <w:gridCol w:w="116"/>
        <w:gridCol w:w="158"/>
        <w:gridCol w:w="901"/>
        <w:gridCol w:w="143"/>
        <w:gridCol w:w="116"/>
        <w:gridCol w:w="177"/>
        <w:gridCol w:w="879"/>
        <w:gridCol w:w="161"/>
        <w:gridCol w:w="116"/>
        <w:gridCol w:w="151"/>
        <w:gridCol w:w="866"/>
        <w:gridCol w:w="1368"/>
      </w:tblGrid>
      <w:tr>
        <w:trPr/>
        <w:tc>
          <w:tcPr>
            <w:tcW w:w="10205" w:type="dxa"/>
            <w:gridSpan w:val="20"/>
            <w:tcBorders/>
            <w:shd w:fill="auto" w:val="clear"/>
            <w:vAlign w:val="center"/>
          </w:tcPr>
          <w:p>
            <w:pPr>
              <w:pStyle w:val="TableContents"/>
              <w:spacing w:before="0" w:after="283"/>
              <w:rPr>
                <w:sz w:val="4"/>
                <w:szCs w:val="4"/>
              </w:rPr>
            </w:pPr>
            <w:r>
              <w:rPr>
                <w:sz w:val="4"/>
                <w:szCs w:val="4"/>
              </w:rPr>
            </w:r>
          </w:p>
        </w:tc>
      </w:tr>
      <w:tr>
        <w:trPr/>
        <w:tc>
          <w:tcPr>
            <w:tcW w:w="2689"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837"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837"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901"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87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866" w:type="dxa"/>
            <w:tcBorders/>
            <w:shd w:fill="auto" w:val="clear"/>
            <w:vAlign w:val="center"/>
          </w:tcPr>
          <w:p>
            <w:pPr>
              <w:pStyle w:val="TableContents"/>
              <w:spacing w:before="0" w:after="283"/>
              <w:rPr>
                <w:sz w:val="4"/>
                <w:szCs w:val="4"/>
              </w:rPr>
            </w:pPr>
            <w:r>
              <w:rPr>
                <w:sz w:val="4"/>
                <w:szCs w:val="4"/>
              </w:rPr>
            </w:r>
          </w:p>
        </w:tc>
        <w:tc>
          <w:tcPr>
            <w:tcW w:w="1368" w:type="dxa"/>
            <w:tcBorders/>
            <w:shd w:fill="auto" w:val="clear"/>
            <w:vAlign w:val="center"/>
          </w:tcPr>
          <w:p>
            <w:pPr>
              <w:pStyle w:val="TableContents"/>
              <w:spacing w:before="0" w:after="283"/>
              <w:ind w:left="0" w:right="0" w:firstLine="30"/>
              <w:rPr>
                <w:sz w:val="4"/>
                <w:szCs w:val="4"/>
              </w:rPr>
            </w:pPr>
            <w:r>
              <w:rPr>
                <w:sz w:val="4"/>
                <w:szCs w:val="4"/>
              </w:rPr>
            </w:r>
          </w:p>
        </w:tc>
      </w:tr>
      <w:tr>
        <w:trPr/>
        <w:tc>
          <w:tcPr>
            <w:tcW w:w="2689" w:type="dxa"/>
            <w:tcBorders/>
            <w:shd w:fill="auto" w:val="clear"/>
            <w:vAlign w:val="center"/>
          </w:tcPr>
          <w:p>
            <w:pPr>
              <w:pStyle w:val="TableContents"/>
              <w:spacing w:before="0" w:after="0"/>
              <w:ind w:left="0" w:right="0" w:firstLine="30"/>
              <w:jc w:val="left"/>
              <w:rPr/>
            </w:pPr>
            <w:r>
              <w:rPr/>
              <w:t> </w:t>
            </w:r>
          </w:p>
        </w:tc>
        <w:tc>
          <w:tcPr>
            <w:tcW w:w="7516" w:type="dxa"/>
            <w:gridSpan w:val="19"/>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Six Months Ended March 31, 2013</w:t>
            </w:r>
          </w:p>
        </w:tc>
      </w:tr>
      <w:tr>
        <w:trPr/>
        <w:tc>
          <w:tcPr>
            <w:tcW w:w="2689" w:type="dxa"/>
            <w:tcBorders/>
            <w:shd w:fill="auto" w:val="clear"/>
            <w:vAlign w:val="center"/>
          </w:tcPr>
          <w:p>
            <w:pPr>
              <w:pStyle w:val="TableContents"/>
              <w:spacing w:before="0" w:after="0"/>
              <w:ind w:left="0" w:right="0" w:firstLine="30"/>
              <w:jc w:val="left"/>
              <w:rPr/>
            </w:pPr>
            <w:r>
              <w:rPr/>
              <w:t> </w:t>
            </w:r>
          </w:p>
        </w:tc>
        <w:tc>
          <w:tcPr>
            <w:tcW w:w="1124"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Parent</w:t>
            </w:r>
          </w:p>
        </w:tc>
        <w:tc>
          <w:tcPr>
            <w:tcW w:w="116" w:type="dxa"/>
            <w:tcBorders/>
            <w:shd w:fill="auto" w:val="clear"/>
            <w:vAlign w:val="center"/>
          </w:tcPr>
          <w:p>
            <w:pPr>
              <w:pStyle w:val="TableContents"/>
              <w:spacing w:before="0" w:after="0"/>
              <w:ind w:left="0" w:right="0" w:firstLine="30"/>
              <w:rPr/>
            </w:pPr>
            <w:r>
              <w:rPr/>
              <w:t> </w:t>
            </w:r>
          </w:p>
        </w:tc>
        <w:tc>
          <w:tcPr>
            <w:tcW w:w="1124" w:type="dxa"/>
            <w:gridSpan w:val="3"/>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3"/>
              </w:rPr>
            </w:pPr>
            <w:r>
              <w:rPr>
                <w:rFonts w:ascii="inherit" w:hAnsi="inherit"/>
                <w:b/>
                <w:sz w:val="13"/>
              </w:rPr>
              <w:t>Subsidiary</w:t>
            </w:r>
          </w:p>
          <w:p>
            <w:pPr>
              <w:pStyle w:val="TableContents"/>
              <w:spacing w:before="0" w:after="0"/>
              <w:ind w:left="0" w:right="0" w:firstLine="30"/>
              <w:jc w:val="center"/>
              <w:rPr>
                <w:rFonts w:ascii="inherit" w:hAnsi="inherit"/>
                <w:b/>
                <w:sz w:val="13"/>
              </w:rPr>
            </w:pPr>
            <w:r>
              <w:rPr>
                <w:rFonts w:ascii="inherit" w:hAnsi="inherit"/>
                <w:b/>
                <w:sz w:val="13"/>
              </w:rPr>
              <w:t>Guarantors</w:t>
            </w:r>
          </w:p>
        </w:tc>
        <w:tc>
          <w:tcPr>
            <w:tcW w:w="116" w:type="dxa"/>
            <w:tcBorders/>
            <w:shd w:fill="auto" w:val="clear"/>
            <w:vAlign w:val="center"/>
          </w:tcPr>
          <w:p>
            <w:pPr>
              <w:pStyle w:val="TableContents"/>
              <w:spacing w:before="0" w:after="0"/>
              <w:ind w:left="0" w:right="0" w:firstLine="30"/>
              <w:rPr/>
            </w:pPr>
            <w:r>
              <w:rPr/>
              <w:t> </w:t>
            </w:r>
          </w:p>
        </w:tc>
        <w:tc>
          <w:tcPr>
            <w:tcW w:w="1202" w:type="dxa"/>
            <w:gridSpan w:val="3"/>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3"/>
              </w:rPr>
            </w:pPr>
            <w:r>
              <w:rPr>
                <w:rFonts w:ascii="inherit" w:hAnsi="inherit"/>
                <w:b/>
                <w:sz w:val="13"/>
              </w:rPr>
              <w:t>Other</w:t>
            </w:r>
          </w:p>
          <w:p>
            <w:pPr>
              <w:pStyle w:val="TableContents"/>
              <w:spacing w:before="0" w:after="0"/>
              <w:ind w:left="0" w:right="0" w:firstLine="30"/>
              <w:jc w:val="center"/>
              <w:rPr>
                <w:rFonts w:ascii="inherit" w:hAnsi="inherit"/>
                <w:b/>
                <w:sz w:val="13"/>
              </w:rPr>
            </w:pPr>
            <w:r>
              <w:rPr>
                <w:rFonts w:ascii="inherit" w:hAnsi="inherit"/>
                <w:b/>
                <w:sz w:val="13"/>
              </w:rPr>
              <w:t>Subsidiaries</w:t>
            </w:r>
          </w:p>
        </w:tc>
        <w:tc>
          <w:tcPr>
            <w:tcW w:w="116" w:type="dxa"/>
            <w:tcBorders/>
            <w:shd w:fill="auto" w:val="clear"/>
            <w:vAlign w:val="center"/>
          </w:tcPr>
          <w:p>
            <w:pPr>
              <w:pStyle w:val="TableContents"/>
              <w:spacing w:before="0" w:after="0"/>
              <w:ind w:left="0" w:right="0" w:firstLine="30"/>
              <w:rPr/>
            </w:pPr>
            <w:r>
              <w:rPr/>
              <w:t> </w:t>
            </w:r>
          </w:p>
        </w:tc>
        <w:tc>
          <w:tcPr>
            <w:tcW w:w="1217"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Eliminations</w:t>
            </w:r>
          </w:p>
        </w:tc>
        <w:tc>
          <w:tcPr>
            <w:tcW w:w="116"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2385"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Consolidated</w:t>
            </w:r>
          </w:p>
        </w:tc>
      </w:tr>
      <w:tr>
        <w:trPr/>
        <w:tc>
          <w:tcPr>
            <w:tcW w:w="2689" w:type="dxa"/>
            <w:tcBorders/>
            <w:shd w:fill="auto" w:val="clear"/>
            <w:vAlign w:val="center"/>
          </w:tcPr>
          <w:p>
            <w:pPr>
              <w:pStyle w:val="TableContents"/>
              <w:spacing w:before="0" w:after="0"/>
              <w:ind w:left="0" w:right="0" w:firstLine="30"/>
              <w:jc w:val="left"/>
              <w:rPr/>
            </w:pPr>
            <w:r>
              <w:rPr/>
              <w:t> </w:t>
            </w:r>
          </w:p>
        </w:tc>
        <w:tc>
          <w:tcPr>
            <w:tcW w:w="7516" w:type="dxa"/>
            <w:gridSpan w:val="19"/>
            <w:tcBorders>
              <w:top w:val="single" w:sz="2" w:space="0" w:color="000000"/>
            </w:tcBorders>
            <w:shd w:fill="auto" w:val="clear"/>
            <w:tcMar>
              <w:top w:w="30" w:type="dxa"/>
            </w:tcMar>
            <w:vAlign w:val="center"/>
          </w:tcPr>
          <w:p>
            <w:pPr>
              <w:pStyle w:val="TableContents"/>
              <w:spacing w:before="0" w:after="0"/>
              <w:ind w:left="0" w:right="0" w:firstLine="30"/>
              <w:jc w:val="center"/>
              <w:rPr>
                <w:rFonts w:ascii="inherit" w:hAnsi="inherit"/>
                <w:i/>
                <w:sz w:val="13"/>
              </w:rPr>
            </w:pPr>
            <w:r>
              <w:rPr>
                <w:rFonts w:ascii="inherit" w:hAnsi="inherit"/>
                <w:i/>
                <w:sz w:val="13"/>
              </w:rPr>
              <w:t>(in thousands)</w:t>
            </w:r>
          </w:p>
        </w:tc>
      </w:tr>
      <w:tr>
        <w:trPr/>
        <w:tc>
          <w:tcPr>
            <w:tcW w:w="268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Net cash provided by (used in) operating activities</w:t>
            </w:r>
          </w:p>
        </w:tc>
        <w:tc>
          <w:tcPr>
            <w:tcW w:w="151" w:type="dxa"/>
            <w:tcBorders>
              <w:bottom w:val="single" w:sz="2"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837" w:type="dxa"/>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70,266</w:t>
            </w:r>
          </w:p>
        </w:tc>
        <w:tc>
          <w:tcPr>
            <w:tcW w:w="136"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CCEEFF" w:val="clear"/>
            <w:vAlign w:val="center"/>
          </w:tcPr>
          <w:p>
            <w:pPr>
              <w:pStyle w:val="TableContents"/>
              <w:spacing w:before="0" w:after="0"/>
              <w:ind w:left="0" w:right="0" w:firstLine="30"/>
              <w:rPr/>
            </w:pPr>
            <w:r>
              <w:rPr/>
              <w:t> </w:t>
            </w:r>
          </w:p>
        </w:tc>
        <w:tc>
          <w:tcPr>
            <w:tcW w:w="151" w:type="dxa"/>
            <w:tcBorders>
              <w:bottom w:val="single" w:sz="2"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837" w:type="dxa"/>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(11,375</w:t>
            </w:r>
          </w:p>
        </w:tc>
        <w:tc>
          <w:tcPr>
            <w:tcW w:w="136"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6" w:type="dxa"/>
            <w:tcBorders/>
            <w:shd w:fill="CCEEFF" w:val="clear"/>
            <w:vAlign w:val="center"/>
          </w:tcPr>
          <w:p>
            <w:pPr>
              <w:pStyle w:val="TableContents"/>
              <w:spacing w:before="0" w:after="0"/>
              <w:ind w:left="0" w:right="0" w:firstLine="30"/>
              <w:rPr/>
            </w:pPr>
            <w:r>
              <w:rPr/>
              <w:t> </w:t>
            </w:r>
          </w:p>
        </w:tc>
        <w:tc>
          <w:tcPr>
            <w:tcW w:w="158" w:type="dxa"/>
            <w:tcBorders>
              <w:bottom w:val="single" w:sz="2"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01" w:type="dxa"/>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35,277</w:t>
            </w:r>
          </w:p>
        </w:tc>
        <w:tc>
          <w:tcPr>
            <w:tcW w:w="143"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CCEEFF" w:val="clear"/>
            <w:vAlign w:val="center"/>
          </w:tcPr>
          <w:p>
            <w:pPr>
              <w:pStyle w:val="TableContents"/>
              <w:spacing w:before="0" w:after="0"/>
              <w:ind w:left="0" w:right="0" w:firstLine="30"/>
              <w:rPr/>
            </w:pPr>
            <w:r>
              <w:rPr/>
              <w:t> </w:t>
            </w:r>
          </w:p>
        </w:tc>
        <w:tc>
          <w:tcPr>
            <w:tcW w:w="177" w:type="dxa"/>
            <w:tcBorders>
              <w:bottom w:val="single" w:sz="2"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879" w:type="dxa"/>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61"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CCEEFF" w:val="clear"/>
            <w:vAlign w:val="center"/>
          </w:tcPr>
          <w:p>
            <w:pPr>
              <w:pStyle w:val="TableContents"/>
              <w:spacing w:before="0" w:after="0"/>
              <w:ind w:left="0" w:right="0" w:firstLine="30"/>
              <w:rPr/>
            </w:pPr>
            <w:r>
              <w:rPr/>
              <w:t> </w:t>
            </w:r>
          </w:p>
        </w:tc>
        <w:tc>
          <w:tcPr>
            <w:tcW w:w="151" w:type="dxa"/>
            <w:tcBorders>
              <w:bottom w:val="single" w:sz="2"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866" w:type="dxa"/>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94,168</w:t>
            </w:r>
          </w:p>
        </w:tc>
        <w:tc>
          <w:tcPr>
            <w:tcW w:w="1368"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68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Investing Activities:</w:t>
            </w:r>
          </w:p>
        </w:tc>
        <w:tc>
          <w:tcPr>
            <w:tcW w:w="1124" w:type="dxa"/>
            <w:gridSpan w:val="3"/>
            <w:tcBorders/>
            <w:shd w:fill="auto" w:val="clear"/>
            <w:vAlign w:val="center"/>
          </w:tcPr>
          <w:p>
            <w:pPr>
              <w:pStyle w:val="TableContents"/>
              <w:spacing w:before="0" w:after="0"/>
              <w:ind w:left="0" w:right="0" w:firstLine="30"/>
              <w:rPr/>
            </w:pPr>
            <w:r>
              <w:rPr/>
              <w:t> </w:t>
            </w:r>
          </w:p>
        </w:tc>
        <w:tc>
          <w:tcPr>
            <w:tcW w:w="116" w:type="dxa"/>
            <w:tcBorders/>
            <w:shd w:fill="auto" w:val="clear"/>
            <w:vAlign w:val="center"/>
          </w:tcPr>
          <w:p>
            <w:pPr>
              <w:pStyle w:val="TableContents"/>
              <w:spacing w:before="0" w:after="0"/>
              <w:ind w:left="0" w:right="0" w:firstLine="30"/>
              <w:rPr/>
            </w:pPr>
            <w:r>
              <w:rPr/>
              <w:t> </w:t>
            </w:r>
          </w:p>
        </w:tc>
        <w:tc>
          <w:tcPr>
            <w:tcW w:w="1124" w:type="dxa"/>
            <w:gridSpan w:val="3"/>
            <w:tcBorders/>
            <w:shd w:fill="auto" w:val="clear"/>
            <w:vAlign w:val="center"/>
          </w:tcPr>
          <w:p>
            <w:pPr>
              <w:pStyle w:val="TableContents"/>
              <w:spacing w:before="0" w:after="0"/>
              <w:ind w:left="0" w:right="0" w:firstLine="30"/>
              <w:rPr/>
            </w:pPr>
            <w:r>
              <w:rPr/>
              <w:t> </w:t>
            </w:r>
          </w:p>
        </w:tc>
        <w:tc>
          <w:tcPr>
            <w:tcW w:w="116" w:type="dxa"/>
            <w:tcBorders/>
            <w:shd w:fill="auto" w:val="clear"/>
            <w:vAlign w:val="center"/>
          </w:tcPr>
          <w:p>
            <w:pPr>
              <w:pStyle w:val="TableContents"/>
              <w:spacing w:before="0" w:after="0"/>
              <w:ind w:left="0" w:right="0" w:firstLine="30"/>
              <w:rPr/>
            </w:pPr>
            <w:r>
              <w:rPr/>
              <w:t> </w:t>
            </w:r>
          </w:p>
        </w:tc>
        <w:tc>
          <w:tcPr>
            <w:tcW w:w="1202" w:type="dxa"/>
            <w:gridSpan w:val="3"/>
            <w:tcBorders/>
            <w:shd w:fill="auto" w:val="clear"/>
            <w:vAlign w:val="center"/>
          </w:tcPr>
          <w:p>
            <w:pPr>
              <w:pStyle w:val="TableContents"/>
              <w:spacing w:before="0" w:after="0"/>
              <w:ind w:left="0" w:right="0" w:firstLine="30"/>
              <w:rPr/>
            </w:pPr>
            <w:r>
              <w:rPr/>
              <w:t> </w:t>
            </w:r>
          </w:p>
        </w:tc>
        <w:tc>
          <w:tcPr>
            <w:tcW w:w="116" w:type="dxa"/>
            <w:tcBorders/>
            <w:shd w:fill="auto" w:val="clear"/>
            <w:vAlign w:val="center"/>
          </w:tcPr>
          <w:p>
            <w:pPr>
              <w:pStyle w:val="TableContents"/>
              <w:spacing w:before="0" w:after="0"/>
              <w:ind w:left="0" w:right="0" w:firstLine="30"/>
              <w:rPr/>
            </w:pPr>
            <w:r>
              <w:rPr/>
              <w:t> </w:t>
            </w:r>
          </w:p>
        </w:tc>
        <w:tc>
          <w:tcPr>
            <w:tcW w:w="1217" w:type="dxa"/>
            <w:gridSpan w:val="3"/>
            <w:tcBorders/>
            <w:shd w:fill="auto" w:val="clear"/>
            <w:vAlign w:val="center"/>
          </w:tcPr>
          <w:p>
            <w:pPr>
              <w:pStyle w:val="TableContents"/>
              <w:spacing w:before="0" w:after="0"/>
              <w:ind w:left="0" w:right="0" w:firstLine="30"/>
              <w:rPr/>
            </w:pPr>
            <w:r>
              <w:rPr/>
              <w:t> </w:t>
            </w:r>
          </w:p>
        </w:tc>
        <w:tc>
          <w:tcPr>
            <w:tcW w:w="116" w:type="dxa"/>
            <w:tcBorders/>
            <w:shd w:fill="auto" w:val="clear"/>
            <w:vAlign w:val="center"/>
          </w:tcPr>
          <w:p>
            <w:pPr>
              <w:pStyle w:val="TableContents"/>
              <w:spacing w:before="0" w:after="0"/>
              <w:ind w:left="0" w:right="0" w:firstLine="30"/>
              <w:rPr/>
            </w:pPr>
            <w:r>
              <w:rPr/>
              <w:t> </w:t>
            </w:r>
          </w:p>
        </w:tc>
        <w:tc>
          <w:tcPr>
            <w:tcW w:w="2385" w:type="dxa"/>
            <w:gridSpan w:val="3"/>
            <w:tcBorders/>
            <w:shd w:fill="auto" w:val="clear"/>
            <w:vAlign w:val="center"/>
          </w:tcPr>
          <w:p>
            <w:pPr>
              <w:pStyle w:val="TableContents"/>
              <w:spacing w:before="0" w:after="0"/>
              <w:ind w:left="0" w:right="0" w:firstLine="780"/>
              <w:rPr/>
            </w:pPr>
            <w:r>
              <w:rPr/>
              <w:t> </w:t>
            </w:r>
          </w:p>
        </w:tc>
      </w:tr>
      <w:tr>
        <w:trPr/>
        <w:tc>
          <w:tcPr>
            <w:tcW w:w="268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Loans made</w:t>
            </w:r>
          </w:p>
        </w:tc>
        <w:tc>
          <w:tcPr>
            <w:tcW w:w="988" w:type="dxa"/>
            <w:gridSpan w:val="2"/>
            <w:tcBorders/>
            <w:shd w:fill="CCEEFF" w:val="clear"/>
            <w:vAlign w:val="center"/>
          </w:tcPr>
          <w:p>
            <w:pPr>
              <w:pStyle w:val="TableContents"/>
              <w:spacing w:before="0" w:after="0"/>
              <w:jc w:val="right"/>
              <w:rPr/>
            </w:pPr>
            <w:r>
              <w:rPr/>
              <w:t>—</w:t>
            </w:r>
          </w:p>
        </w:tc>
        <w:tc>
          <w:tcPr>
            <w:tcW w:w="13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CCEEFF" w:val="clear"/>
            <w:vAlign w:val="center"/>
          </w:tcPr>
          <w:p>
            <w:pPr>
              <w:pStyle w:val="TableContents"/>
              <w:spacing w:before="0" w:after="0"/>
              <w:ind w:left="0" w:right="0" w:firstLine="30"/>
              <w:rPr/>
            </w:pPr>
            <w:r>
              <w:rPr/>
              <w:t> </w:t>
            </w:r>
          </w:p>
        </w:tc>
        <w:tc>
          <w:tcPr>
            <w:tcW w:w="988"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(324,903</w:t>
            </w:r>
          </w:p>
        </w:tc>
        <w:tc>
          <w:tcPr>
            <w:tcW w:w="13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6" w:type="dxa"/>
            <w:tcBorders/>
            <w:shd w:fill="CCEEFF" w:val="clear"/>
            <w:vAlign w:val="center"/>
          </w:tcPr>
          <w:p>
            <w:pPr>
              <w:pStyle w:val="TableContents"/>
              <w:spacing w:before="0" w:after="0"/>
              <w:ind w:left="0" w:right="0" w:firstLine="30"/>
              <w:rPr/>
            </w:pPr>
            <w:r>
              <w:rPr/>
              <w:t> </w:t>
            </w:r>
          </w:p>
        </w:tc>
        <w:tc>
          <w:tcPr>
            <w:tcW w:w="105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(116,014</w:t>
            </w:r>
          </w:p>
        </w:tc>
        <w:tc>
          <w:tcPr>
            <w:tcW w:w="14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6" w:type="dxa"/>
            <w:tcBorders/>
            <w:shd w:fill="CCEEFF" w:val="clear"/>
            <w:vAlign w:val="center"/>
          </w:tcPr>
          <w:p>
            <w:pPr>
              <w:pStyle w:val="TableContents"/>
              <w:spacing w:before="0" w:after="0"/>
              <w:ind w:left="0" w:right="0" w:firstLine="30"/>
              <w:rPr/>
            </w:pPr>
            <w:r>
              <w:rPr/>
              <w:t> </w:t>
            </w:r>
          </w:p>
        </w:tc>
        <w:tc>
          <w:tcPr>
            <w:tcW w:w="1056" w:type="dxa"/>
            <w:gridSpan w:val="2"/>
            <w:tcBorders/>
            <w:shd w:fill="CCEEFF" w:val="clear"/>
            <w:vAlign w:val="center"/>
          </w:tcPr>
          <w:p>
            <w:pPr>
              <w:pStyle w:val="TableContents"/>
              <w:spacing w:before="0" w:after="0"/>
              <w:jc w:val="right"/>
              <w:rPr/>
            </w:pPr>
            <w:r>
              <w:rPr/>
              <w:t>—</w:t>
            </w:r>
          </w:p>
        </w:tc>
        <w:tc>
          <w:tcPr>
            <w:tcW w:w="16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CCEEFF" w:val="clear"/>
            <w:vAlign w:val="center"/>
          </w:tcPr>
          <w:p>
            <w:pPr>
              <w:pStyle w:val="TableContents"/>
              <w:spacing w:before="0" w:after="0"/>
              <w:ind w:left="0" w:right="0" w:firstLine="30"/>
              <w:rPr/>
            </w:pPr>
            <w:r>
              <w:rPr/>
              <w:t> </w:t>
            </w:r>
          </w:p>
        </w:tc>
        <w:tc>
          <w:tcPr>
            <w:tcW w:w="101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(440,917</w:t>
            </w:r>
          </w:p>
        </w:tc>
        <w:tc>
          <w:tcPr>
            <w:tcW w:w="1368" w:type="dxa"/>
            <w:tcBorders/>
            <w:shd w:fill="CCEEFF" w:val="clear"/>
            <w:vAlign w:val="center"/>
          </w:tcPr>
          <w:p>
            <w:pPr>
              <w:pStyle w:val="TableContents"/>
              <w:spacing w:before="0" w:after="0"/>
              <w:ind w:left="0" w:right="0" w:firstLine="780"/>
              <w:jc w:val="left"/>
              <w:rPr>
                <w:rFonts w:ascii="inherit" w:hAnsi="inherit"/>
                <w:sz w:val="17"/>
              </w:rPr>
            </w:pPr>
            <w:r>
              <w:rPr>
                <w:rFonts w:ascii="inherit" w:hAnsi="inherit"/>
                <w:sz w:val="17"/>
              </w:rPr>
              <w:t>)</w:t>
            </w:r>
          </w:p>
        </w:tc>
      </w:tr>
      <w:tr>
        <w:trPr/>
        <w:tc>
          <w:tcPr>
            <w:tcW w:w="268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Loans repaid</w:t>
            </w:r>
          </w:p>
        </w:tc>
        <w:tc>
          <w:tcPr>
            <w:tcW w:w="988" w:type="dxa"/>
            <w:gridSpan w:val="2"/>
            <w:tcBorders/>
            <w:shd w:fill="auto" w:val="clear"/>
            <w:vAlign w:val="center"/>
          </w:tcPr>
          <w:p>
            <w:pPr>
              <w:pStyle w:val="TableContents"/>
              <w:spacing w:before="0" w:after="0"/>
              <w:jc w:val="right"/>
              <w:rPr/>
            </w:pPr>
            <w:r>
              <w:rPr/>
              <w:t>—</w:t>
            </w:r>
          </w:p>
        </w:tc>
        <w:tc>
          <w:tcPr>
            <w:tcW w:w="13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auto" w:val="clear"/>
            <w:vAlign w:val="center"/>
          </w:tcPr>
          <w:p>
            <w:pPr>
              <w:pStyle w:val="TableContents"/>
              <w:spacing w:before="0" w:after="0"/>
              <w:ind w:left="0" w:right="0" w:firstLine="30"/>
              <w:rPr/>
            </w:pPr>
            <w:r>
              <w:rPr/>
              <w:t> </w:t>
            </w:r>
          </w:p>
        </w:tc>
        <w:tc>
          <w:tcPr>
            <w:tcW w:w="98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237,041</w:t>
            </w:r>
          </w:p>
        </w:tc>
        <w:tc>
          <w:tcPr>
            <w:tcW w:w="13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auto" w:val="clear"/>
            <w:vAlign w:val="center"/>
          </w:tcPr>
          <w:p>
            <w:pPr>
              <w:pStyle w:val="TableContents"/>
              <w:spacing w:before="0" w:after="0"/>
              <w:ind w:left="0" w:right="0" w:firstLine="30"/>
              <w:rPr/>
            </w:pPr>
            <w:r>
              <w:rPr/>
              <w:t> </w:t>
            </w:r>
          </w:p>
        </w:tc>
        <w:tc>
          <w:tcPr>
            <w:tcW w:w="105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70,889</w:t>
            </w:r>
          </w:p>
        </w:tc>
        <w:tc>
          <w:tcPr>
            <w:tcW w:w="14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auto" w:val="clear"/>
            <w:vAlign w:val="center"/>
          </w:tcPr>
          <w:p>
            <w:pPr>
              <w:pStyle w:val="TableContents"/>
              <w:spacing w:before="0" w:after="0"/>
              <w:ind w:left="0" w:right="0" w:firstLine="30"/>
              <w:rPr/>
            </w:pPr>
            <w:r>
              <w:rPr/>
              <w:t> </w:t>
            </w:r>
          </w:p>
        </w:tc>
        <w:tc>
          <w:tcPr>
            <w:tcW w:w="1056" w:type="dxa"/>
            <w:gridSpan w:val="2"/>
            <w:tcBorders/>
            <w:shd w:fill="auto" w:val="clear"/>
            <w:vAlign w:val="center"/>
          </w:tcPr>
          <w:p>
            <w:pPr>
              <w:pStyle w:val="TableContents"/>
              <w:spacing w:before="0" w:after="0"/>
              <w:jc w:val="right"/>
              <w:rPr/>
            </w:pPr>
            <w:r>
              <w:rPr/>
              <w:t>—</w:t>
            </w:r>
          </w:p>
        </w:tc>
        <w:tc>
          <w:tcPr>
            <w:tcW w:w="16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auto" w:val="clear"/>
            <w:vAlign w:val="center"/>
          </w:tcPr>
          <w:p>
            <w:pPr>
              <w:pStyle w:val="TableContents"/>
              <w:spacing w:before="0" w:after="0"/>
              <w:ind w:left="0" w:right="0" w:firstLine="30"/>
              <w:rPr/>
            </w:pPr>
            <w:r>
              <w:rPr/>
              <w:t> </w:t>
            </w:r>
          </w:p>
        </w:tc>
        <w:tc>
          <w:tcPr>
            <w:tcW w:w="101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307,930</w:t>
            </w:r>
          </w:p>
        </w:tc>
        <w:tc>
          <w:tcPr>
            <w:tcW w:w="1368" w:type="dxa"/>
            <w:tcBorders/>
            <w:shd w:fill="auto"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268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Recovery of pawn loan principal through sale of forfeited collateral</w:t>
            </w:r>
          </w:p>
        </w:tc>
        <w:tc>
          <w:tcPr>
            <w:tcW w:w="988" w:type="dxa"/>
            <w:gridSpan w:val="2"/>
            <w:tcBorders/>
            <w:shd w:fill="CCEEFF" w:val="clear"/>
            <w:vAlign w:val="center"/>
          </w:tcPr>
          <w:p>
            <w:pPr>
              <w:pStyle w:val="TableContents"/>
              <w:spacing w:before="0" w:after="0"/>
              <w:jc w:val="right"/>
              <w:rPr/>
            </w:pPr>
            <w:r>
              <w:rPr/>
              <w:t>—</w:t>
            </w:r>
          </w:p>
        </w:tc>
        <w:tc>
          <w:tcPr>
            <w:tcW w:w="13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CCEEFF" w:val="clear"/>
            <w:vAlign w:val="center"/>
          </w:tcPr>
          <w:p>
            <w:pPr>
              <w:pStyle w:val="TableContents"/>
              <w:spacing w:before="0" w:after="0"/>
              <w:ind w:left="0" w:right="0" w:firstLine="30"/>
              <w:rPr/>
            </w:pPr>
            <w:r>
              <w:rPr/>
              <w:t> </w:t>
            </w:r>
          </w:p>
        </w:tc>
        <w:tc>
          <w:tcPr>
            <w:tcW w:w="988"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112,660</w:t>
            </w:r>
          </w:p>
        </w:tc>
        <w:tc>
          <w:tcPr>
            <w:tcW w:w="13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CCEEFF" w:val="clear"/>
            <w:vAlign w:val="center"/>
          </w:tcPr>
          <w:p>
            <w:pPr>
              <w:pStyle w:val="TableContents"/>
              <w:spacing w:before="0" w:after="0"/>
              <w:ind w:left="0" w:right="0" w:firstLine="30"/>
              <w:rPr/>
            </w:pPr>
            <w:r>
              <w:rPr/>
              <w:t> </w:t>
            </w:r>
          </w:p>
        </w:tc>
        <w:tc>
          <w:tcPr>
            <w:tcW w:w="105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17,305</w:t>
            </w:r>
          </w:p>
        </w:tc>
        <w:tc>
          <w:tcPr>
            <w:tcW w:w="14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CCEEFF" w:val="clear"/>
            <w:vAlign w:val="center"/>
          </w:tcPr>
          <w:p>
            <w:pPr>
              <w:pStyle w:val="TableContents"/>
              <w:spacing w:before="0" w:after="0"/>
              <w:ind w:left="0" w:right="0" w:firstLine="30"/>
              <w:rPr/>
            </w:pPr>
            <w:r>
              <w:rPr/>
              <w:t> </w:t>
            </w:r>
          </w:p>
        </w:tc>
        <w:tc>
          <w:tcPr>
            <w:tcW w:w="1056" w:type="dxa"/>
            <w:gridSpan w:val="2"/>
            <w:tcBorders/>
            <w:shd w:fill="CCEEFF" w:val="clear"/>
            <w:vAlign w:val="center"/>
          </w:tcPr>
          <w:p>
            <w:pPr>
              <w:pStyle w:val="TableContents"/>
              <w:spacing w:before="0" w:after="0"/>
              <w:jc w:val="right"/>
              <w:rPr/>
            </w:pPr>
            <w:r>
              <w:rPr/>
              <w:t>—</w:t>
            </w:r>
          </w:p>
        </w:tc>
        <w:tc>
          <w:tcPr>
            <w:tcW w:w="16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CCEEFF" w:val="clear"/>
            <w:vAlign w:val="center"/>
          </w:tcPr>
          <w:p>
            <w:pPr>
              <w:pStyle w:val="TableContents"/>
              <w:spacing w:before="0" w:after="0"/>
              <w:ind w:left="0" w:right="0" w:firstLine="30"/>
              <w:rPr/>
            </w:pPr>
            <w:r>
              <w:rPr/>
              <w:t> </w:t>
            </w:r>
          </w:p>
        </w:tc>
        <w:tc>
          <w:tcPr>
            <w:tcW w:w="101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129,965</w:t>
            </w:r>
          </w:p>
        </w:tc>
        <w:tc>
          <w:tcPr>
            <w:tcW w:w="1368" w:type="dxa"/>
            <w:tcBorders/>
            <w:shd w:fill="CCEEFF"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2689" w:type="dxa"/>
            <w:tcBorders/>
            <w:shd w:fill="auto" w:val="clear"/>
            <w:vAlign w:val="center"/>
          </w:tcPr>
          <w:p>
            <w:pPr>
              <w:pStyle w:val="TableContents"/>
              <w:spacing w:before="0" w:after="0"/>
              <w:ind w:left="0" w:right="0" w:firstLine="30"/>
              <w:rPr>
                <w:rFonts w:ascii="inherit" w:hAnsi="inherit"/>
                <w:sz w:val="17"/>
              </w:rPr>
            </w:pPr>
            <w:r>
              <w:rPr>
                <w:rFonts w:ascii="inherit" w:hAnsi="inherit"/>
                <w:sz w:val="17"/>
              </w:rPr>
              <w:t>Additions to property and equipment</w:t>
            </w:r>
          </w:p>
        </w:tc>
        <w:tc>
          <w:tcPr>
            <w:tcW w:w="988" w:type="dxa"/>
            <w:gridSpan w:val="2"/>
            <w:tcBorders/>
            <w:shd w:fill="auto" w:val="clear"/>
            <w:vAlign w:val="center"/>
          </w:tcPr>
          <w:p>
            <w:pPr>
              <w:pStyle w:val="TableContents"/>
              <w:spacing w:before="0" w:after="0"/>
              <w:jc w:val="right"/>
              <w:rPr/>
            </w:pPr>
            <w:r>
              <w:rPr/>
              <w:t>—</w:t>
            </w:r>
          </w:p>
        </w:tc>
        <w:tc>
          <w:tcPr>
            <w:tcW w:w="13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auto" w:val="clear"/>
            <w:vAlign w:val="center"/>
          </w:tcPr>
          <w:p>
            <w:pPr>
              <w:pStyle w:val="TableContents"/>
              <w:spacing w:before="0" w:after="0"/>
              <w:ind w:left="0" w:right="0" w:firstLine="30"/>
              <w:rPr/>
            </w:pPr>
            <w:r>
              <w:rPr/>
              <w:t> </w:t>
            </w:r>
          </w:p>
        </w:tc>
        <w:tc>
          <w:tcPr>
            <w:tcW w:w="98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(15,955</w:t>
            </w:r>
          </w:p>
        </w:tc>
        <w:tc>
          <w:tcPr>
            <w:tcW w:w="13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6" w:type="dxa"/>
            <w:tcBorders/>
            <w:shd w:fill="auto" w:val="clear"/>
            <w:vAlign w:val="center"/>
          </w:tcPr>
          <w:p>
            <w:pPr>
              <w:pStyle w:val="TableContents"/>
              <w:spacing w:before="0" w:after="0"/>
              <w:ind w:left="0" w:right="0" w:firstLine="30"/>
              <w:rPr/>
            </w:pPr>
            <w:r>
              <w:rPr/>
              <w:t> </w:t>
            </w:r>
          </w:p>
        </w:tc>
        <w:tc>
          <w:tcPr>
            <w:tcW w:w="105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(7,551</w:t>
            </w:r>
          </w:p>
        </w:tc>
        <w:tc>
          <w:tcPr>
            <w:tcW w:w="14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6" w:type="dxa"/>
            <w:tcBorders/>
            <w:shd w:fill="auto" w:val="clear"/>
            <w:vAlign w:val="center"/>
          </w:tcPr>
          <w:p>
            <w:pPr>
              <w:pStyle w:val="TableContents"/>
              <w:spacing w:before="0" w:after="0"/>
              <w:ind w:left="0" w:right="0" w:firstLine="30"/>
              <w:rPr/>
            </w:pPr>
            <w:r>
              <w:rPr/>
              <w:t> </w:t>
            </w:r>
          </w:p>
        </w:tc>
        <w:tc>
          <w:tcPr>
            <w:tcW w:w="1056" w:type="dxa"/>
            <w:gridSpan w:val="2"/>
            <w:tcBorders/>
            <w:shd w:fill="auto" w:val="clear"/>
            <w:vAlign w:val="center"/>
          </w:tcPr>
          <w:p>
            <w:pPr>
              <w:pStyle w:val="TableContents"/>
              <w:spacing w:before="0" w:after="0"/>
              <w:jc w:val="right"/>
              <w:rPr/>
            </w:pPr>
            <w:r>
              <w:rPr/>
              <w:t>—</w:t>
            </w:r>
          </w:p>
        </w:tc>
        <w:tc>
          <w:tcPr>
            <w:tcW w:w="16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auto" w:val="clear"/>
            <w:vAlign w:val="center"/>
          </w:tcPr>
          <w:p>
            <w:pPr>
              <w:pStyle w:val="TableContents"/>
              <w:spacing w:before="0" w:after="0"/>
              <w:ind w:left="0" w:right="0" w:firstLine="30"/>
              <w:rPr/>
            </w:pPr>
            <w:r>
              <w:rPr/>
              <w:t> </w:t>
            </w:r>
          </w:p>
        </w:tc>
        <w:tc>
          <w:tcPr>
            <w:tcW w:w="101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(23,506</w:t>
            </w:r>
          </w:p>
        </w:tc>
        <w:tc>
          <w:tcPr>
            <w:tcW w:w="1368" w:type="dxa"/>
            <w:tcBorders/>
            <w:shd w:fill="auto" w:val="clear"/>
            <w:vAlign w:val="center"/>
          </w:tcPr>
          <w:p>
            <w:pPr>
              <w:pStyle w:val="TableContents"/>
              <w:spacing w:before="0" w:after="0"/>
              <w:ind w:left="0" w:right="0" w:firstLine="780"/>
              <w:jc w:val="left"/>
              <w:rPr>
                <w:rFonts w:ascii="inherit" w:hAnsi="inherit"/>
                <w:sz w:val="17"/>
              </w:rPr>
            </w:pPr>
            <w:r>
              <w:rPr>
                <w:rFonts w:ascii="inherit" w:hAnsi="inherit"/>
                <w:sz w:val="17"/>
              </w:rPr>
              <w:t>)</w:t>
            </w:r>
          </w:p>
        </w:tc>
      </w:tr>
      <w:tr>
        <w:trPr/>
        <w:tc>
          <w:tcPr>
            <w:tcW w:w="268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Acquisitions, net of cash acquired</w:t>
            </w:r>
          </w:p>
        </w:tc>
        <w:tc>
          <w:tcPr>
            <w:tcW w:w="988" w:type="dxa"/>
            <w:gridSpan w:val="2"/>
            <w:tcBorders/>
            <w:shd w:fill="CCEEFF" w:val="clear"/>
            <w:vAlign w:val="center"/>
          </w:tcPr>
          <w:p>
            <w:pPr>
              <w:pStyle w:val="TableContents"/>
              <w:spacing w:before="0" w:after="0"/>
              <w:jc w:val="right"/>
              <w:rPr/>
            </w:pPr>
            <w:r>
              <w:rPr/>
              <w:t>—</w:t>
            </w:r>
          </w:p>
        </w:tc>
        <w:tc>
          <w:tcPr>
            <w:tcW w:w="13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CCEEFF" w:val="clear"/>
            <w:vAlign w:val="center"/>
          </w:tcPr>
          <w:p>
            <w:pPr>
              <w:pStyle w:val="TableContents"/>
              <w:spacing w:before="0" w:after="0"/>
              <w:ind w:left="0" w:right="0" w:firstLine="30"/>
              <w:rPr/>
            </w:pPr>
            <w:r>
              <w:rPr/>
              <w:t> </w:t>
            </w:r>
          </w:p>
        </w:tc>
        <w:tc>
          <w:tcPr>
            <w:tcW w:w="988"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(11,162</w:t>
            </w:r>
          </w:p>
        </w:tc>
        <w:tc>
          <w:tcPr>
            <w:tcW w:w="13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6" w:type="dxa"/>
            <w:tcBorders/>
            <w:shd w:fill="CCEEFF" w:val="clear"/>
            <w:vAlign w:val="center"/>
          </w:tcPr>
          <w:p>
            <w:pPr>
              <w:pStyle w:val="TableContents"/>
              <w:spacing w:before="0" w:after="0"/>
              <w:ind w:left="0" w:right="0" w:firstLine="30"/>
              <w:rPr/>
            </w:pPr>
            <w:r>
              <w:rPr/>
              <w:t> </w:t>
            </w:r>
          </w:p>
        </w:tc>
        <w:tc>
          <w:tcPr>
            <w:tcW w:w="105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(1,117</w:t>
            </w:r>
          </w:p>
        </w:tc>
        <w:tc>
          <w:tcPr>
            <w:tcW w:w="14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6" w:type="dxa"/>
            <w:tcBorders/>
            <w:shd w:fill="CCEEFF" w:val="clear"/>
            <w:vAlign w:val="center"/>
          </w:tcPr>
          <w:p>
            <w:pPr>
              <w:pStyle w:val="TableContents"/>
              <w:spacing w:before="0" w:after="0"/>
              <w:ind w:left="0" w:right="0" w:firstLine="30"/>
              <w:rPr/>
            </w:pPr>
            <w:r>
              <w:rPr/>
              <w:t> </w:t>
            </w:r>
          </w:p>
        </w:tc>
        <w:tc>
          <w:tcPr>
            <w:tcW w:w="1056" w:type="dxa"/>
            <w:gridSpan w:val="2"/>
            <w:tcBorders/>
            <w:shd w:fill="CCEEFF" w:val="clear"/>
            <w:vAlign w:val="center"/>
          </w:tcPr>
          <w:p>
            <w:pPr>
              <w:pStyle w:val="TableContents"/>
              <w:spacing w:before="0" w:after="0"/>
              <w:jc w:val="right"/>
              <w:rPr/>
            </w:pPr>
            <w:r>
              <w:rPr/>
              <w:t>—</w:t>
            </w:r>
          </w:p>
        </w:tc>
        <w:tc>
          <w:tcPr>
            <w:tcW w:w="16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CCEEFF" w:val="clear"/>
            <w:vAlign w:val="center"/>
          </w:tcPr>
          <w:p>
            <w:pPr>
              <w:pStyle w:val="TableContents"/>
              <w:spacing w:before="0" w:after="0"/>
              <w:ind w:left="0" w:right="0" w:firstLine="30"/>
              <w:rPr/>
            </w:pPr>
            <w:r>
              <w:rPr/>
              <w:t> </w:t>
            </w:r>
          </w:p>
        </w:tc>
        <w:tc>
          <w:tcPr>
            <w:tcW w:w="101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(12,279</w:t>
            </w:r>
          </w:p>
        </w:tc>
        <w:tc>
          <w:tcPr>
            <w:tcW w:w="1368" w:type="dxa"/>
            <w:tcBorders/>
            <w:shd w:fill="CCEEFF" w:val="clear"/>
            <w:vAlign w:val="center"/>
          </w:tcPr>
          <w:p>
            <w:pPr>
              <w:pStyle w:val="TableContents"/>
              <w:spacing w:before="0" w:after="0"/>
              <w:ind w:left="0" w:right="0" w:firstLine="780"/>
              <w:jc w:val="left"/>
              <w:rPr>
                <w:rFonts w:ascii="inherit" w:hAnsi="inherit"/>
                <w:sz w:val="17"/>
              </w:rPr>
            </w:pPr>
            <w:r>
              <w:rPr>
                <w:rFonts w:ascii="inherit" w:hAnsi="inherit"/>
                <w:sz w:val="17"/>
              </w:rPr>
              <w:t>)</w:t>
            </w:r>
          </w:p>
        </w:tc>
      </w:tr>
      <w:tr>
        <w:trPr/>
        <w:tc>
          <w:tcPr>
            <w:tcW w:w="2689" w:type="dxa"/>
            <w:tcBorders/>
            <w:shd w:fill="auto" w:val="clear"/>
            <w:vAlign w:val="center"/>
          </w:tcPr>
          <w:p>
            <w:pPr>
              <w:pStyle w:val="TableContents"/>
              <w:spacing w:before="0" w:after="0"/>
              <w:ind w:left="0" w:right="0" w:firstLine="30"/>
              <w:rPr>
                <w:rFonts w:ascii="inherit" w:hAnsi="inherit"/>
                <w:sz w:val="17"/>
              </w:rPr>
            </w:pPr>
            <w:r>
              <w:rPr>
                <w:rFonts w:ascii="inherit" w:hAnsi="inherit"/>
                <w:sz w:val="17"/>
              </w:rPr>
              <w:t>Proceeds on advances to subsidiaries</w:t>
            </w:r>
          </w:p>
        </w:tc>
        <w:tc>
          <w:tcPr>
            <w:tcW w:w="988" w:type="dxa"/>
            <w:gridSpan w:val="2"/>
            <w:tcBorders/>
            <w:shd w:fill="auto" w:val="clear"/>
            <w:vAlign w:val="center"/>
          </w:tcPr>
          <w:p>
            <w:pPr>
              <w:pStyle w:val="TableContents"/>
              <w:spacing w:before="0" w:after="0"/>
              <w:jc w:val="right"/>
              <w:rPr/>
            </w:pPr>
            <w:r>
              <w:rPr/>
              <w:t>—</w:t>
            </w:r>
          </w:p>
        </w:tc>
        <w:tc>
          <w:tcPr>
            <w:tcW w:w="13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auto" w:val="clear"/>
            <w:vAlign w:val="center"/>
          </w:tcPr>
          <w:p>
            <w:pPr>
              <w:pStyle w:val="TableContents"/>
              <w:spacing w:before="0" w:after="0"/>
              <w:ind w:left="0" w:right="0" w:firstLine="30"/>
              <w:rPr/>
            </w:pPr>
            <w:r>
              <w:rPr/>
              <w:t> </w:t>
            </w:r>
          </w:p>
        </w:tc>
        <w:tc>
          <w:tcPr>
            <w:tcW w:w="98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7,754</w:t>
            </w:r>
          </w:p>
        </w:tc>
        <w:tc>
          <w:tcPr>
            <w:tcW w:w="13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auto" w:val="clear"/>
            <w:vAlign w:val="center"/>
          </w:tcPr>
          <w:p>
            <w:pPr>
              <w:pStyle w:val="TableContents"/>
              <w:spacing w:before="0" w:after="0"/>
              <w:ind w:left="0" w:right="0" w:firstLine="30"/>
              <w:rPr/>
            </w:pPr>
            <w:r>
              <w:rPr/>
              <w:t> </w:t>
            </w:r>
          </w:p>
        </w:tc>
        <w:tc>
          <w:tcPr>
            <w:tcW w:w="1059" w:type="dxa"/>
            <w:gridSpan w:val="2"/>
            <w:tcBorders/>
            <w:shd w:fill="auto" w:val="clear"/>
            <w:vAlign w:val="center"/>
          </w:tcPr>
          <w:p>
            <w:pPr>
              <w:pStyle w:val="TableContents"/>
              <w:spacing w:before="0" w:after="0"/>
              <w:jc w:val="right"/>
              <w:rPr/>
            </w:pPr>
            <w:r>
              <w:rPr/>
              <w:t>—</w:t>
            </w:r>
          </w:p>
        </w:tc>
        <w:tc>
          <w:tcPr>
            <w:tcW w:w="14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auto" w:val="clear"/>
            <w:vAlign w:val="center"/>
          </w:tcPr>
          <w:p>
            <w:pPr>
              <w:pStyle w:val="TableContents"/>
              <w:spacing w:before="0" w:after="0"/>
              <w:ind w:left="0" w:right="0" w:firstLine="30"/>
              <w:rPr/>
            </w:pPr>
            <w:r>
              <w:rPr/>
              <w:t> </w:t>
            </w:r>
          </w:p>
        </w:tc>
        <w:tc>
          <w:tcPr>
            <w:tcW w:w="105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(7,754</w:t>
            </w:r>
          </w:p>
        </w:tc>
        <w:tc>
          <w:tcPr>
            <w:tcW w:w="16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6" w:type="dxa"/>
            <w:tcBorders/>
            <w:shd w:fill="auto" w:val="clear"/>
            <w:vAlign w:val="center"/>
          </w:tcPr>
          <w:p>
            <w:pPr>
              <w:pStyle w:val="TableContents"/>
              <w:spacing w:before="0" w:after="0"/>
              <w:ind w:left="0" w:right="0" w:firstLine="30"/>
              <w:rPr/>
            </w:pPr>
            <w:r>
              <w:rPr/>
              <w:t> </w:t>
            </w:r>
          </w:p>
        </w:tc>
        <w:tc>
          <w:tcPr>
            <w:tcW w:w="1017" w:type="dxa"/>
            <w:gridSpan w:val="2"/>
            <w:tcBorders/>
            <w:shd w:fill="auto" w:val="clear"/>
            <w:vAlign w:val="center"/>
          </w:tcPr>
          <w:p>
            <w:pPr>
              <w:pStyle w:val="TableContents"/>
              <w:spacing w:before="0" w:after="0"/>
              <w:jc w:val="right"/>
              <w:rPr/>
            </w:pPr>
            <w:r>
              <w:rPr/>
              <w:t>—</w:t>
            </w:r>
          </w:p>
        </w:tc>
        <w:tc>
          <w:tcPr>
            <w:tcW w:w="1368" w:type="dxa"/>
            <w:tcBorders/>
            <w:shd w:fill="auto"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268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Investment in unconsolidated affiliates</w:t>
            </w:r>
          </w:p>
        </w:tc>
        <w:tc>
          <w:tcPr>
            <w:tcW w:w="988"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(11,018</w:t>
            </w:r>
          </w:p>
        </w:tc>
        <w:tc>
          <w:tcPr>
            <w:tcW w:w="136"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6" w:type="dxa"/>
            <w:tcBorders/>
            <w:shd w:fill="CCEEFF" w:val="clear"/>
            <w:vAlign w:val="center"/>
          </w:tcPr>
          <w:p>
            <w:pPr>
              <w:pStyle w:val="TableContents"/>
              <w:spacing w:before="0" w:after="0"/>
              <w:ind w:left="0" w:right="0" w:firstLine="30"/>
              <w:rPr/>
            </w:pPr>
            <w:r>
              <w:rPr/>
              <w:t> </w:t>
            </w:r>
          </w:p>
        </w:tc>
        <w:tc>
          <w:tcPr>
            <w:tcW w:w="988" w:type="dxa"/>
            <w:gridSpan w:val="2"/>
            <w:tcBorders/>
            <w:shd w:fill="CCEEFF" w:val="clear"/>
            <w:vAlign w:val="center"/>
          </w:tcPr>
          <w:p>
            <w:pPr>
              <w:pStyle w:val="TableContents"/>
              <w:spacing w:before="0" w:after="0"/>
              <w:jc w:val="right"/>
              <w:rPr/>
            </w:pPr>
            <w:r>
              <w:rPr/>
              <w:t>—</w:t>
            </w:r>
          </w:p>
        </w:tc>
        <w:tc>
          <w:tcPr>
            <w:tcW w:w="13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CCEEFF" w:val="clear"/>
            <w:vAlign w:val="center"/>
          </w:tcPr>
          <w:p>
            <w:pPr>
              <w:pStyle w:val="TableContents"/>
              <w:spacing w:before="0" w:after="0"/>
              <w:ind w:left="0" w:right="0" w:firstLine="30"/>
              <w:rPr/>
            </w:pPr>
            <w:r>
              <w:rPr/>
              <w:t> </w:t>
            </w:r>
          </w:p>
        </w:tc>
        <w:tc>
          <w:tcPr>
            <w:tcW w:w="1059" w:type="dxa"/>
            <w:gridSpan w:val="2"/>
            <w:tcBorders/>
            <w:shd w:fill="CCEEFF" w:val="clear"/>
            <w:vAlign w:val="center"/>
          </w:tcPr>
          <w:p>
            <w:pPr>
              <w:pStyle w:val="TableContents"/>
              <w:spacing w:before="0" w:after="0"/>
              <w:jc w:val="right"/>
              <w:rPr/>
            </w:pPr>
            <w:r>
              <w:rPr/>
              <w:t>—</w:t>
            </w:r>
          </w:p>
        </w:tc>
        <w:tc>
          <w:tcPr>
            <w:tcW w:w="14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CCEEFF" w:val="clear"/>
            <w:vAlign w:val="center"/>
          </w:tcPr>
          <w:p>
            <w:pPr>
              <w:pStyle w:val="TableContents"/>
              <w:spacing w:before="0" w:after="0"/>
              <w:ind w:left="0" w:right="0" w:firstLine="30"/>
              <w:rPr/>
            </w:pPr>
            <w:r>
              <w:rPr/>
              <w:t> </w:t>
            </w:r>
          </w:p>
        </w:tc>
        <w:tc>
          <w:tcPr>
            <w:tcW w:w="1056" w:type="dxa"/>
            <w:gridSpan w:val="2"/>
            <w:tcBorders/>
            <w:shd w:fill="CCEEFF" w:val="clear"/>
            <w:vAlign w:val="center"/>
          </w:tcPr>
          <w:p>
            <w:pPr>
              <w:pStyle w:val="TableContents"/>
              <w:spacing w:before="0" w:after="0"/>
              <w:jc w:val="right"/>
              <w:rPr/>
            </w:pPr>
            <w:r>
              <w:rPr/>
              <w:t>—</w:t>
            </w:r>
          </w:p>
        </w:tc>
        <w:tc>
          <w:tcPr>
            <w:tcW w:w="16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CCEEFF" w:val="clear"/>
            <w:vAlign w:val="center"/>
          </w:tcPr>
          <w:p>
            <w:pPr>
              <w:pStyle w:val="TableContents"/>
              <w:spacing w:before="0" w:after="0"/>
              <w:ind w:left="0" w:right="0" w:firstLine="30"/>
              <w:rPr/>
            </w:pPr>
            <w:r>
              <w:rPr/>
              <w:t> </w:t>
            </w:r>
          </w:p>
        </w:tc>
        <w:tc>
          <w:tcPr>
            <w:tcW w:w="1017"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(11,018</w:t>
            </w:r>
          </w:p>
        </w:tc>
        <w:tc>
          <w:tcPr>
            <w:tcW w:w="1368" w:type="dxa"/>
            <w:tcBorders>
              <w:bottom w:val="single" w:sz="2" w:space="0" w:color="000000"/>
            </w:tcBorders>
            <w:shd w:fill="CCEEFF" w:val="clear"/>
            <w:tcMar>
              <w:bottom w:w="30" w:type="dxa"/>
            </w:tcMar>
            <w:vAlign w:val="center"/>
          </w:tcPr>
          <w:p>
            <w:pPr>
              <w:pStyle w:val="TableContents"/>
              <w:spacing w:before="0" w:after="0"/>
              <w:ind w:left="0" w:right="0" w:firstLine="1260"/>
              <w:jc w:val="left"/>
              <w:rPr>
                <w:rFonts w:ascii="inherit" w:hAnsi="inherit"/>
                <w:sz w:val="17"/>
              </w:rPr>
            </w:pPr>
            <w:r>
              <w:rPr>
                <w:rFonts w:ascii="inherit" w:hAnsi="inherit"/>
                <w:sz w:val="17"/>
              </w:rPr>
              <w:t>)</w:t>
            </w:r>
          </w:p>
        </w:tc>
      </w:tr>
      <w:tr>
        <w:trPr/>
        <w:tc>
          <w:tcPr>
            <w:tcW w:w="2689" w:type="dxa"/>
            <w:tcBorders/>
            <w:shd w:fill="auto" w:val="clear"/>
            <w:vAlign w:val="center"/>
          </w:tcPr>
          <w:p>
            <w:pPr>
              <w:pStyle w:val="TableContents"/>
              <w:spacing w:before="0" w:after="0"/>
              <w:ind w:left="0" w:right="0" w:firstLine="30"/>
              <w:rPr>
                <w:rFonts w:ascii="inherit" w:hAnsi="inherit"/>
                <w:sz w:val="17"/>
              </w:rPr>
            </w:pPr>
            <w:r>
              <w:rPr>
                <w:rFonts w:ascii="inherit" w:hAnsi="inherit"/>
                <w:sz w:val="17"/>
              </w:rPr>
              <w:t>Net cash used in investing activities</w:t>
            </w:r>
          </w:p>
        </w:tc>
        <w:tc>
          <w:tcPr>
            <w:tcW w:w="151" w:type="dxa"/>
            <w:tcBorders>
              <w:top w:val="single" w:sz="2" w:space="0" w:color="000000"/>
            </w:tcBorders>
            <w:shd w:fill="auto" w:val="clear"/>
            <w:tcMar>
              <w:top w:w="30" w:type="dxa"/>
            </w:tcMar>
            <w:vAlign w:val="center"/>
          </w:tcPr>
          <w:p>
            <w:pPr>
              <w:pStyle w:val="TableContents"/>
              <w:spacing w:before="0" w:after="0"/>
              <w:jc w:val="left"/>
              <w:rPr>
                <w:rFonts w:ascii="inherit" w:hAnsi="inherit"/>
                <w:sz w:val="17"/>
              </w:rPr>
            </w:pPr>
            <w:r>
              <w:rPr>
                <w:rFonts w:ascii="inherit" w:hAnsi="inherit"/>
                <w:sz w:val="17"/>
              </w:rPr>
              <w:t>$</w:t>
            </w:r>
          </w:p>
        </w:tc>
        <w:tc>
          <w:tcPr>
            <w:tcW w:w="837" w:type="dxa"/>
            <w:tcBorders>
              <w:top w:val="single" w:sz="2" w:space="0" w:color="000000"/>
            </w:tcBorders>
            <w:shd w:fill="auto" w:val="clear"/>
            <w:tcMar>
              <w:top w:w="30" w:type="dxa"/>
            </w:tcMar>
            <w:vAlign w:val="center"/>
          </w:tcPr>
          <w:p>
            <w:pPr>
              <w:pStyle w:val="TableContents"/>
              <w:spacing w:before="0" w:after="0"/>
              <w:jc w:val="right"/>
              <w:rPr>
                <w:rFonts w:ascii="inherit" w:hAnsi="inherit"/>
                <w:sz w:val="17"/>
              </w:rPr>
            </w:pPr>
            <w:r>
              <w:rPr>
                <w:rFonts w:ascii="inherit" w:hAnsi="inherit"/>
                <w:sz w:val="17"/>
              </w:rPr>
              <w:t>(11,018</w:t>
            </w:r>
          </w:p>
        </w:tc>
        <w:tc>
          <w:tcPr>
            <w:tcW w:w="136" w:type="dxa"/>
            <w:tcBorders>
              <w:top w:val="single" w:sz="2" w:space="0" w:color="000000"/>
            </w:tcBorders>
            <w:shd w:fill="auto" w:val="clear"/>
            <w:tcMar>
              <w:top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6" w:type="dxa"/>
            <w:tcBorders/>
            <w:shd w:fill="auto" w:val="clear"/>
            <w:vAlign w:val="center"/>
          </w:tcPr>
          <w:p>
            <w:pPr>
              <w:pStyle w:val="TableContents"/>
              <w:spacing w:before="0" w:after="0"/>
              <w:ind w:left="0" w:right="0" w:firstLine="30"/>
              <w:rPr/>
            </w:pPr>
            <w:r>
              <w:rPr/>
              <w:t> </w:t>
            </w:r>
          </w:p>
        </w:tc>
        <w:tc>
          <w:tcPr>
            <w:tcW w:w="151" w:type="dxa"/>
            <w:tcBorders>
              <w:top w:val="single" w:sz="2" w:space="0" w:color="000000"/>
            </w:tcBorders>
            <w:shd w:fill="auto" w:val="clear"/>
            <w:tcMar>
              <w:top w:w="30" w:type="dxa"/>
            </w:tcMar>
            <w:vAlign w:val="center"/>
          </w:tcPr>
          <w:p>
            <w:pPr>
              <w:pStyle w:val="TableContents"/>
              <w:spacing w:before="0" w:after="0"/>
              <w:jc w:val="left"/>
              <w:rPr>
                <w:rFonts w:ascii="inherit" w:hAnsi="inherit"/>
                <w:sz w:val="17"/>
              </w:rPr>
            </w:pPr>
            <w:r>
              <w:rPr>
                <w:rFonts w:ascii="inherit" w:hAnsi="inherit"/>
                <w:sz w:val="17"/>
              </w:rPr>
              <w:t>$</w:t>
            </w:r>
          </w:p>
        </w:tc>
        <w:tc>
          <w:tcPr>
            <w:tcW w:w="837" w:type="dxa"/>
            <w:tcBorders>
              <w:top w:val="single" w:sz="2" w:space="0" w:color="000000"/>
            </w:tcBorders>
            <w:shd w:fill="auto" w:val="clear"/>
            <w:tcMar>
              <w:top w:w="30" w:type="dxa"/>
            </w:tcMar>
            <w:vAlign w:val="center"/>
          </w:tcPr>
          <w:p>
            <w:pPr>
              <w:pStyle w:val="TableContents"/>
              <w:spacing w:before="0" w:after="0"/>
              <w:jc w:val="right"/>
              <w:rPr>
                <w:rFonts w:ascii="inherit" w:hAnsi="inherit"/>
                <w:sz w:val="17"/>
              </w:rPr>
            </w:pPr>
            <w:r>
              <w:rPr>
                <w:rFonts w:ascii="inherit" w:hAnsi="inherit"/>
                <w:sz w:val="17"/>
              </w:rPr>
              <w:t>5,435</w:t>
            </w:r>
          </w:p>
        </w:tc>
        <w:tc>
          <w:tcPr>
            <w:tcW w:w="136" w:type="dxa"/>
            <w:tcBorders>
              <w:top w:val="single" w:sz="2" w:space="0" w:color="000000"/>
            </w:tcBorders>
            <w:shd w:fill="auto"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auto" w:val="clear"/>
            <w:vAlign w:val="center"/>
          </w:tcPr>
          <w:p>
            <w:pPr>
              <w:pStyle w:val="TableContents"/>
              <w:spacing w:before="0" w:after="0"/>
              <w:ind w:left="0" w:right="0" w:firstLine="30"/>
              <w:rPr/>
            </w:pPr>
            <w:r>
              <w:rPr/>
              <w:t> </w:t>
            </w:r>
          </w:p>
        </w:tc>
        <w:tc>
          <w:tcPr>
            <w:tcW w:w="158" w:type="dxa"/>
            <w:tcBorders>
              <w:top w:val="single" w:sz="2" w:space="0" w:color="000000"/>
            </w:tcBorders>
            <w:shd w:fill="auto" w:val="clear"/>
            <w:tcMar>
              <w:top w:w="30" w:type="dxa"/>
            </w:tcMar>
            <w:vAlign w:val="center"/>
          </w:tcPr>
          <w:p>
            <w:pPr>
              <w:pStyle w:val="TableContents"/>
              <w:spacing w:before="0" w:after="0"/>
              <w:jc w:val="left"/>
              <w:rPr>
                <w:rFonts w:ascii="inherit" w:hAnsi="inherit"/>
                <w:sz w:val="17"/>
              </w:rPr>
            </w:pPr>
            <w:r>
              <w:rPr>
                <w:rFonts w:ascii="inherit" w:hAnsi="inherit"/>
                <w:sz w:val="17"/>
              </w:rPr>
              <w:t>$</w:t>
            </w:r>
          </w:p>
        </w:tc>
        <w:tc>
          <w:tcPr>
            <w:tcW w:w="901" w:type="dxa"/>
            <w:tcBorders>
              <w:top w:val="single" w:sz="2" w:space="0" w:color="000000"/>
            </w:tcBorders>
            <w:shd w:fill="auto" w:val="clear"/>
            <w:tcMar>
              <w:top w:w="30" w:type="dxa"/>
            </w:tcMar>
            <w:vAlign w:val="center"/>
          </w:tcPr>
          <w:p>
            <w:pPr>
              <w:pStyle w:val="TableContents"/>
              <w:spacing w:before="0" w:after="0"/>
              <w:jc w:val="right"/>
              <w:rPr>
                <w:rFonts w:ascii="inherit" w:hAnsi="inherit"/>
                <w:sz w:val="17"/>
              </w:rPr>
            </w:pPr>
            <w:r>
              <w:rPr>
                <w:rFonts w:ascii="inherit" w:hAnsi="inherit"/>
                <w:sz w:val="17"/>
              </w:rPr>
              <w:t>(36,488</w:t>
            </w:r>
          </w:p>
        </w:tc>
        <w:tc>
          <w:tcPr>
            <w:tcW w:w="143" w:type="dxa"/>
            <w:tcBorders>
              <w:top w:val="single" w:sz="2" w:space="0" w:color="000000"/>
            </w:tcBorders>
            <w:shd w:fill="auto" w:val="clear"/>
            <w:tcMar>
              <w:top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6" w:type="dxa"/>
            <w:tcBorders/>
            <w:shd w:fill="auto" w:val="clear"/>
            <w:vAlign w:val="center"/>
          </w:tcPr>
          <w:p>
            <w:pPr>
              <w:pStyle w:val="TableContents"/>
              <w:spacing w:before="0" w:after="0"/>
              <w:ind w:left="0" w:right="0" w:firstLine="30"/>
              <w:rPr/>
            </w:pPr>
            <w:r>
              <w:rPr/>
              <w:t> </w:t>
            </w:r>
          </w:p>
        </w:tc>
        <w:tc>
          <w:tcPr>
            <w:tcW w:w="177" w:type="dxa"/>
            <w:tcBorders>
              <w:top w:val="single" w:sz="2" w:space="0" w:color="000000"/>
            </w:tcBorders>
            <w:shd w:fill="auto" w:val="clear"/>
            <w:tcMar>
              <w:top w:w="30" w:type="dxa"/>
            </w:tcMar>
            <w:vAlign w:val="center"/>
          </w:tcPr>
          <w:p>
            <w:pPr>
              <w:pStyle w:val="TableContents"/>
              <w:spacing w:before="0" w:after="0"/>
              <w:jc w:val="left"/>
              <w:rPr>
                <w:rFonts w:ascii="inherit" w:hAnsi="inherit"/>
                <w:sz w:val="17"/>
              </w:rPr>
            </w:pPr>
            <w:r>
              <w:rPr>
                <w:rFonts w:ascii="inherit" w:hAnsi="inherit"/>
                <w:sz w:val="17"/>
              </w:rPr>
              <w:t>$</w:t>
            </w:r>
          </w:p>
        </w:tc>
        <w:tc>
          <w:tcPr>
            <w:tcW w:w="879" w:type="dxa"/>
            <w:tcBorders>
              <w:top w:val="single" w:sz="2" w:space="0" w:color="000000"/>
            </w:tcBorders>
            <w:shd w:fill="auto" w:val="clear"/>
            <w:tcMar>
              <w:top w:w="30" w:type="dxa"/>
            </w:tcMar>
            <w:vAlign w:val="center"/>
          </w:tcPr>
          <w:p>
            <w:pPr>
              <w:pStyle w:val="TableContents"/>
              <w:spacing w:before="0" w:after="0"/>
              <w:jc w:val="right"/>
              <w:rPr>
                <w:rFonts w:ascii="inherit" w:hAnsi="inherit"/>
                <w:sz w:val="17"/>
              </w:rPr>
            </w:pPr>
            <w:r>
              <w:rPr>
                <w:rFonts w:ascii="inherit" w:hAnsi="inherit"/>
                <w:sz w:val="17"/>
              </w:rPr>
              <w:t>(7,754</w:t>
            </w:r>
          </w:p>
        </w:tc>
        <w:tc>
          <w:tcPr>
            <w:tcW w:w="161" w:type="dxa"/>
            <w:tcBorders>
              <w:top w:val="single" w:sz="2" w:space="0" w:color="000000"/>
            </w:tcBorders>
            <w:shd w:fill="auto" w:val="clear"/>
            <w:tcMar>
              <w:top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6" w:type="dxa"/>
            <w:tcBorders/>
            <w:shd w:fill="auto" w:val="clear"/>
            <w:vAlign w:val="center"/>
          </w:tcPr>
          <w:p>
            <w:pPr>
              <w:pStyle w:val="TableContents"/>
              <w:spacing w:before="0" w:after="0"/>
              <w:ind w:left="0" w:right="0" w:firstLine="30"/>
              <w:rPr/>
            </w:pPr>
            <w:r>
              <w:rPr/>
              <w:t> </w:t>
            </w:r>
          </w:p>
        </w:tc>
        <w:tc>
          <w:tcPr>
            <w:tcW w:w="151"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866" w:type="dxa"/>
            <w:tcBorders/>
            <w:shd w:fill="auto" w:val="clear"/>
            <w:vAlign w:val="center"/>
          </w:tcPr>
          <w:p>
            <w:pPr>
              <w:pStyle w:val="TableContents"/>
              <w:spacing w:before="0" w:after="0"/>
              <w:jc w:val="right"/>
              <w:rPr>
                <w:rFonts w:ascii="inherit" w:hAnsi="inherit"/>
                <w:sz w:val="17"/>
              </w:rPr>
            </w:pPr>
            <w:r>
              <w:rPr>
                <w:rFonts w:ascii="inherit" w:hAnsi="inherit"/>
                <w:sz w:val="17"/>
              </w:rPr>
              <w:t>(49,825</w:t>
            </w:r>
          </w:p>
        </w:tc>
        <w:tc>
          <w:tcPr>
            <w:tcW w:w="136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268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Financing Activities:</w:t>
            </w:r>
          </w:p>
        </w:tc>
        <w:tc>
          <w:tcPr>
            <w:tcW w:w="1124" w:type="dxa"/>
            <w:gridSpan w:val="3"/>
            <w:tcBorders/>
            <w:shd w:fill="CCEEFF" w:val="clear"/>
            <w:vAlign w:val="center"/>
          </w:tcPr>
          <w:p>
            <w:pPr>
              <w:pStyle w:val="TableContents"/>
              <w:spacing w:before="0" w:after="0"/>
              <w:ind w:left="0" w:right="0" w:firstLine="30"/>
              <w:rPr/>
            </w:pPr>
            <w:r>
              <w:rPr/>
              <w:t> </w:t>
            </w:r>
          </w:p>
        </w:tc>
        <w:tc>
          <w:tcPr>
            <w:tcW w:w="116" w:type="dxa"/>
            <w:tcBorders/>
            <w:shd w:fill="CCEEFF" w:val="clear"/>
            <w:vAlign w:val="center"/>
          </w:tcPr>
          <w:p>
            <w:pPr>
              <w:pStyle w:val="TableContents"/>
              <w:spacing w:before="0" w:after="0"/>
              <w:ind w:left="0" w:right="0" w:firstLine="30"/>
              <w:rPr/>
            </w:pPr>
            <w:r>
              <w:rPr/>
              <w:t> </w:t>
            </w:r>
          </w:p>
        </w:tc>
        <w:tc>
          <w:tcPr>
            <w:tcW w:w="1124" w:type="dxa"/>
            <w:gridSpan w:val="3"/>
            <w:tcBorders/>
            <w:shd w:fill="CCEEFF" w:val="clear"/>
            <w:vAlign w:val="center"/>
          </w:tcPr>
          <w:p>
            <w:pPr>
              <w:pStyle w:val="TableContents"/>
              <w:spacing w:before="0" w:after="0"/>
              <w:ind w:left="0" w:right="0" w:firstLine="30"/>
              <w:rPr/>
            </w:pPr>
            <w:r>
              <w:rPr/>
              <w:t> </w:t>
            </w:r>
          </w:p>
        </w:tc>
        <w:tc>
          <w:tcPr>
            <w:tcW w:w="116" w:type="dxa"/>
            <w:tcBorders/>
            <w:shd w:fill="CCEEFF" w:val="clear"/>
            <w:vAlign w:val="center"/>
          </w:tcPr>
          <w:p>
            <w:pPr>
              <w:pStyle w:val="TableContents"/>
              <w:spacing w:before="0" w:after="0"/>
              <w:ind w:left="0" w:right="0" w:firstLine="30"/>
              <w:rPr/>
            </w:pPr>
            <w:r>
              <w:rPr/>
              <w:t> </w:t>
            </w:r>
          </w:p>
        </w:tc>
        <w:tc>
          <w:tcPr>
            <w:tcW w:w="1202" w:type="dxa"/>
            <w:gridSpan w:val="3"/>
            <w:tcBorders/>
            <w:shd w:fill="CCEEFF" w:val="clear"/>
            <w:vAlign w:val="center"/>
          </w:tcPr>
          <w:p>
            <w:pPr>
              <w:pStyle w:val="TableContents"/>
              <w:spacing w:before="0" w:after="0"/>
              <w:ind w:left="0" w:right="0" w:firstLine="30"/>
              <w:rPr/>
            </w:pPr>
            <w:r>
              <w:rPr/>
              <w:t> </w:t>
            </w:r>
          </w:p>
        </w:tc>
        <w:tc>
          <w:tcPr>
            <w:tcW w:w="116" w:type="dxa"/>
            <w:tcBorders/>
            <w:shd w:fill="CCEEFF" w:val="clear"/>
            <w:vAlign w:val="center"/>
          </w:tcPr>
          <w:p>
            <w:pPr>
              <w:pStyle w:val="TableContents"/>
              <w:spacing w:before="0" w:after="0"/>
              <w:ind w:left="0" w:right="0" w:firstLine="30"/>
              <w:rPr/>
            </w:pPr>
            <w:r>
              <w:rPr/>
              <w:t> </w:t>
            </w:r>
          </w:p>
        </w:tc>
        <w:tc>
          <w:tcPr>
            <w:tcW w:w="1217" w:type="dxa"/>
            <w:gridSpan w:val="3"/>
            <w:tcBorders/>
            <w:shd w:fill="CCEEFF" w:val="clear"/>
            <w:vAlign w:val="center"/>
          </w:tcPr>
          <w:p>
            <w:pPr>
              <w:pStyle w:val="TableContents"/>
              <w:spacing w:before="0" w:after="0"/>
              <w:ind w:left="0" w:right="0" w:firstLine="30"/>
              <w:rPr/>
            </w:pPr>
            <w:r>
              <w:rPr/>
              <w:t> </w:t>
            </w:r>
          </w:p>
        </w:tc>
        <w:tc>
          <w:tcPr>
            <w:tcW w:w="116" w:type="dxa"/>
            <w:tcBorders/>
            <w:shd w:fill="CCEEFF" w:val="clear"/>
            <w:vAlign w:val="center"/>
          </w:tcPr>
          <w:p>
            <w:pPr>
              <w:pStyle w:val="TableContents"/>
              <w:spacing w:before="0" w:after="0"/>
              <w:ind w:left="0" w:right="0" w:firstLine="30"/>
              <w:rPr/>
            </w:pPr>
            <w:r>
              <w:rPr/>
              <w:t> </w:t>
            </w:r>
          </w:p>
        </w:tc>
        <w:tc>
          <w:tcPr>
            <w:tcW w:w="2385" w:type="dxa"/>
            <w:gridSpan w:val="3"/>
            <w:tcBorders/>
            <w:shd w:fill="CCEEFF" w:val="clear"/>
            <w:vAlign w:val="center"/>
          </w:tcPr>
          <w:p>
            <w:pPr>
              <w:pStyle w:val="TableContents"/>
              <w:spacing w:before="0" w:after="0"/>
              <w:ind w:left="0" w:right="0" w:firstLine="780"/>
              <w:rPr/>
            </w:pPr>
            <w:r>
              <w:rPr/>
              <w:t> </w:t>
            </w:r>
          </w:p>
        </w:tc>
      </w:tr>
      <w:tr>
        <w:trPr/>
        <w:tc>
          <w:tcPr>
            <w:tcW w:w="268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Proceeds from exercise of stock options</w:t>
            </w:r>
          </w:p>
        </w:tc>
        <w:tc>
          <w:tcPr>
            <w:tcW w:w="98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6</w:t>
            </w:r>
          </w:p>
        </w:tc>
        <w:tc>
          <w:tcPr>
            <w:tcW w:w="13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auto" w:val="clear"/>
            <w:vAlign w:val="center"/>
          </w:tcPr>
          <w:p>
            <w:pPr>
              <w:pStyle w:val="TableContents"/>
              <w:spacing w:before="0" w:after="0"/>
              <w:ind w:left="0" w:right="0" w:firstLine="30"/>
              <w:rPr/>
            </w:pPr>
            <w:r>
              <w:rPr/>
              <w:t> </w:t>
            </w:r>
          </w:p>
        </w:tc>
        <w:tc>
          <w:tcPr>
            <w:tcW w:w="988" w:type="dxa"/>
            <w:gridSpan w:val="2"/>
            <w:tcBorders/>
            <w:shd w:fill="auto" w:val="clear"/>
            <w:vAlign w:val="center"/>
          </w:tcPr>
          <w:p>
            <w:pPr>
              <w:pStyle w:val="TableContents"/>
              <w:spacing w:before="0" w:after="0"/>
              <w:jc w:val="right"/>
              <w:rPr/>
            </w:pPr>
            <w:r>
              <w:rPr/>
              <w:t>—</w:t>
            </w:r>
          </w:p>
        </w:tc>
        <w:tc>
          <w:tcPr>
            <w:tcW w:w="13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auto" w:val="clear"/>
            <w:vAlign w:val="center"/>
          </w:tcPr>
          <w:p>
            <w:pPr>
              <w:pStyle w:val="TableContents"/>
              <w:spacing w:before="0" w:after="0"/>
              <w:ind w:left="0" w:right="0" w:firstLine="30"/>
              <w:rPr/>
            </w:pPr>
            <w:r>
              <w:rPr/>
              <w:t> </w:t>
            </w:r>
          </w:p>
        </w:tc>
        <w:tc>
          <w:tcPr>
            <w:tcW w:w="1059" w:type="dxa"/>
            <w:gridSpan w:val="2"/>
            <w:tcBorders/>
            <w:shd w:fill="auto" w:val="clear"/>
            <w:vAlign w:val="center"/>
          </w:tcPr>
          <w:p>
            <w:pPr>
              <w:pStyle w:val="TableContents"/>
              <w:spacing w:before="0" w:after="0"/>
              <w:jc w:val="right"/>
              <w:rPr/>
            </w:pPr>
            <w:r>
              <w:rPr/>
              <w:t>—</w:t>
            </w:r>
          </w:p>
        </w:tc>
        <w:tc>
          <w:tcPr>
            <w:tcW w:w="14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auto" w:val="clear"/>
            <w:vAlign w:val="center"/>
          </w:tcPr>
          <w:p>
            <w:pPr>
              <w:pStyle w:val="TableContents"/>
              <w:spacing w:before="0" w:after="0"/>
              <w:ind w:left="0" w:right="0" w:firstLine="30"/>
              <w:rPr/>
            </w:pPr>
            <w:r>
              <w:rPr/>
              <w:t> </w:t>
            </w:r>
          </w:p>
        </w:tc>
        <w:tc>
          <w:tcPr>
            <w:tcW w:w="1056" w:type="dxa"/>
            <w:gridSpan w:val="2"/>
            <w:tcBorders/>
            <w:shd w:fill="auto" w:val="clear"/>
            <w:vAlign w:val="center"/>
          </w:tcPr>
          <w:p>
            <w:pPr>
              <w:pStyle w:val="TableContents"/>
              <w:spacing w:before="0" w:after="0"/>
              <w:jc w:val="right"/>
              <w:rPr/>
            </w:pPr>
            <w:r>
              <w:rPr/>
              <w:t>—</w:t>
            </w:r>
          </w:p>
        </w:tc>
        <w:tc>
          <w:tcPr>
            <w:tcW w:w="16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auto" w:val="clear"/>
            <w:vAlign w:val="center"/>
          </w:tcPr>
          <w:p>
            <w:pPr>
              <w:pStyle w:val="TableContents"/>
              <w:spacing w:before="0" w:after="0"/>
              <w:ind w:left="0" w:right="0" w:firstLine="30"/>
              <w:rPr/>
            </w:pPr>
            <w:r>
              <w:rPr/>
              <w:t> </w:t>
            </w:r>
          </w:p>
        </w:tc>
        <w:tc>
          <w:tcPr>
            <w:tcW w:w="101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6</w:t>
            </w:r>
          </w:p>
        </w:tc>
        <w:tc>
          <w:tcPr>
            <w:tcW w:w="1368" w:type="dxa"/>
            <w:tcBorders/>
            <w:shd w:fill="auto"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268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Excess tax benefit from stock compensation</w:t>
            </w:r>
          </w:p>
        </w:tc>
        <w:tc>
          <w:tcPr>
            <w:tcW w:w="988"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342</w:t>
            </w:r>
          </w:p>
        </w:tc>
        <w:tc>
          <w:tcPr>
            <w:tcW w:w="13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CCEEFF" w:val="clear"/>
            <w:vAlign w:val="center"/>
          </w:tcPr>
          <w:p>
            <w:pPr>
              <w:pStyle w:val="TableContents"/>
              <w:spacing w:before="0" w:after="0"/>
              <w:ind w:left="0" w:right="0" w:firstLine="30"/>
              <w:rPr/>
            </w:pPr>
            <w:r>
              <w:rPr/>
              <w:t> </w:t>
            </w:r>
          </w:p>
        </w:tc>
        <w:tc>
          <w:tcPr>
            <w:tcW w:w="988" w:type="dxa"/>
            <w:gridSpan w:val="2"/>
            <w:tcBorders/>
            <w:shd w:fill="CCEEFF" w:val="clear"/>
            <w:vAlign w:val="center"/>
          </w:tcPr>
          <w:p>
            <w:pPr>
              <w:pStyle w:val="TableContents"/>
              <w:spacing w:before="0" w:after="0"/>
              <w:jc w:val="right"/>
              <w:rPr/>
            </w:pPr>
            <w:r>
              <w:rPr/>
              <w:t>—</w:t>
            </w:r>
          </w:p>
        </w:tc>
        <w:tc>
          <w:tcPr>
            <w:tcW w:w="13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CCEEFF" w:val="clear"/>
            <w:vAlign w:val="center"/>
          </w:tcPr>
          <w:p>
            <w:pPr>
              <w:pStyle w:val="TableContents"/>
              <w:spacing w:before="0" w:after="0"/>
              <w:ind w:left="0" w:right="0" w:firstLine="30"/>
              <w:rPr/>
            </w:pPr>
            <w:r>
              <w:rPr/>
              <w:t> </w:t>
            </w:r>
          </w:p>
        </w:tc>
        <w:tc>
          <w:tcPr>
            <w:tcW w:w="1059" w:type="dxa"/>
            <w:gridSpan w:val="2"/>
            <w:tcBorders/>
            <w:shd w:fill="CCEEFF" w:val="clear"/>
            <w:vAlign w:val="center"/>
          </w:tcPr>
          <w:p>
            <w:pPr>
              <w:pStyle w:val="TableContents"/>
              <w:spacing w:before="0" w:after="0"/>
              <w:jc w:val="right"/>
              <w:rPr/>
            </w:pPr>
            <w:r>
              <w:rPr/>
              <w:t>—</w:t>
            </w:r>
          </w:p>
        </w:tc>
        <w:tc>
          <w:tcPr>
            <w:tcW w:w="14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CCEEFF" w:val="clear"/>
            <w:vAlign w:val="center"/>
          </w:tcPr>
          <w:p>
            <w:pPr>
              <w:pStyle w:val="TableContents"/>
              <w:spacing w:before="0" w:after="0"/>
              <w:ind w:left="0" w:right="0" w:firstLine="30"/>
              <w:rPr/>
            </w:pPr>
            <w:r>
              <w:rPr/>
              <w:t> </w:t>
            </w:r>
          </w:p>
        </w:tc>
        <w:tc>
          <w:tcPr>
            <w:tcW w:w="1056" w:type="dxa"/>
            <w:gridSpan w:val="2"/>
            <w:tcBorders/>
            <w:shd w:fill="CCEEFF" w:val="clear"/>
            <w:vAlign w:val="center"/>
          </w:tcPr>
          <w:p>
            <w:pPr>
              <w:pStyle w:val="TableContents"/>
              <w:spacing w:before="0" w:after="0"/>
              <w:jc w:val="right"/>
              <w:rPr/>
            </w:pPr>
            <w:r>
              <w:rPr/>
              <w:t>—</w:t>
            </w:r>
          </w:p>
        </w:tc>
        <w:tc>
          <w:tcPr>
            <w:tcW w:w="16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CCEEFF" w:val="clear"/>
            <w:vAlign w:val="center"/>
          </w:tcPr>
          <w:p>
            <w:pPr>
              <w:pStyle w:val="TableContents"/>
              <w:spacing w:before="0" w:after="0"/>
              <w:ind w:left="0" w:right="0" w:firstLine="30"/>
              <w:rPr/>
            </w:pPr>
            <w:r>
              <w:rPr/>
              <w:t> </w:t>
            </w:r>
          </w:p>
        </w:tc>
        <w:tc>
          <w:tcPr>
            <w:tcW w:w="101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342</w:t>
            </w:r>
          </w:p>
        </w:tc>
        <w:tc>
          <w:tcPr>
            <w:tcW w:w="1368" w:type="dxa"/>
            <w:tcBorders/>
            <w:shd w:fill="CCEEFF"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268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Debt issuance cost</w:t>
            </w:r>
          </w:p>
        </w:tc>
        <w:tc>
          <w:tcPr>
            <w:tcW w:w="988" w:type="dxa"/>
            <w:gridSpan w:val="2"/>
            <w:tcBorders/>
            <w:shd w:fill="auto" w:val="clear"/>
            <w:vAlign w:val="center"/>
          </w:tcPr>
          <w:p>
            <w:pPr>
              <w:pStyle w:val="TableContents"/>
              <w:spacing w:before="0" w:after="0"/>
              <w:jc w:val="right"/>
              <w:rPr/>
            </w:pPr>
            <w:r>
              <w:rPr/>
              <w:t>—</w:t>
            </w:r>
          </w:p>
        </w:tc>
        <w:tc>
          <w:tcPr>
            <w:tcW w:w="13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auto" w:val="clear"/>
            <w:vAlign w:val="center"/>
          </w:tcPr>
          <w:p>
            <w:pPr>
              <w:pStyle w:val="TableContents"/>
              <w:spacing w:before="0" w:after="0"/>
              <w:ind w:left="0" w:right="0" w:firstLine="30"/>
              <w:rPr/>
            </w:pPr>
            <w:r>
              <w:rPr/>
              <w:t> </w:t>
            </w:r>
          </w:p>
        </w:tc>
        <w:tc>
          <w:tcPr>
            <w:tcW w:w="988" w:type="dxa"/>
            <w:gridSpan w:val="2"/>
            <w:tcBorders/>
            <w:shd w:fill="auto" w:val="clear"/>
            <w:vAlign w:val="center"/>
          </w:tcPr>
          <w:p>
            <w:pPr>
              <w:pStyle w:val="TableContents"/>
              <w:spacing w:before="0" w:after="0"/>
              <w:jc w:val="right"/>
              <w:rPr/>
            </w:pPr>
            <w:r>
              <w:rPr/>
              <w:t>—</w:t>
            </w:r>
          </w:p>
        </w:tc>
        <w:tc>
          <w:tcPr>
            <w:tcW w:w="13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auto" w:val="clear"/>
            <w:vAlign w:val="center"/>
          </w:tcPr>
          <w:p>
            <w:pPr>
              <w:pStyle w:val="TableContents"/>
              <w:spacing w:before="0" w:after="0"/>
              <w:ind w:left="0" w:right="0" w:firstLine="30"/>
              <w:rPr/>
            </w:pPr>
            <w:r>
              <w:rPr/>
              <w:t> </w:t>
            </w:r>
          </w:p>
        </w:tc>
        <w:tc>
          <w:tcPr>
            <w:tcW w:w="105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(259</w:t>
            </w:r>
          </w:p>
        </w:tc>
        <w:tc>
          <w:tcPr>
            <w:tcW w:w="14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6" w:type="dxa"/>
            <w:tcBorders/>
            <w:shd w:fill="auto" w:val="clear"/>
            <w:vAlign w:val="center"/>
          </w:tcPr>
          <w:p>
            <w:pPr>
              <w:pStyle w:val="TableContents"/>
              <w:spacing w:before="0" w:after="0"/>
              <w:ind w:left="0" w:right="0" w:firstLine="30"/>
              <w:rPr/>
            </w:pPr>
            <w:r>
              <w:rPr/>
              <w:t> </w:t>
            </w:r>
          </w:p>
        </w:tc>
        <w:tc>
          <w:tcPr>
            <w:tcW w:w="1056" w:type="dxa"/>
            <w:gridSpan w:val="2"/>
            <w:tcBorders/>
            <w:shd w:fill="auto" w:val="clear"/>
            <w:vAlign w:val="center"/>
          </w:tcPr>
          <w:p>
            <w:pPr>
              <w:pStyle w:val="TableContents"/>
              <w:spacing w:before="0" w:after="0"/>
              <w:jc w:val="right"/>
              <w:rPr/>
            </w:pPr>
            <w:r>
              <w:rPr/>
              <w:t>—</w:t>
            </w:r>
          </w:p>
        </w:tc>
        <w:tc>
          <w:tcPr>
            <w:tcW w:w="16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auto" w:val="clear"/>
            <w:vAlign w:val="center"/>
          </w:tcPr>
          <w:p>
            <w:pPr>
              <w:pStyle w:val="TableContents"/>
              <w:spacing w:before="0" w:after="0"/>
              <w:ind w:left="0" w:right="0" w:firstLine="30"/>
              <w:rPr/>
            </w:pPr>
            <w:r>
              <w:rPr/>
              <w:t> </w:t>
            </w:r>
          </w:p>
        </w:tc>
        <w:tc>
          <w:tcPr>
            <w:tcW w:w="101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(259</w:t>
            </w:r>
          </w:p>
        </w:tc>
        <w:tc>
          <w:tcPr>
            <w:tcW w:w="1368" w:type="dxa"/>
            <w:tcBorders/>
            <w:shd w:fill="auto" w:val="clear"/>
            <w:vAlign w:val="center"/>
          </w:tcPr>
          <w:p>
            <w:pPr>
              <w:pStyle w:val="TableContents"/>
              <w:spacing w:before="0" w:after="0"/>
              <w:ind w:left="0" w:right="0" w:firstLine="780"/>
              <w:jc w:val="left"/>
              <w:rPr>
                <w:rFonts w:ascii="inherit" w:hAnsi="inherit"/>
                <w:sz w:val="17"/>
              </w:rPr>
            </w:pPr>
            <w:r>
              <w:rPr>
                <w:rFonts w:ascii="inherit" w:hAnsi="inherit"/>
                <w:sz w:val="17"/>
              </w:rPr>
              <w:t>)</w:t>
            </w:r>
          </w:p>
        </w:tc>
      </w:tr>
      <w:tr>
        <w:trPr/>
        <w:tc>
          <w:tcPr>
            <w:tcW w:w="268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Taxes paid related to net share settlement of equity awards</w:t>
            </w:r>
          </w:p>
        </w:tc>
        <w:tc>
          <w:tcPr>
            <w:tcW w:w="988"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(3,596</w:t>
            </w:r>
          </w:p>
        </w:tc>
        <w:tc>
          <w:tcPr>
            <w:tcW w:w="13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6" w:type="dxa"/>
            <w:tcBorders/>
            <w:shd w:fill="CCEEFF" w:val="clear"/>
            <w:vAlign w:val="center"/>
          </w:tcPr>
          <w:p>
            <w:pPr>
              <w:pStyle w:val="TableContents"/>
              <w:spacing w:before="0" w:after="0"/>
              <w:ind w:left="0" w:right="0" w:firstLine="30"/>
              <w:rPr/>
            </w:pPr>
            <w:r>
              <w:rPr/>
              <w:t> </w:t>
            </w:r>
          </w:p>
        </w:tc>
        <w:tc>
          <w:tcPr>
            <w:tcW w:w="988" w:type="dxa"/>
            <w:gridSpan w:val="2"/>
            <w:tcBorders/>
            <w:shd w:fill="CCEEFF" w:val="clear"/>
            <w:vAlign w:val="center"/>
          </w:tcPr>
          <w:p>
            <w:pPr>
              <w:pStyle w:val="TableContents"/>
              <w:spacing w:before="0" w:after="0"/>
              <w:jc w:val="right"/>
              <w:rPr/>
            </w:pPr>
            <w:r>
              <w:rPr/>
              <w:t>—</w:t>
            </w:r>
          </w:p>
        </w:tc>
        <w:tc>
          <w:tcPr>
            <w:tcW w:w="13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CCEEFF" w:val="clear"/>
            <w:vAlign w:val="center"/>
          </w:tcPr>
          <w:p>
            <w:pPr>
              <w:pStyle w:val="TableContents"/>
              <w:spacing w:before="0" w:after="0"/>
              <w:ind w:left="0" w:right="0" w:firstLine="30"/>
              <w:rPr/>
            </w:pPr>
            <w:r>
              <w:rPr/>
              <w:t> </w:t>
            </w:r>
          </w:p>
        </w:tc>
        <w:tc>
          <w:tcPr>
            <w:tcW w:w="1059" w:type="dxa"/>
            <w:gridSpan w:val="2"/>
            <w:tcBorders/>
            <w:shd w:fill="CCEEFF" w:val="clear"/>
            <w:vAlign w:val="center"/>
          </w:tcPr>
          <w:p>
            <w:pPr>
              <w:pStyle w:val="TableContents"/>
              <w:spacing w:before="0" w:after="0"/>
              <w:jc w:val="right"/>
              <w:rPr/>
            </w:pPr>
            <w:r>
              <w:rPr/>
              <w:t>—</w:t>
            </w:r>
          </w:p>
        </w:tc>
        <w:tc>
          <w:tcPr>
            <w:tcW w:w="14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CCEEFF" w:val="clear"/>
            <w:vAlign w:val="center"/>
          </w:tcPr>
          <w:p>
            <w:pPr>
              <w:pStyle w:val="TableContents"/>
              <w:spacing w:before="0" w:after="0"/>
              <w:ind w:left="0" w:right="0" w:firstLine="30"/>
              <w:rPr/>
            </w:pPr>
            <w:r>
              <w:rPr/>
              <w:t> </w:t>
            </w:r>
          </w:p>
        </w:tc>
        <w:tc>
          <w:tcPr>
            <w:tcW w:w="1056" w:type="dxa"/>
            <w:gridSpan w:val="2"/>
            <w:tcBorders/>
            <w:shd w:fill="CCEEFF" w:val="clear"/>
            <w:vAlign w:val="center"/>
          </w:tcPr>
          <w:p>
            <w:pPr>
              <w:pStyle w:val="TableContents"/>
              <w:spacing w:before="0" w:after="0"/>
              <w:jc w:val="right"/>
              <w:rPr/>
            </w:pPr>
            <w:r>
              <w:rPr/>
              <w:t>—</w:t>
            </w:r>
          </w:p>
        </w:tc>
        <w:tc>
          <w:tcPr>
            <w:tcW w:w="16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CCEEFF" w:val="clear"/>
            <w:vAlign w:val="center"/>
          </w:tcPr>
          <w:p>
            <w:pPr>
              <w:pStyle w:val="TableContents"/>
              <w:spacing w:before="0" w:after="0"/>
              <w:ind w:left="0" w:right="0" w:firstLine="30"/>
              <w:rPr/>
            </w:pPr>
            <w:r>
              <w:rPr/>
              <w:t> </w:t>
            </w:r>
          </w:p>
        </w:tc>
        <w:tc>
          <w:tcPr>
            <w:tcW w:w="101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(3,596</w:t>
            </w:r>
          </w:p>
        </w:tc>
        <w:tc>
          <w:tcPr>
            <w:tcW w:w="1368" w:type="dxa"/>
            <w:tcBorders/>
            <w:shd w:fill="CCEEFF" w:val="clear"/>
            <w:vAlign w:val="center"/>
          </w:tcPr>
          <w:p>
            <w:pPr>
              <w:pStyle w:val="TableContents"/>
              <w:spacing w:before="0" w:after="0"/>
              <w:ind w:left="0" w:right="0" w:firstLine="780"/>
              <w:jc w:val="left"/>
              <w:rPr>
                <w:rFonts w:ascii="inherit" w:hAnsi="inherit"/>
                <w:sz w:val="17"/>
              </w:rPr>
            </w:pPr>
            <w:r>
              <w:rPr>
                <w:rFonts w:ascii="inherit" w:hAnsi="inherit"/>
                <w:sz w:val="17"/>
              </w:rPr>
              <w:t>)</w:t>
            </w:r>
          </w:p>
        </w:tc>
      </w:tr>
      <w:tr>
        <w:trPr/>
        <w:tc>
          <w:tcPr>
            <w:tcW w:w="268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Change in restricted cash</w:t>
            </w:r>
          </w:p>
        </w:tc>
        <w:tc>
          <w:tcPr>
            <w:tcW w:w="988" w:type="dxa"/>
            <w:gridSpan w:val="2"/>
            <w:tcBorders/>
            <w:shd w:fill="auto" w:val="clear"/>
            <w:vAlign w:val="center"/>
          </w:tcPr>
          <w:p>
            <w:pPr>
              <w:pStyle w:val="TableContents"/>
              <w:spacing w:before="0" w:after="0"/>
              <w:jc w:val="right"/>
              <w:rPr/>
            </w:pPr>
            <w:r>
              <w:rPr/>
              <w:t>—</w:t>
            </w:r>
          </w:p>
        </w:tc>
        <w:tc>
          <w:tcPr>
            <w:tcW w:w="13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auto" w:val="clear"/>
            <w:vAlign w:val="center"/>
          </w:tcPr>
          <w:p>
            <w:pPr>
              <w:pStyle w:val="TableContents"/>
              <w:spacing w:before="0" w:after="0"/>
              <w:ind w:left="0" w:right="0" w:firstLine="30"/>
              <w:rPr/>
            </w:pPr>
            <w:r>
              <w:rPr/>
              <w:t> </w:t>
            </w:r>
          </w:p>
        </w:tc>
        <w:tc>
          <w:tcPr>
            <w:tcW w:w="988" w:type="dxa"/>
            <w:gridSpan w:val="2"/>
            <w:tcBorders/>
            <w:shd w:fill="auto" w:val="clear"/>
            <w:vAlign w:val="center"/>
          </w:tcPr>
          <w:p>
            <w:pPr>
              <w:pStyle w:val="TableContents"/>
              <w:spacing w:before="0" w:after="0"/>
              <w:jc w:val="right"/>
              <w:rPr/>
            </w:pPr>
            <w:r>
              <w:rPr/>
              <w:t>—</w:t>
            </w:r>
          </w:p>
        </w:tc>
        <w:tc>
          <w:tcPr>
            <w:tcW w:w="13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auto" w:val="clear"/>
            <w:vAlign w:val="center"/>
          </w:tcPr>
          <w:p>
            <w:pPr>
              <w:pStyle w:val="TableContents"/>
              <w:spacing w:before="0" w:after="0"/>
              <w:ind w:left="0" w:right="0" w:firstLine="30"/>
              <w:rPr/>
            </w:pPr>
            <w:r>
              <w:rPr/>
              <w:t> </w:t>
            </w:r>
          </w:p>
        </w:tc>
        <w:tc>
          <w:tcPr>
            <w:tcW w:w="105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2,303</w:t>
            </w:r>
          </w:p>
        </w:tc>
        <w:tc>
          <w:tcPr>
            <w:tcW w:w="14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auto" w:val="clear"/>
            <w:vAlign w:val="center"/>
          </w:tcPr>
          <w:p>
            <w:pPr>
              <w:pStyle w:val="TableContents"/>
              <w:spacing w:before="0" w:after="0"/>
              <w:ind w:left="0" w:right="0" w:firstLine="30"/>
              <w:rPr/>
            </w:pPr>
            <w:r>
              <w:rPr/>
              <w:t> </w:t>
            </w:r>
          </w:p>
        </w:tc>
        <w:tc>
          <w:tcPr>
            <w:tcW w:w="1056" w:type="dxa"/>
            <w:gridSpan w:val="2"/>
            <w:tcBorders/>
            <w:shd w:fill="auto" w:val="clear"/>
            <w:vAlign w:val="center"/>
          </w:tcPr>
          <w:p>
            <w:pPr>
              <w:pStyle w:val="TableContents"/>
              <w:spacing w:before="0" w:after="0"/>
              <w:jc w:val="right"/>
              <w:rPr/>
            </w:pPr>
            <w:r>
              <w:rPr/>
              <w:t>—</w:t>
            </w:r>
          </w:p>
        </w:tc>
        <w:tc>
          <w:tcPr>
            <w:tcW w:w="16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auto" w:val="clear"/>
            <w:vAlign w:val="center"/>
          </w:tcPr>
          <w:p>
            <w:pPr>
              <w:pStyle w:val="TableContents"/>
              <w:spacing w:before="0" w:after="0"/>
              <w:ind w:left="0" w:right="0" w:firstLine="30"/>
              <w:rPr/>
            </w:pPr>
            <w:r>
              <w:rPr/>
              <w:t> </w:t>
            </w:r>
          </w:p>
        </w:tc>
        <w:tc>
          <w:tcPr>
            <w:tcW w:w="101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2,303</w:t>
            </w:r>
          </w:p>
        </w:tc>
        <w:tc>
          <w:tcPr>
            <w:tcW w:w="1368" w:type="dxa"/>
            <w:tcBorders/>
            <w:shd w:fill="auto"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268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Proceeds from revolving line of credit</w:t>
            </w:r>
          </w:p>
        </w:tc>
        <w:tc>
          <w:tcPr>
            <w:tcW w:w="988"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138,000</w:t>
            </w:r>
          </w:p>
        </w:tc>
        <w:tc>
          <w:tcPr>
            <w:tcW w:w="13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CCEEFF" w:val="clear"/>
            <w:vAlign w:val="center"/>
          </w:tcPr>
          <w:p>
            <w:pPr>
              <w:pStyle w:val="TableContents"/>
              <w:spacing w:before="0" w:after="0"/>
              <w:ind w:left="0" w:right="0" w:firstLine="30"/>
              <w:rPr/>
            </w:pPr>
            <w:r>
              <w:rPr/>
              <w:t> </w:t>
            </w:r>
          </w:p>
        </w:tc>
        <w:tc>
          <w:tcPr>
            <w:tcW w:w="988" w:type="dxa"/>
            <w:gridSpan w:val="2"/>
            <w:tcBorders/>
            <w:shd w:fill="CCEEFF" w:val="clear"/>
            <w:vAlign w:val="center"/>
          </w:tcPr>
          <w:p>
            <w:pPr>
              <w:pStyle w:val="TableContents"/>
              <w:spacing w:before="0" w:after="0"/>
              <w:jc w:val="right"/>
              <w:rPr/>
            </w:pPr>
            <w:r>
              <w:rPr/>
              <w:t>—</w:t>
            </w:r>
          </w:p>
        </w:tc>
        <w:tc>
          <w:tcPr>
            <w:tcW w:w="13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CCEEFF" w:val="clear"/>
            <w:vAlign w:val="center"/>
          </w:tcPr>
          <w:p>
            <w:pPr>
              <w:pStyle w:val="TableContents"/>
              <w:spacing w:before="0" w:after="0"/>
              <w:ind w:left="0" w:right="0" w:firstLine="30"/>
              <w:rPr/>
            </w:pPr>
            <w:r>
              <w:rPr/>
              <w:t> </w:t>
            </w:r>
          </w:p>
        </w:tc>
        <w:tc>
          <w:tcPr>
            <w:tcW w:w="105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10,265</w:t>
            </w:r>
          </w:p>
        </w:tc>
        <w:tc>
          <w:tcPr>
            <w:tcW w:w="14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CCEEFF" w:val="clear"/>
            <w:vAlign w:val="center"/>
          </w:tcPr>
          <w:p>
            <w:pPr>
              <w:pStyle w:val="TableContents"/>
              <w:spacing w:before="0" w:after="0"/>
              <w:ind w:left="0" w:right="0" w:firstLine="30"/>
              <w:rPr/>
            </w:pPr>
            <w:r>
              <w:rPr/>
              <w:t> </w:t>
            </w:r>
          </w:p>
        </w:tc>
        <w:tc>
          <w:tcPr>
            <w:tcW w:w="1056" w:type="dxa"/>
            <w:gridSpan w:val="2"/>
            <w:tcBorders/>
            <w:shd w:fill="CCEEFF" w:val="clear"/>
            <w:vAlign w:val="center"/>
          </w:tcPr>
          <w:p>
            <w:pPr>
              <w:pStyle w:val="TableContents"/>
              <w:spacing w:before="0" w:after="0"/>
              <w:jc w:val="right"/>
              <w:rPr/>
            </w:pPr>
            <w:r>
              <w:rPr/>
              <w:t>—</w:t>
            </w:r>
          </w:p>
        </w:tc>
        <w:tc>
          <w:tcPr>
            <w:tcW w:w="16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CCEEFF" w:val="clear"/>
            <w:vAlign w:val="center"/>
          </w:tcPr>
          <w:p>
            <w:pPr>
              <w:pStyle w:val="TableContents"/>
              <w:spacing w:before="0" w:after="0"/>
              <w:ind w:left="0" w:right="0" w:firstLine="30"/>
              <w:rPr/>
            </w:pPr>
            <w:r>
              <w:rPr/>
              <w:t> </w:t>
            </w:r>
          </w:p>
        </w:tc>
        <w:tc>
          <w:tcPr>
            <w:tcW w:w="101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148,265</w:t>
            </w:r>
          </w:p>
        </w:tc>
        <w:tc>
          <w:tcPr>
            <w:tcW w:w="1368" w:type="dxa"/>
            <w:tcBorders/>
            <w:shd w:fill="CCEEFF"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268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Payments on revolving line of credit</w:t>
            </w:r>
          </w:p>
        </w:tc>
        <w:tc>
          <w:tcPr>
            <w:tcW w:w="98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(194,000</w:t>
            </w:r>
          </w:p>
        </w:tc>
        <w:tc>
          <w:tcPr>
            <w:tcW w:w="13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6" w:type="dxa"/>
            <w:tcBorders/>
            <w:shd w:fill="auto" w:val="clear"/>
            <w:vAlign w:val="center"/>
          </w:tcPr>
          <w:p>
            <w:pPr>
              <w:pStyle w:val="TableContents"/>
              <w:spacing w:before="0" w:after="0"/>
              <w:ind w:left="0" w:right="0" w:firstLine="30"/>
              <w:rPr/>
            </w:pPr>
            <w:r>
              <w:rPr/>
              <w:t> </w:t>
            </w:r>
          </w:p>
        </w:tc>
        <w:tc>
          <w:tcPr>
            <w:tcW w:w="988" w:type="dxa"/>
            <w:gridSpan w:val="2"/>
            <w:tcBorders/>
            <w:shd w:fill="auto" w:val="clear"/>
            <w:vAlign w:val="center"/>
          </w:tcPr>
          <w:p>
            <w:pPr>
              <w:pStyle w:val="TableContents"/>
              <w:spacing w:before="0" w:after="0"/>
              <w:jc w:val="right"/>
              <w:rPr/>
            </w:pPr>
            <w:r>
              <w:rPr/>
              <w:t>—</w:t>
            </w:r>
          </w:p>
        </w:tc>
        <w:tc>
          <w:tcPr>
            <w:tcW w:w="13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auto" w:val="clear"/>
            <w:vAlign w:val="center"/>
          </w:tcPr>
          <w:p>
            <w:pPr>
              <w:pStyle w:val="TableContents"/>
              <w:spacing w:before="0" w:after="0"/>
              <w:ind w:left="0" w:right="0" w:firstLine="30"/>
              <w:rPr/>
            </w:pPr>
            <w:r>
              <w:rPr/>
              <w:t> </w:t>
            </w:r>
          </w:p>
        </w:tc>
        <w:tc>
          <w:tcPr>
            <w:tcW w:w="105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(805</w:t>
            </w:r>
          </w:p>
        </w:tc>
        <w:tc>
          <w:tcPr>
            <w:tcW w:w="14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6" w:type="dxa"/>
            <w:tcBorders/>
            <w:shd w:fill="auto" w:val="clear"/>
            <w:vAlign w:val="center"/>
          </w:tcPr>
          <w:p>
            <w:pPr>
              <w:pStyle w:val="TableContents"/>
              <w:spacing w:before="0" w:after="0"/>
              <w:ind w:left="0" w:right="0" w:firstLine="30"/>
              <w:rPr/>
            </w:pPr>
            <w:r>
              <w:rPr/>
              <w:t> </w:t>
            </w:r>
          </w:p>
        </w:tc>
        <w:tc>
          <w:tcPr>
            <w:tcW w:w="1056" w:type="dxa"/>
            <w:gridSpan w:val="2"/>
            <w:tcBorders/>
            <w:shd w:fill="auto" w:val="clear"/>
            <w:vAlign w:val="center"/>
          </w:tcPr>
          <w:p>
            <w:pPr>
              <w:pStyle w:val="TableContents"/>
              <w:spacing w:before="0" w:after="0"/>
              <w:jc w:val="right"/>
              <w:rPr/>
            </w:pPr>
            <w:r>
              <w:rPr/>
              <w:t>—</w:t>
            </w:r>
          </w:p>
        </w:tc>
        <w:tc>
          <w:tcPr>
            <w:tcW w:w="16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auto" w:val="clear"/>
            <w:vAlign w:val="center"/>
          </w:tcPr>
          <w:p>
            <w:pPr>
              <w:pStyle w:val="TableContents"/>
              <w:spacing w:before="0" w:after="0"/>
              <w:ind w:left="0" w:right="0" w:firstLine="30"/>
              <w:rPr/>
            </w:pPr>
            <w:r>
              <w:rPr/>
              <w:t> </w:t>
            </w:r>
          </w:p>
        </w:tc>
        <w:tc>
          <w:tcPr>
            <w:tcW w:w="101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(194,805</w:t>
            </w:r>
          </w:p>
        </w:tc>
        <w:tc>
          <w:tcPr>
            <w:tcW w:w="1368" w:type="dxa"/>
            <w:tcBorders/>
            <w:shd w:fill="auto" w:val="clear"/>
            <w:vAlign w:val="center"/>
          </w:tcPr>
          <w:p>
            <w:pPr>
              <w:pStyle w:val="TableContents"/>
              <w:spacing w:before="0" w:after="0"/>
              <w:ind w:left="0" w:right="0" w:firstLine="780"/>
              <w:jc w:val="left"/>
              <w:rPr>
                <w:rFonts w:ascii="inherit" w:hAnsi="inherit"/>
                <w:sz w:val="17"/>
              </w:rPr>
            </w:pPr>
            <w:r>
              <w:rPr>
                <w:rFonts w:ascii="inherit" w:hAnsi="inherit"/>
                <w:sz w:val="17"/>
              </w:rPr>
              <w:t>)</w:t>
            </w:r>
          </w:p>
        </w:tc>
      </w:tr>
      <w:tr>
        <w:trPr/>
        <w:tc>
          <w:tcPr>
            <w:tcW w:w="268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Proceeds from bank borrowings</w:t>
            </w:r>
          </w:p>
        </w:tc>
        <w:tc>
          <w:tcPr>
            <w:tcW w:w="988" w:type="dxa"/>
            <w:gridSpan w:val="2"/>
            <w:tcBorders/>
            <w:shd w:fill="CCEEFF" w:val="clear"/>
            <w:vAlign w:val="center"/>
          </w:tcPr>
          <w:p>
            <w:pPr>
              <w:pStyle w:val="TableContents"/>
              <w:spacing w:before="0" w:after="0"/>
              <w:jc w:val="right"/>
              <w:rPr/>
            </w:pPr>
            <w:r>
              <w:rPr/>
              <w:t>—</w:t>
            </w:r>
          </w:p>
        </w:tc>
        <w:tc>
          <w:tcPr>
            <w:tcW w:w="13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CCEEFF" w:val="clear"/>
            <w:vAlign w:val="center"/>
          </w:tcPr>
          <w:p>
            <w:pPr>
              <w:pStyle w:val="TableContents"/>
              <w:spacing w:before="0" w:after="0"/>
              <w:ind w:left="0" w:right="0" w:firstLine="30"/>
              <w:rPr/>
            </w:pPr>
            <w:r>
              <w:rPr/>
              <w:t> </w:t>
            </w:r>
          </w:p>
        </w:tc>
        <w:tc>
          <w:tcPr>
            <w:tcW w:w="988" w:type="dxa"/>
            <w:gridSpan w:val="2"/>
            <w:tcBorders/>
            <w:shd w:fill="CCEEFF" w:val="clear"/>
            <w:vAlign w:val="center"/>
          </w:tcPr>
          <w:p>
            <w:pPr>
              <w:pStyle w:val="TableContents"/>
              <w:spacing w:before="0" w:after="0"/>
              <w:jc w:val="right"/>
              <w:rPr/>
            </w:pPr>
            <w:r>
              <w:rPr/>
              <w:t>—</w:t>
            </w:r>
          </w:p>
        </w:tc>
        <w:tc>
          <w:tcPr>
            <w:tcW w:w="13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CCEEFF" w:val="clear"/>
            <w:vAlign w:val="center"/>
          </w:tcPr>
          <w:p>
            <w:pPr>
              <w:pStyle w:val="TableContents"/>
              <w:spacing w:before="0" w:after="0"/>
              <w:ind w:left="0" w:right="0" w:firstLine="30"/>
              <w:rPr/>
            </w:pPr>
            <w:r>
              <w:rPr/>
              <w:t> </w:t>
            </w:r>
          </w:p>
        </w:tc>
        <w:tc>
          <w:tcPr>
            <w:tcW w:w="105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1,172</w:t>
            </w:r>
          </w:p>
        </w:tc>
        <w:tc>
          <w:tcPr>
            <w:tcW w:w="14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CCEEFF" w:val="clear"/>
            <w:vAlign w:val="center"/>
          </w:tcPr>
          <w:p>
            <w:pPr>
              <w:pStyle w:val="TableContents"/>
              <w:spacing w:before="0" w:after="0"/>
              <w:ind w:left="0" w:right="0" w:firstLine="30"/>
              <w:rPr/>
            </w:pPr>
            <w:r>
              <w:rPr/>
              <w:t> </w:t>
            </w:r>
          </w:p>
        </w:tc>
        <w:tc>
          <w:tcPr>
            <w:tcW w:w="1056" w:type="dxa"/>
            <w:gridSpan w:val="2"/>
            <w:tcBorders/>
            <w:shd w:fill="CCEEFF" w:val="clear"/>
            <w:vAlign w:val="center"/>
          </w:tcPr>
          <w:p>
            <w:pPr>
              <w:pStyle w:val="TableContents"/>
              <w:spacing w:before="0" w:after="0"/>
              <w:jc w:val="right"/>
              <w:rPr/>
            </w:pPr>
            <w:r>
              <w:rPr/>
              <w:t>—</w:t>
            </w:r>
          </w:p>
        </w:tc>
        <w:tc>
          <w:tcPr>
            <w:tcW w:w="16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CCEEFF" w:val="clear"/>
            <w:vAlign w:val="center"/>
          </w:tcPr>
          <w:p>
            <w:pPr>
              <w:pStyle w:val="TableContents"/>
              <w:spacing w:before="0" w:after="0"/>
              <w:ind w:left="0" w:right="0" w:firstLine="30"/>
              <w:rPr/>
            </w:pPr>
            <w:r>
              <w:rPr/>
              <w:t> </w:t>
            </w:r>
          </w:p>
        </w:tc>
        <w:tc>
          <w:tcPr>
            <w:tcW w:w="101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1,172</w:t>
            </w:r>
          </w:p>
        </w:tc>
        <w:tc>
          <w:tcPr>
            <w:tcW w:w="1368" w:type="dxa"/>
            <w:tcBorders/>
            <w:shd w:fill="CCEEFF"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268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Payments on bank borrowings and capital lease obligations</w:t>
            </w:r>
          </w:p>
        </w:tc>
        <w:tc>
          <w:tcPr>
            <w:tcW w:w="988"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136"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auto" w:val="clear"/>
            <w:vAlign w:val="center"/>
          </w:tcPr>
          <w:p>
            <w:pPr>
              <w:pStyle w:val="TableContents"/>
              <w:spacing w:before="0" w:after="0"/>
              <w:ind w:left="0" w:right="0" w:firstLine="30"/>
              <w:rPr/>
            </w:pPr>
            <w:r>
              <w:rPr/>
              <w:t> </w:t>
            </w:r>
          </w:p>
        </w:tc>
        <w:tc>
          <w:tcPr>
            <w:tcW w:w="988"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(225</w:t>
            </w:r>
          </w:p>
        </w:tc>
        <w:tc>
          <w:tcPr>
            <w:tcW w:w="136"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6" w:type="dxa"/>
            <w:tcBorders/>
            <w:shd w:fill="auto" w:val="clear"/>
            <w:vAlign w:val="center"/>
          </w:tcPr>
          <w:p>
            <w:pPr>
              <w:pStyle w:val="TableContents"/>
              <w:spacing w:before="0" w:after="0"/>
              <w:ind w:left="0" w:right="0" w:firstLine="30"/>
              <w:rPr/>
            </w:pPr>
            <w:r>
              <w:rPr/>
              <w:t> </w:t>
            </w:r>
          </w:p>
        </w:tc>
        <w:tc>
          <w:tcPr>
            <w:tcW w:w="1059"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(12,699</w:t>
            </w:r>
          </w:p>
        </w:tc>
        <w:tc>
          <w:tcPr>
            <w:tcW w:w="143"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6" w:type="dxa"/>
            <w:tcBorders/>
            <w:shd w:fill="auto" w:val="clear"/>
            <w:vAlign w:val="center"/>
          </w:tcPr>
          <w:p>
            <w:pPr>
              <w:pStyle w:val="TableContents"/>
              <w:spacing w:before="0" w:after="0"/>
              <w:ind w:left="0" w:right="0" w:firstLine="30"/>
              <w:rPr/>
            </w:pPr>
            <w:r>
              <w:rPr/>
              <w:t> </w:t>
            </w:r>
          </w:p>
        </w:tc>
        <w:tc>
          <w:tcPr>
            <w:tcW w:w="1056"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7,754</w:t>
            </w:r>
          </w:p>
        </w:tc>
        <w:tc>
          <w:tcPr>
            <w:tcW w:w="161"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auto" w:val="clear"/>
            <w:vAlign w:val="center"/>
          </w:tcPr>
          <w:p>
            <w:pPr>
              <w:pStyle w:val="TableContents"/>
              <w:spacing w:before="0" w:after="0"/>
              <w:ind w:left="0" w:right="0" w:firstLine="30"/>
              <w:rPr/>
            </w:pPr>
            <w:r>
              <w:rPr/>
              <w:t> </w:t>
            </w:r>
          </w:p>
        </w:tc>
        <w:tc>
          <w:tcPr>
            <w:tcW w:w="1017"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(5,170</w:t>
            </w:r>
          </w:p>
        </w:tc>
        <w:tc>
          <w:tcPr>
            <w:tcW w:w="1368" w:type="dxa"/>
            <w:tcBorders>
              <w:bottom w:val="single" w:sz="2" w:space="0" w:color="000000"/>
            </w:tcBorders>
            <w:shd w:fill="auto" w:val="clear"/>
            <w:tcMar>
              <w:bottom w:w="30" w:type="dxa"/>
            </w:tcMar>
            <w:vAlign w:val="center"/>
          </w:tcPr>
          <w:p>
            <w:pPr>
              <w:pStyle w:val="TableContents"/>
              <w:spacing w:before="0" w:after="0"/>
              <w:ind w:left="0" w:right="0" w:firstLine="1260"/>
              <w:jc w:val="left"/>
              <w:rPr>
                <w:rFonts w:ascii="inherit" w:hAnsi="inherit"/>
                <w:sz w:val="17"/>
              </w:rPr>
            </w:pPr>
            <w:r>
              <w:rPr>
                <w:rFonts w:ascii="inherit" w:hAnsi="inherit"/>
                <w:sz w:val="17"/>
              </w:rPr>
              <w:t>)</w:t>
            </w:r>
          </w:p>
        </w:tc>
      </w:tr>
      <w:tr>
        <w:trPr/>
        <w:tc>
          <w:tcPr>
            <w:tcW w:w="268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Net cash provided by (used in) financing activities</w:t>
            </w:r>
          </w:p>
        </w:tc>
        <w:tc>
          <w:tcPr>
            <w:tcW w:w="151"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837" w:type="dxa"/>
            <w:tcBorders/>
            <w:shd w:fill="CCEEFF" w:val="clear"/>
            <w:vAlign w:val="center"/>
          </w:tcPr>
          <w:p>
            <w:pPr>
              <w:pStyle w:val="TableContents"/>
              <w:spacing w:before="0" w:after="0"/>
              <w:jc w:val="right"/>
              <w:rPr>
                <w:rFonts w:ascii="inherit" w:hAnsi="inherit"/>
                <w:sz w:val="17"/>
              </w:rPr>
            </w:pPr>
            <w:r>
              <w:rPr>
                <w:rFonts w:ascii="inherit" w:hAnsi="inherit"/>
                <w:sz w:val="17"/>
              </w:rPr>
              <w:t>(59,248</w:t>
            </w:r>
          </w:p>
        </w:tc>
        <w:tc>
          <w:tcPr>
            <w:tcW w:w="13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6" w:type="dxa"/>
            <w:tcBorders/>
            <w:shd w:fill="CCEEFF" w:val="clear"/>
            <w:vAlign w:val="center"/>
          </w:tcPr>
          <w:p>
            <w:pPr>
              <w:pStyle w:val="TableContents"/>
              <w:spacing w:before="0" w:after="0"/>
              <w:ind w:left="0" w:right="0" w:firstLine="30"/>
              <w:rPr/>
            </w:pPr>
            <w:r>
              <w:rPr/>
              <w:t> </w:t>
            </w:r>
          </w:p>
        </w:tc>
        <w:tc>
          <w:tcPr>
            <w:tcW w:w="151"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837" w:type="dxa"/>
            <w:tcBorders/>
            <w:shd w:fill="CCEEFF" w:val="clear"/>
            <w:vAlign w:val="center"/>
          </w:tcPr>
          <w:p>
            <w:pPr>
              <w:pStyle w:val="TableContents"/>
              <w:spacing w:before="0" w:after="0"/>
              <w:jc w:val="right"/>
              <w:rPr>
                <w:rFonts w:ascii="inherit" w:hAnsi="inherit"/>
                <w:sz w:val="17"/>
              </w:rPr>
            </w:pPr>
            <w:r>
              <w:rPr>
                <w:rFonts w:ascii="inherit" w:hAnsi="inherit"/>
                <w:sz w:val="17"/>
              </w:rPr>
              <w:t>(225</w:t>
            </w:r>
          </w:p>
        </w:tc>
        <w:tc>
          <w:tcPr>
            <w:tcW w:w="13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6" w:type="dxa"/>
            <w:tcBorders/>
            <w:shd w:fill="CCEEFF" w:val="clear"/>
            <w:vAlign w:val="center"/>
          </w:tcPr>
          <w:p>
            <w:pPr>
              <w:pStyle w:val="TableContents"/>
              <w:spacing w:before="0" w:after="0"/>
              <w:ind w:left="0" w:right="0" w:firstLine="30"/>
              <w:rPr/>
            </w:pPr>
            <w:r>
              <w:rPr/>
              <w:t> </w:t>
            </w:r>
          </w:p>
        </w:tc>
        <w:tc>
          <w:tcPr>
            <w:tcW w:w="158"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901" w:type="dxa"/>
            <w:tcBorders/>
            <w:shd w:fill="CCEEFF" w:val="clear"/>
            <w:vAlign w:val="center"/>
          </w:tcPr>
          <w:p>
            <w:pPr>
              <w:pStyle w:val="TableContents"/>
              <w:spacing w:before="0" w:after="0"/>
              <w:jc w:val="right"/>
              <w:rPr>
                <w:rFonts w:ascii="inherit" w:hAnsi="inherit"/>
                <w:sz w:val="17"/>
              </w:rPr>
            </w:pPr>
            <w:r>
              <w:rPr>
                <w:rFonts w:ascii="inherit" w:hAnsi="inherit"/>
                <w:sz w:val="17"/>
              </w:rPr>
              <w:t>(23</w:t>
            </w:r>
          </w:p>
        </w:tc>
        <w:tc>
          <w:tcPr>
            <w:tcW w:w="14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6" w:type="dxa"/>
            <w:tcBorders/>
            <w:shd w:fill="CCEEFF" w:val="clear"/>
            <w:vAlign w:val="center"/>
          </w:tcPr>
          <w:p>
            <w:pPr>
              <w:pStyle w:val="TableContents"/>
              <w:spacing w:before="0" w:after="0"/>
              <w:ind w:left="0" w:right="0" w:firstLine="30"/>
              <w:rPr/>
            </w:pPr>
            <w:r>
              <w:rPr/>
              <w:t> </w:t>
            </w:r>
          </w:p>
        </w:tc>
        <w:tc>
          <w:tcPr>
            <w:tcW w:w="177"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879" w:type="dxa"/>
            <w:tcBorders/>
            <w:shd w:fill="CCEEFF" w:val="clear"/>
            <w:vAlign w:val="center"/>
          </w:tcPr>
          <w:p>
            <w:pPr>
              <w:pStyle w:val="TableContents"/>
              <w:spacing w:before="0" w:after="0"/>
              <w:jc w:val="right"/>
              <w:rPr>
                <w:rFonts w:ascii="inherit" w:hAnsi="inherit"/>
                <w:sz w:val="17"/>
              </w:rPr>
            </w:pPr>
            <w:r>
              <w:rPr>
                <w:rFonts w:ascii="inherit" w:hAnsi="inherit"/>
                <w:sz w:val="17"/>
              </w:rPr>
              <w:t>7,754</w:t>
            </w:r>
          </w:p>
        </w:tc>
        <w:tc>
          <w:tcPr>
            <w:tcW w:w="16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CCEEFF" w:val="clear"/>
            <w:vAlign w:val="center"/>
          </w:tcPr>
          <w:p>
            <w:pPr>
              <w:pStyle w:val="TableContents"/>
              <w:spacing w:before="0" w:after="0"/>
              <w:ind w:left="0" w:right="0" w:firstLine="30"/>
              <w:rPr/>
            </w:pPr>
            <w:r>
              <w:rPr/>
              <w:t> </w:t>
            </w:r>
          </w:p>
        </w:tc>
        <w:tc>
          <w:tcPr>
            <w:tcW w:w="151"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866" w:type="dxa"/>
            <w:tcBorders/>
            <w:shd w:fill="CCEEFF" w:val="clear"/>
            <w:vAlign w:val="center"/>
          </w:tcPr>
          <w:p>
            <w:pPr>
              <w:pStyle w:val="TableContents"/>
              <w:spacing w:before="0" w:after="0"/>
              <w:jc w:val="right"/>
              <w:rPr>
                <w:rFonts w:ascii="inherit" w:hAnsi="inherit"/>
                <w:sz w:val="17"/>
              </w:rPr>
            </w:pPr>
            <w:r>
              <w:rPr>
                <w:rFonts w:ascii="inherit" w:hAnsi="inherit"/>
                <w:sz w:val="17"/>
              </w:rPr>
              <w:t>(51,742</w:t>
            </w:r>
          </w:p>
        </w:tc>
        <w:tc>
          <w:tcPr>
            <w:tcW w:w="136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268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Effect of exchange rate changes on cash and cash equivalents</w:t>
            </w:r>
          </w:p>
        </w:tc>
        <w:tc>
          <w:tcPr>
            <w:tcW w:w="988"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136"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auto" w:val="clear"/>
            <w:vAlign w:val="center"/>
          </w:tcPr>
          <w:p>
            <w:pPr>
              <w:pStyle w:val="TableContents"/>
              <w:spacing w:before="0" w:after="0"/>
              <w:ind w:left="0" w:right="0" w:firstLine="30"/>
              <w:rPr/>
            </w:pPr>
            <w:r>
              <w:rPr/>
              <w:t> </w:t>
            </w:r>
          </w:p>
        </w:tc>
        <w:tc>
          <w:tcPr>
            <w:tcW w:w="988"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136"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auto" w:val="clear"/>
            <w:vAlign w:val="center"/>
          </w:tcPr>
          <w:p>
            <w:pPr>
              <w:pStyle w:val="TableContents"/>
              <w:spacing w:before="0" w:after="0"/>
              <w:ind w:left="0" w:right="0" w:firstLine="30"/>
              <w:rPr/>
            </w:pPr>
            <w:r>
              <w:rPr/>
              <w:t> </w:t>
            </w:r>
          </w:p>
        </w:tc>
        <w:tc>
          <w:tcPr>
            <w:tcW w:w="1059"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365</w:t>
            </w:r>
          </w:p>
        </w:tc>
        <w:tc>
          <w:tcPr>
            <w:tcW w:w="143"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auto" w:val="clear"/>
            <w:vAlign w:val="center"/>
          </w:tcPr>
          <w:p>
            <w:pPr>
              <w:pStyle w:val="TableContents"/>
              <w:spacing w:before="0" w:after="0"/>
              <w:ind w:left="0" w:right="0" w:firstLine="30"/>
              <w:rPr/>
            </w:pPr>
            <w:r>
              <w:rPr/>
              <w:t> </w:t>
            </w:r>
          </w:p>
        </w:tc>
        <w:tc>
          <w:tcPr>
            <w:tcW w:w="1056"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161"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auto" w:val="clear"/>
            <w:vAlign w:val="center"/>
          </w:tcPr>
          <w:p>
            <w:pPr>
              <w:pStyle w:val="TableContents"/>
              <w:spacing w:before="0" w:after="0"/>
              <w:ind w:left="0" w:right="0" w:firstLine="30"/>
              <w:rPr/>
            </w:pPr>
            <w:r>
              <w:rPr/>
              <w:t> </w:t>
            </w:r>
          </w:p>
        </w:tc>
        <w:tc>
          <w:tcPr>
            <w:tcW w:w="1017"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365</w:t>
            </w:r>
          </w:p>
        </w:tc>
        <w:tc>
          <w:tcPr>
            <w:tcW w:w="1368"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689" w:type="dxa"/>
            <w:tcBorders/>
            <w:shd w:fill="CCEEFF" w:val="clear"/>
            <w:vAlign w:val="center"/>
          </w:tcPr>
          <w:p>
            <w:pPr>
              <w:pStyle w:val="TableContents"/>
              <w:spacing w:before="0" w:after="0"/>
              <w:ind w:left="0" w:right="0" w:firstLine="30"/>
              <w:rPr>
                <w:rFonts w:ascii="inherit" w:hAnsi="inherit"/>
                <w:sz w:val="17"/>
              </w:rPr>
            </w:pPr>
            <w:r>
              <w:rPr>
                <w:rFonts w:ascii="inherit" w:hAnsi="inherit"/>
                <w:sz w:val="17"/>
              </w:rPr>
              <w:t>Net decrease in cash and cash equivalents</w:t>
            </w:r>
          </w:p>
        </w:tc>
        <w:tc>
          <w:tcPr>
            <w:tcW w:w="988" w:type="dxa"/>
            <w:gridSpan w:val="2"/>
            <w:tcBorders/>
            <w:shd w:fill="CCEEFF" w:val="clear"/>
            <w:vAlign w:val="center"/>
          </w:tcPr>
          <w:p>
            <w:pPr>
              <w:pStyle w:val="TableContents"/>
              <w:spacing w:before="0" w:after="0"/>
              <w:jc w:val="right"/>
              <w:rPr/>
            </w:pPr>
            <w:r>
              <w:rPr/>
              <w:t>—</w:t>
            </w:r>
          </w:p>
        </w:tc>
        <w:tc>
          <w:tcPr>
            <w:tcW w:w="13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CCEEFF" w:val="clear"/>
            <w:vAlign w:val="center"/>
          </w:tcPr>
          <w:p>
            <w:pPr>
              <w:pStyle w:val="TableContents"/>
              <w:spacing w:before="0" w:after="0"/>
              <w:ind w:left="0" w:right="0" w:firstLine="30"/>
              <w:rPr/>
            </w:pPr>
            <w:r>
              <w:rPr/>
              <w:t> </w:t>
            </w:r>
          </w:p>
        </w:tc>
        <w:tc>
          <w:tcPr>
            <w:tcW w:w="988" w:type="dxa"/>
            <w:gridSpan w:val="2"/>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(6,165</w:t>
            </w:r>
          </w:p>
        </w:tc>
        <w:tc>
          <w:tcPr>
            <w:tcW w:w="136" w:type="dxa"/>
            <w:tcBorders>
              <w:top w:val="single" w:sz="2" w:space="0" w:color="000000"/>
            </w:tcBorders>
            <w:shd w:fill="CCEEFF" w:val="clear"/>
            <w:tcMar>
              <w:top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6" w:type="dxa"/>
            <w:tcBorders/>
            <w:shd w:fill="CCEEFF" w:val="clear"/>
            <w:vAlign w:val="center"/>
          </w:tcPr>
          <w:p>
            <w:pPr>
              <w:pStyle w:val="TableContents"/>
              <w:spacing w:before="0" w:after="0"/>
              <w:ind w:left="0" w:right="0" w:firstLine="30"/>
              <w:rPr/>
            </w:pPr>
            <w:r>
              <w:rPr/>
              <w:t> </w:t>
            </w:r>
          </w:p>
        </w:tc>
        <w:tc>
          <w:tcPr>
            <w:tcW w:w="1059" w:type="dxa"/>
            <w:gridSpan w:val="2"/>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(869</w:t>
            </w:r>
          </w:p>
        </w:tc>
        <w:tc>
          <w:tcPr>
            <w:tcW w:w="143" w:type="dxa"/>
            <w:tcBorders>
              <w:top w:val="single" w:sz="2" w:space="0" w:color="000000"/>
            </w:tcBorders>
            <w:shd w:fill="CCEEFF" w:val="clear"/>
            <w:tcMar>
              <w:top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6" w:type="dxa"/>
            <w:tcBorders/>
            <w:shd w:fill="CCEEFF" w:val="clear"/>
            <w:vAlign w:val="center"/>
          </w:tcPr>
          <w:p>
            <w:pPr>
              <w:pStyle w:val="TableContents"/>
              <w:spacing w:before="0" w:after="0"/>
              <w:ind w:left="0" w:right="0" w:firstLine="30"/>
              <w:rPr/>
            </w:pPr>
            <w:r>
              <w:rPr/>
              <w:t> </w:t>
            </w:r>
          </w:p>
        </w:tc>
        <w:tc>
          <w:tcPr>
            <w:tcW w:w="1056" w:type="dxa"/>
            <w:gridSpan w:val="2"/>
            <w:tcBorders>
              <w:top w:val="single" w:sz="2" w:space="0" w:color="000000"/>
            </w:tcBorders>
            <w:shd w:fill="CCEEFF" w:val="clear"/>
            <w:tcMar>
              <w:top w:w="30" w:type="dxa"/>
            </w:tcMar>
            <w:vAlign w:val="center"/>
          </w:tcPr>
          <w:p>
            <w:pPr>
              <w:pStyle w:val="TableContents"/>
              <w:spacing w:before="0" w:after="0"/>
              <w:jc w:val="right"/>
              <w:rPr/>
            </w:pPr>
            <w:r>
              <w:rPr/>
              <w:t>—</w:t>
            </w:r>
          </w:p>
        </w:tc>
        <w:tc>
          <w:tcPr>
            <w:tcW w:w="161"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CCEEFF" w:val="clear"/>
            <w:vAlign w:val="center"/>
          </w:tcPr>
          <w:p>
            <w:pPr>
              <w:pStyle w:val="TableContents"/>
              <w:spacing w:before="0" w:after="0"/>
              <w:ind w:left="0" w:right="0" w:firstLine="30"/>
              <w:rPr/>
            </w:pPr>
            <w:r>
              <w:rPr/>
              <w:t> </w:t>
            </w:r>
          </w:p>
        </w:tc>
        <w:tc>
          <w:tcPr>
            <w:tcW w:w="1017" w:type="dxa"/>
            <w:gridSpan w:val="2"/>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(7,034</w:t>
            </w:r>
          </w:p>
        </w:tc>
        <w:tc>
          <w:tcPr>
            <w:tcW w:w="1368" w:type="dxa"/>
            <w:tcBorders>
              <w:top w:val="single" w:sz="2" w:space="0" w:color="000000"/>
            </w:tcBorders>
            <w:shd w:fill="CCEEFF" w:val="clear"/>
            <w:tcMar>
              <w:top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268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Cash and cash equivalents at beginning of period</w:t>
            </w:r>
          </w:p>
        </w:tc>
        <w:tc>
          <w:tcPr>
            <w:tcW w:w="988"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703</w:t>
            </w:r>
          </w:p>
        </w:tc>
        <w:tc>
          <w:tcPr>
            <w:tcW w:w="136"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auto" w:val="clear"/>
            <w:vAlign w:val="center"/>
          </w:tcPr>
          <w:p>
            <w:pPr>
              <w:pStyle w:val="TableContents"/>
              <w:spacing w:before="0" w:after="0"/>
              <w:ind w:left="0" w:right="0" w:firstLine="30"/>
              <w:rPr/>
            </w:pPr>
            <w:r>
              <w:rPr/>
              <w:t> </w:t>
            </w:r>
          </w:p>
        </w:tc>
        <w:tc>
          <w:tcPr>
            <w:tcW w:w="988"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27,686</w:t>
            </w:r>
          </w:p>
        </w:tc>
        <w:tc>
          <w:tcPr>
            <w:tcW w:w="136"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auto" w:val="clear"/>
            <w:vAlign w:val="center"/>
          </w:tcPr>
          <w:p>
            <w:pPr>
              <w:pStyle w:val="TableContents"/>
              <w:spacing w:before="0" w:after="0"/>
              <w:ind w:left="0" w:right="0" w:firstLine="30"/>
              <w:rPr/>
            </w:pPr>
            <w:r>
              <w:rPr/>
              <w:t> </w:t>
            </w:r>
          </w:p>
        </w:tc>
        <w:tc>
          <w:tcPr>
            <w:tcW w:w="1059"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20,088</w:t>
            </w:r>
          </w:p>
        </w:tc>
        <w:tc>
          <w:tcPr>
            <w:tcW w:w="143"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auto" w:val="clear"/>
            <w:vAlign w:val="center"/>
          </w:tcPr>
          <w:p>
            <w:pPr>
              <w:pStyle w:val="TableContents"/>
              <w:spacing w:before="0" w:after="0"/>
              <w:ind w:left="0" w:right="0" w:firstLine="30"/>
              <w:rPr/>
            </w:pPr>
            <w:r>
              <w:rPr/>
              <w:t> </w:t>
            </w:r>
          </w:p>
        </w:tc>
        <w:tc>
          <w:tcPr>
            <w:tcW w:w="1056"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161"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auto" w:val="clear"/>
            <w:vAlign w:val="center"/>
          </w:tcPr>
          <w:p>
            <w:pPr>
              <w:pStyle w:val="TableContents"/>
              <w:spacing w:before="0" w:after="0"/>
              <w:ind w:left="0" w:right="0" w:firstLine="30"/>
              <w:rPr/>
            </w:pPr>
            <w:r>
              <w:rPr/>
              <w:t> </w:t>
            </w:r>
          </w:p>
        </w:tc>
        <w:tc>
          <w:tcPr>
            <w:tcW w:w="1017"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48,477</w:t>
            </w:r>
          </w:p>
        </w:tc>
        <w:tc>
          <w:tcPr>
            <w:tcW w:w="1368"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68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Cash and cash equivalents at end of period</w:t>
            </w:r>
          </w:p>
        </w:tc>
        <w:tc>
          <w:tcPr>
            <w:tcW w:w="151"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837"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703</w:t>
            </w:r>
          </w:p>
        </w:tc>
        <w:tc>
          <w:tcPr>
            <w:tcW w:w="136"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CCEEFF" w:val="clear"/>
            <w:vAlign w:val="center"/>
          </w:tcPr>
          <w:p>
            <w:pPr>
              <w:pStyle w:val="TableContents"/>
              <w:spacing w:before="0" w:after="0"/>
              <w:ind w:left="0" w:right="0" w:firstLine="30"/>
              <w:rPr/>
            </w:pPr>
            <w:r>
              <w:rPr/>
              <w:t> </w:t>
            </w:r>
          </w:p>
        </w:tc>
        <w:tc>
          <w:tcPr>
            <w:tcW w:w="151"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837"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21,521</w:t>
            </w:r>
          </w:p>
        </w:tc>
        <w:tc>
          <w:tcPr>
            <w:tcW w:w="136"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CCEEFF" w:val="clear"/>
            <w:vAlign w:val="center"/>
          </w:tcPr>
          <w:p>
            <w:pPr>
              <w:pStyle w:val="TableContents"/>
              <w:spacing w:before="0" w:after="0"/>
              <w:ind w:left="0" w:right="0" w:firstLine="30"/>
              <w:rPr/>
            </w:pPr>
            <w:r>
              <w:rPr/>
              <w:t> </w:t>
            </w:r>
          </w:p>
        </w:tc>
        <w:tc>
          <w:tcPr>
            <w:tcW w:w="158"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01"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19,219</w:t>
            </w:r>
          </w:p>
        </w:tc>
        <w:tc>
          <w:tcPr>
            <w:tcW w:w="143"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CCEEFF" w:val="clear"/>
            <w:vAlign w:val="center"/>
          </w:tcPr>
          <w:p>
            <w:pPr>
              <w:pStyle w:val="TableContents"/>
              <w:spacing w:before="0" w:after="0"/>
              <w:ind w:left="0" w:right="0" w:firstLine="30"/>
              <w:rPr/>
            </w:pPr>
            <w:r>
              <w:rPr/>
              <w:t> </w:t>
            </w:r>
          </w:p>
        </w:tc>
        <w:tc>
          <w:tcPr>
            <w:tcW w:w="177"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879"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pPr>
            <w:r>
              <w:rPr/>
              <w:t>—</w:t>
            </w:r>
          </w:p>
        </w:tc>
        <w:tc>
          <w:tcPr>
            <w:tcW w:w="161"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CCEEFF" w:val="clear"/>
            <w:vAlign w:val="center"/>
          </w:tcPr>
          <w:p>
            <w:pPr>
              <w:pStyle w:val="TableContents"/>
              <w:spacing w:before="0" w:after="0"/>
              <w:ind w:left="0" w:right="0" w:firstLine="30"/>
              <w:rPr/>
            </w:pPr>
            <w:r>
              <w:rPr/>
              <w:t> </w:t>
            </w:r>
          </w:p>
        </w:tc>
        <w:tc>
          <w:tcPr>
            <w:tcW w:w="151"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866"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41,443</w:t>
            </w:r>
          </w:p>
        </w:tc>
        <w:tc>
          <w:tcPr>
            <w:tcW w:w="1368" w:type="dxa"/>
            <w:tcBorders>
              <w:bottom w:val="double" w:sz="6" w:space="0" w:color="000000"/>
            </w:tcBorders>
            <w:shd w:fill="CCEEFF" w:val="clear"/>
            <w:tcMar>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38</w:t>
      </w:r>
      <w:r>
        <w:br w:type="page"/>
      </w:r>
    </w:p>
    <w:p>
      <w:pPr>
        <w:pStyle w:val="TextBody"/>
        <w:spacing w:lineRule="auto" w:line="288" w:before="0" w:after="0"/>
        <w:rPr/>
      </w:pPr>
      <w:hyperlink w:anchor="s3C670D11F0E4023C4138EF888D62AF9D">
        <w:bookmarkStart w:id="39" w:name="s3B1AE4FA4462D007E1A2EF886680110911"/>
        <w:bookmarkEnd w:id="39"/>
        <w:r>
          <w:rPr>
            <w:rStyle w:val="InternetLink"/>
            <w:rFonts w:ascii="inherit" w:hAnsi="inherit"/>
            <w:color w:val="0000FF"/>
            <w:sz w:val="13"/>
            <w:u w:val="single"/>
          </w:rPr>
          <w:t>Table of Contents</w:t>
        </w:r>
      </w:hyperlink>
    </w:p>
    <w:p>
      <w:pPr>
        <w:pStyle w:val="TextBody"/>
        <w:spacing w:before="0" w:after="0"/>
        <w:rPr/>
      </w:pPr>
      <w:r>
        <w:rPr/>
      </w:r>
    </w:p>
    <w:tbl>
      <w:tblPr>
        <w:tblW w:w="10205" w:type="dxa"/>
        <w:jc w:val="left"/>
        <w:tblInd w:w="0" w:type="dxa"/>
        <w:tblCellMar>
          <w:top w:w="0" w:type="dxa"/>
          <w:left w:w="0" w:type="dxa"/>
          <w:bottom w:w="0" w:type="dxa"/>
          <w:right w:w="0" w:type="dxa"/>
        </w:tblCellMar>
      </w:tblPr>
      <w:tblGrid>
        <w:gridCol w:w="2615"/>
        <w:gridCol w:w="152"/>
        <w:gridCol w:w="903"/>
        <w:gridCol w:w="137"/>
        <w:gridCol w:w="117"/>
        <w:gridCol w:w="152"/>
        <w:gridCol w:w="844"/>
        <w:gridCol w:w="137"/>
        <w:gridCol w:w="117"/>
        <w:gridCol w:w="158"/>
        <w:gridCol w:w="879"/>
        <w:gridCol w:w="144"/>
        <w:gridCol w:w="117"/>
        <w:gridCol w:w="160"/>
        <w:gridCol w:w="919"/>
        <w:gridCol w:w="146"/>
        <w:gridCol w:w="117"/>
        <w:gridCol w:w="152"/>
        <w:gridCol w:w="873"/>
        <w:gridCol w:w="1366"/>
      </w:tblGrid>
      <w:tr>
        <w:trPr/>
        <w:tc>
          <w:tcPr>
            <w:tcW w:w="10205" w:type="dxa"/>
            <w:gridSpan w:val="20"/>
            <w:tcBorders/>
            <w:shd w:fill="auto" w:val="clear"/>
            <w:vAlign w:val="center"/>
          </w:tcPr>
          <w:p>
            <w:pPr>
              <w:pStyle w:val="TableContents"/>
              <w:spacing w:before="0" w:after="283"/>
              <w:rPr>
                <w:sz w:val="4"/>
                <w:szCs w:val="4"/>
              </w:rPr>
            </w:pPr>
            <w:r>
              <w:rPr>
                <w:sz w:val="4"/>
                <w:szCs w:val="4"/>
              </w:rPr>
            </w:r>
          </w:p>
        </w:tc>
      </w:tr>
      <w:tr>
        <w:trPr/>
        <w:tc>
          <w:tcPr>
            <w:tcW w:w="2615"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903"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844"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879"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91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873" w:type="dxa"/>
            <w:tcBorders/>
            <w:shd w:fill="auto" w:val="clear"/>
            <w:vAlign w:val="center"/>
          </w:tcPr>
          <w:p>
            <w:pPr>
              <w:pStyle w:val="TableContents"/>
              <w:spacing w:before="0" w:after="283"/>
              <w:rPr>
                <w:sz w:val="4"/>
                <w:szCs w:val="4"/>
              </w:rPr>
            </w:pPr>
            <w:r>
              <w:rPr>
                <w:sz w:val="4"/>
                <w:szCs w:val="4"/>
              </w:rPr>
            </w:r>
          </w:p>
        </w:tc>
        <w:tc>
          <w:tcPr>
            <w:tcW w:w="1366" w:type="dxa"/>
            <w:tcBorders/>
            <w:shd w:fill="auto" w:val="clear"/>
            <w:vAlign w:val="center"/>
          </w:tcPr>
          <w:p>
            <w:pPr>
              <w:pStyle w:val="TableContents"/>
              <w:spacing w:before="0" w:after="283"/>
              <w:ind w:left="0" w:right="0" w:firstLine="30"/>
              <w:rPr>
                <w:sz w:val="4"/>
                <w:szCs w:val="4"/>
              </w:rPr>
            </w:pPr>
            <w:r>
              <w:rPr>
                <w:sz w:val="4"/>
                <w:szCs w:val="4"/>
              </w:rPr>
            </w:r>
          </w:p>
        </w:tc>
      </w:tr>
      <w:tr>
        <w:trPr/>
        <w:tc>
          <w:tcPr>
            <w:tcW w:w="2615" w:type="dxa"/>
            <w:tcBorders/>
            <w:shd w:fill="auto" w:val="clear"/>
            <w:vAlign w:val="center"/>
          </w:tcPr>
          <w:p>
            <w:pPr>
              <w:pStyle w:val="TableContents"/>
              <w:spacing w:before="0" w:after="0"/>
              <w:ind w:left="0" w:right="0" w:firstLine="30"/>
              <w:jc w:val="left"/>
              <w:rPr/>
            </w:pPr>
            <w:r>
              <w:rPr/>
              <w:t> </w:t>
            </w:r>
          </w:p>
        </w:tc>
        <w:tc>
          <w:tcPr>
            <w:tcW w:w="7590" w:type="dxa"/>
            <w:gridSpan w:val="19"/>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Six Months Ended March 31, 2012</w:t>
            </w:r>
          </w:p>
        </w:tc>
      </w:tr>
      <w:tr>
        <w:trPr/>
        <w:tc>
          <w:tcPr>
            <w:tcW w:w="2615" w:type="dxa"/>
            <w:tcBorders/>
            <w:shd w:fill="auto" w:val="clear"/>
            <w:vAlign w:val="center"/>
          </w:tcPr>
          <w:p>
            <w:pPr>
              <w:pStyle w:val="TableContents"/>
              <w:spacing w:before="0" w:after="0"/>
              <w:ind w:left="0" w:right="0" w:firstLine="30"/>
              <w:jc w:val="left"/>
              <w:rPr/>
            </w:pPr>
            <w:r>
              <w:rPr/>
              <w:t> </w:t>
            </w:r>
          </w:p>
        </w:tc>
        <w:tc>
          <w:tcPr>
            <w:tcW w:w="1192"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Parent</w:t>
            </w:r>
          </w:p>
        </w:tc>
        <w:tc>
          <w:tcPr>
            <w:tcW w:w="117" w:type="dxa"/>
            <w:tcBorders/>
            <w:shd w:fill="auto" w:val="clear"/>
            <w:vAlign w:val="center"/>
          </w:tcPr>
          <w:p>
            <w:pPr>
              <w:pStyle w:val="TableContents"/>
              <w:spacing w:before="0" w:after="0"/>
              <w:ind w:left="0" w:right="0" w:firstLine="30"/>
              <w:rPr/>
            </w:pPr>
            <w:r>
              <w:rPr/>
              <w:t> </w:t>
            </w:r>
          </w:p>
        </w:tc>
        <w:tc>
          <w:tcPr>
            <w:tcW w:w="1133" w:type="dxa"/>
            <w:gridSpan w:val="3"/>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3"/>
              </w:rPr>
            </w:pPr>
            <w:r>
              <w:rPr>
                <w:rFonts w:ascii="inherit" w:hAnsi="inherit"/>
                <w:b/>
                <w:sz w:val="13"/>
              </w:rPr>
              <w:t>Subsidiary</w:t>
            </w:r>
          </w:p>
          <w:p>
            <w:pPr>
              <w:pStyle w:val="TableContents"/>
              <w:spacing w:before="0" w:after="0"/>
              <w:ind w:left="0" w:right="0" w:firstLine="30"/>
              <w:jc w:val="center"/>
              <w:rPr>
                <w:rFonts w:ascii="inherit" w:hAnsi="inherit"/>
                <w:b/>
                <w:sz w:val="13"/>
              </w:rPr>
            </w:pPr>
            <w:r>
              <w:rPr>
                <w:rFonts w:ascii="inherit" w:hAnsi="inherit"/>
                <w:b/>
                <w:sz w:val="13"/>
              </w:rPr>
              <w:t>Guarantors</w:t>
            </w:r>
          </w:p>
        </w:tc>
        <w:tc>
          <w:tcPr>
            <w:tcW w:w="117" w:type="dxa"/>
            <w:tcBorders/>
            <w:shd w:fill="auto" w:val="clear"/>
            <w:vAlign w:val="center"/>
          </w:tcPr>
          <w:p>
            <w:pPr>
              <w:pStyle w:val="TableContents"/>
              <w:spacing w:before="0" w:after="0"/>
              <w:ind w:left="0" w:right="0" w:firstLine="30"/>
              <w:rPr/>
            </w:pPr>
            <w:r>
              <w:rPr/>
              <w:t> </w:t>
            </w:r>
          </w:p>
        </w:tc>
        <w:tc>
          <w:tcPr>
            <w:tcW w:w="1181" w:type="dxa"/>
            <w:gridSpan w:val="3"/>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3"/>
              </w:rPr>
            </w:pPr>
            <w:r>
              <w:rPr>
                <w:rFonts w:ascii="inherit" w:hAnsi="inherit"/>
                <w:b/>
                <w:sz w:val="13"/>
              </w:rPr>
              <w:t>Other</w:t>
            </w:r>
          </w:p>
          <w:p>
            <w:pPr>
              <w:pStyle w:val="TableContents"/>
              <w:spacing w:before="0" w:after="0"/>
              <w:ind w:left="0" w:right="0" w:firstLine="30"/>
              <w:jc w:val="center"/>
              <w:rPr>
                <w:rFonts w:ascii="inherit" w:hAnsi="inherit"/>
                <w:b/>
                <w:sz w:val="13"/>
              </w:rPr>
            </w:pPr>
            <w:r>
              <w:rPr>
                <w:rFonts w:ascii="inherit" w:hAnsi="inherit"/>
                <w:b/>
                <w:sz w:val="13"/>
              </w:rPr>
              <w:t>Subsidiaries</w:t>
            </w:r>
          </w:p>
        </w:tc>
        <w:tc>
          <w:tcPr>
            <w:tcW w:w="117" w:type="dxa"/>
            <w:tcBorders/>
            <w:shd w:fill="auto" w:val="clear"/>
            <w:vAlign w:val="center"/>
          </w:tcPr>
          <w:p>
            <w:pPr>
              <w:pStyle w:val="TableContents"/>
              <w:spacing w:before="0" w:after="0"/>
              <w:ind w:left="0" w:right="0" w:firstLine="30"/>
              <w:rPr/>
            </w:pPr>
            <w:r>
              <w:rPr/>
              <w:t> </w:t>
            </w:r>
          </w:p>
        </w:tc>
        <w:tc>
          <w:tcPr>
            <w:tcW w:w="1225"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Eliminations</w:t>
            </w:r>
          </w:p>
        </w:tc>
        <w:tc>
          <w:tcPr>
            <w:tcW w:w="117"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2391"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Consolidated</w:t>
            </w:r>
          </w:p>
        </w:tc>
      </w:tr>
      <w:tr>
        <w:trPr/>
        <w:tc>
          <w:tcPr>
            <w:tcW w:w="2615" w:type="dxa"/>
            <w:tcBorders/>
            <w:shd w:fill="auto" w:val="clear"/>
            <w:vAlign w:val="center"/>
          </w:tcPr>
          <w:p>
            <w:pPr>
              <w:pStyle w:val="TableContents"/>
              <w:spacing w:before="0" w:after="0"/>
              <w:ind w:left="0" w:right="0" w:firstLine="30"/>
              <w:jc w:val="left"/>
              <w:rPr/>
            </w:pPr>
            <w:r>
              <w:rPr/>
              <w:t> </w:t>
            </w:r>
          </w:p>
        </w:tc>
        <w:tc>
          <w:tcPr>
            <w:tcW w:w="7590" w:type="dxa"/>
            <w:gridSpan w:val="19"/>
            <w:tcBorders/>
            <w:shd w:fill="auto" w:val="clear"/>
            <w:vAlign w:val="center"/>
          </w:tcPr>
          <w:p>
            <w:pPr>
              <w:pStyle w:val="TableContents"/>
              <w:spacing w:before="0" w:after="0"/>
              <w:ind w:left="0" w:right="0" w:firstLine="30"/>
              <w:jc w:val="center"/>
              <w:rPr>
                <w:rFonts w:ascii="inherit" w:hAnsi="inherit"/>
                <w:i/>
                <w:sz w:val="13"/>
              </w:rPr>
            </w:pPr>
            <w:r>
              <w:rPr>
                <w:rFonts w:ascii="inherit" w:hAnsi="inherit"/>
                <w:i/>
                <w:sz w:val="13"/>
              </w:rPr>
              <w:t>(in thousands)</w:t>
            </w:r>
          </w:p>
        </w:tc>
      </w:tr>
      <w:tr>
        <w:trPr/>
        <w:tc>
          <w:tcPr>
            <w:tcW w:w="261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Net cash provided by (used in) operating activities</w:t>
            </w:r>
          </w:p>
        </w:tc>
        <w:tc>
          <w:tcPr>
            <w:tcW w:w="152" w:type="dxa"/>
            <w:tcBorders>
              <w:bottom w:val="single" w:sz="2"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03" w:type="dxa"/>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(12,881</w:t>
            </w:r>
          </w:p>
        </w:tc>
        <w:tc>
          <w:tcPr>
            <w:tcW w:w="137"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7" w:type="dxa"/>
            <w:tcBorders/>
            <w:shd w:fill="CCEEFF" w:val="clear"/>
            <w:vAlign w:val="center"/>
          </w:tcPr>
          <w:p>
            <w:pPr>
              <w:pStyle w:val="TableContents"/>
              <w:spacing w:before="0" w:after="0"/>
              <w:ind w:left="0" w:right="0" w:firstLine="30"/>
              <w:rPr/>
            </w:pPr>
            <w:r>
              <w:rPr/>
              <w:t> </w:t>
            </w:r>
          </w:p>
        </w:tc>
        <w:tc>
          <w:tcPr>
            <w:tcW w:w="152" w:type="dxa"/>
            <w:tcBorders>
              <w:bottom w:val="single" w:sz="2"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844" w:type="dxa"/>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46,249</w:t>
            </w:r>
          </w:p>
        </w:tc>
        <w:tc>
          <w:tcPr>
            <w:tcW w:w="137"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7" w:type="dxa"/>
            <w:tcBorders/>
            <w:shd w:fill="CCEEFF" w:val="clear"/>
            <w:vAlign w:val="center"/>
          </w:tcPr>
          <w:p>
            <w:pPr>
              <w:pStyle w:val="TableContents"/>
              <w:spacing w:before="0" w:after="0"/>
              <w:ind w:left="0" w:right="0" w:firstLine="30"/>
              <w:rPr/>
            </w:pPr>
            <w:r>
              <w:rPr/>
              <w:t> </w:t>
            </w:r>
          </w:p>
        </w:tc>
        <w:tc>
          <w:tcPr>
            <w:tcW w:w="158" w:type="dxa"/>
            <w:tcBorders>
              <w:bottom w:val="single" w:sz="2"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879" w:type="dxa"/>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61,726</w:t>
            </w:r>
          </w:p>
        </w:tc>
        <w:tc>
          <w:tcPr>
            <w:tcW w:w="144"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7" w:type="dxa"/>
            <w:tcBorders/>
            <w:shd w:fill="CCEEFF" w:val="clear"/>
            <w:vAlign w:val="center"/>
          </w:tcPr>
          <w:p>
            <w:pPr>
              <w:pStyle w:val="TableContents"/>
              <w:spacing w:before="0" w:after="0"/>
              <w:ind w:left="0" w:right="0" w:firstLine="30"/>
              <w:rPr/>
            </w:pPr>
            <w:r>
              <w:rPr/>
              <w:t> </w:t>
            </w:r>
          </w:p>
        </w:tc>
        <w:tc>
          <w:tcPr>
            <w:tcW w:w="160" w:type="dxa"/>
            <w:tcBorders>
              <w:bottom w:val="single" w:sz="2"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19" w:type="dxa"/>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46"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7" w:type="dxa"/>
            <w:tcBorders/>
            <w:shd w:fill="CCEEFF" w:val="clear"/>
            <w:vAlign w:val="center"/>
          </w:tcPr>
          <w:p>
            <w:pPr>
              <w:pStyle w:val="TableContents"/>
              <w:spacing w:before="0" w:after="0"/>
              <w:ind w:left="0" w:right="0" w:firstLine="30"/>
              <w:rPr/>
            </w:pPr>
            <w:r>
              <w:rPr/>
              <w:t> </w:t>
            </w:r>
          </w:p>
        </w:tc>
        <w:tc>
          <w:tcPr>
            <w:tcW w:w="152" w:type="dxa"/>
            <w:tcBorders>
              <w:bottom w:val="single" w:sz="2"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873" w:type="dxa"/>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95,094</w:t>
            </w:r>
          </w:p>
        </w:tc>
        <w:tc>
          <w:tcPr>
            <w:tcW w:w="1366"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61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Investing Activities:</w:t>
            </w:r>
          </w:p>
        </w:tc>
        <w:tc>
          <w:tcPr>
            <w:tcW w:w="1192" w:type="dxa"/>
            <w:gridSpan w:val="3"/>
            <w:tcBorders/>
            <w:shd w:fill="auto" w:val="clear"/>
            <w:vAlign w:val="center"/>
          </w:tcPr>
          <w:p>
            <w:pPr>
              <w:pStyle w:val="TableContents"/>
              <w:spacing w:before="0" w:after="0"/>
              <w:ind w:left="0" w:right="0" w:firstLine="30"/>
              <w:rPr/>
            </w:pPr>
            <w:r>
              <w:rPr/>
              <w:t> </w:t>
            </w:r>
          </w:p>
        </w:tc>
        <w:tc>
          <w:tcPr>
            <w:tcW w:w="117" w:type="dxa"/>
            <w:tcBorders/>
            <w:shd w:fill="auto" w:val="clear"/>
            <w:vAlign w:val="center"/>
          </w:tcPr>
          <w:p>
            <w:pPr>
              <w:pStyle w:val="TableContents"/>
              <w:spacing w:before="0" w:after="0"/>
              <w:ind w:left="0" w:right="0" w:firstLine="30"/>
              <w:rPr/>
            </w:pPr>
            <w:r>
              <w:rPr/>
              <w:t> </w:t>
            </w:r>
          </w:p>
        </w:tc>
        <w:tc>
          <w:tcPr>
            <w:tcW w:w="1133" w:type="dxa"/>
            <w:gridSpan w:val="3"/>
            <w:tcBorders/>
            <w:shd w:fill="auto" w:val="clear"/>
            <w:vAlign w:val="center"/>
          </w:tcPr>
          <w:p>
            <w:pPr>
              <w:pStyle w:val="TableContents"/>
              <w:spacing w:before="0" w:after="0"/>
              <w:ind w:left="0" w:right="0" w:firstLine="30"/>
              <w:rPr/>
            </w:pPr>
            <w:r>
              <w:rPr/>
              <w:t> </w:t>
            </w:r>
          </w:p>
        </w:tc>
        <w:tc>
          <w:tcPr>
            <w:tcW w:w="117" w:type="dxa"/>
            <w:tcBorders/>
            <w:shd w:fill="auto" w:val="clear"/>
            <w:vAlign w:val="center"/>
          </w:tcPr>
          <w:p>
            <w:pPr>
              <w:pStyle w:val="TableContents"/>
              <w:spacing w:before="0" w:after="0"/>
              <w:ind w:left="0" w:right="0" w:firstLine="30"/>
              <w:rPr/>
            </w:pPr>
            <w:r>
              <w:rPr/>
              <w:t> </w:t>
            </w:r>
          </w:p>
        </w:tc>
        <w:tc>
          <w:tcPr>
            <w:tcW w:w="1181" w:type="dxa"/>
            <w:gridSpan w:val="3"/>
            <w:tcBorders/>
            <w:shd w:fill="auto" w:val="clear"/>
            <w:vAlign w:val="center"/>
          </w:tcPr>
          <w:p>
            <w:pPr>
              <w:pStyle w:val="TableContents"/>
              <w:spacing w:before="0" w:after="0"/>
              <w:ind w:left="0" w:right="0" w:firstLine="30"/>
              <w:rPr/>
            </w:pPr>
            <w:r>
              <w:rPr/>
              <w:t> </w:t>
            </w:r>
          </w:p>
        </w:tc>
        <w:tc>
          <w:tcPr>
            <w:tcW w:w="117" w:type="dxa"/>
            <w:tcBorders/>
            <w:shd w:fill="auto" w:val="clear"/>
            <w:vAlign w:val="center"/>
          </w:tcPr>
          <w:p>
            <w:pPr>
              <w:pStyle w:val="TableContents"/>
              <w:spacing w:before="0" w:after="0"/>
              <w:ind w:left="0" w:right="0" w:firstLine="30"/>
              <w:rPr/>
            </w:pPr>
            <w:r>
              <w:rPr/>
              <w:t> </w:t>
            </w:r>
          </w:p>
        </w:tc>
        <w:tc>
          <w:tcPr>
            <w:tcW w:w="1225" w:type="dxa"/>
            <w:gridSpan w:val="3"/>
            <w:tcBorders/>
            <w:shd w:fill="auto" w:val="clear"/>
            <w:vAlign w:val="center"/>
          </w:tcPr>
          <w:p>
            <w:pPr>
              <w:pStyle w:val="TableContents"/>
              <w:spacing w:before="0" w:after="0"/>
              <w:ind w:left="0" w:right="0" w:firstLine="30"/>
              <w:rPr/>
            </w:pPr>
            <w:r>
              <w:rPr/>
              <w:t> </w:t>
            </w:r>
          </w:p>
        </w:tc>
        <w:tc>
          <w:tcPr>
            <w:tcW w:w="117" w:type="dxa"/>
            <w:tcBorders/>
            <w:shd w:fill="auto" w:val="clear"/>
            <w:vAlign w:val="center"/>
          </w:tcPr>
          <w:p>
            <w:pPr>
              <w:pStyle w:val="TableContents"/>
              <w:spacing w:before="0" w:after="0"/>
              <w:ind w:left="0" w:right="0" w:firstLine="30"/>
              <w:rPr/>
            </w:pPr>
            <w:r>
              <w:rPr/>
              <w:t> </w:t>
            </w:r>
          </w:p>
        </w:tc>
        <w:tc>
          <w:tcPr>
            <w:tcW w:w="2391" w:type="dxa"/>
            <w:gridSpan w:val="3"/>
            <w:tcBorders/>
            <w:shd w:fill="auto" w:val="clear"/>
            <w:vAlign w:val="center"/>
          </w:tcPr>
          <w:p>
            <w:pPr>
              <w:pStyle w:val="TableContents"/>
              <w:spacing w:before="0" w:after="0"/>
              <w:ind w:left="0" w:right="0" w:firstLine="780"/>
              <w:rPr/>
            </w:pPr>
            <w:r>
              <w:rPr/>
              <w:t> </w:t>
            </w:r>
          </w:p>
        </w:tc>
      </w:tr>
      <w:tr>
        <w:trPr/>
        <w:tc>
          <w:tcPr>
            <w:tcW w:w="261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Loans made</w:t>
            </w:r>
          </w:p>
        </w:tc>
        <w:tc>
          <w:tcPr>
            <w:tcW w:w="1055" w:type="dxa"/>
            <w:gridSpan w:val="2"/>
            <w:tcBorders/>
            <w:shd w:fill="CCEEFF" w:val="clear"/>
            <w:vAlign w:val="center"/>
          </w:tcPr>
          <w:p>
            <w:pPr>
              <w:pStyle w:val="TableContents"/>
              <w:spacing w:before="0" w:after="0"/>
              <w:jc w:val="right"/>
              <w:rPr/>
            </w:pPr>
            <w:r>
              <w:rPr/>
              <w:t>—</w:t>
            </w:r>
          </w:p>
        </w:tc>
        <w:tc>
          <w:tcPr>
            <w:tcW w:w="13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7" w:type="dxa"/>
            <w:tcBorders/>
            <w:shd w:fill="CCEEFF" w:val="clear"/>
            <w:vAlign w:val="center"/>
          </w:tcPr>
          <w:p>
            <w:pPr>
              <w:pStyle w:val="TableContents"/>
              <w:spacing w:before="0" w:after="0"/>
              <w:ind w:left="0" w:right="0" w:firstLine="30"/>
              <w:rPr/>
            </w:pPr>
            <w:r>
              <w:rPr/>
              <w:t> </w:t>
            </w:r>
          </w:p>
        </w:tc>
        <w:tc>
          <w:tcPr>
            <w:tcW w:w="99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(293,161</w:t>
            </w:r>
          </w:p>
        </w:tc>
        <w:tc>
          <w:tcPr>
            <w:tcW w:w="13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7" w:type="dxa"/>
            <w:tcBorders/>
            <w:shd w:fill="CCEEFF" w:val="clear"/>
            <w:vAlign w:val="center"/>
          </w:tcPr>
          <w:p>
            <w:pPr>
              <w:pStyle w:val="TableContents"/>
              <w:spacing w:before="0" w:after="0"/>
              <w:ind w:left="0" w:right="0" w:firstLine="30"/>
              <w:rPr/>
            </w:pPr>
            <w:r>
              <w:rPr/>
              <w:t> </w:t>
            </w:r>
          </w:p>
        </w:tc>
        <w:tc>
          <w:tcPr>
            <w:tcW w:w="103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(67,193</w:t>
            </w:r>
          </w:p>
        </w:tc>
        <w:tc>
          <w:tcPr>
            <w:tcW w:w="14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7" w:type="dxa"/>
            <w:tcBorders/>
            <w:shd w:fill="CCEEFF" w:val="clear"/>
            <w:vAlign w:val="center"/>
          </w:tcPr>
          <w:p>
            <w:pPr>
              <w:pStyle w:val="TableContents"/>
              <w:spacing w:before="0" w:after="0"/>
              <w:ind w:left="0" w:right="0" w:firstLine="30"/>
              <w:rPr/>
            </w:pPr>
            <w:r>
              <w:rPr/>
              <w:t> </w:t>
            </w:r>
          </w:p>
        </w:tc>
        <w:tc>
          <w:tcPr>
            <w:tcW w:w="1079" w:type="dxa"/>
            <w:gridSpan w:val="2"/>
            <w:tcBorders/>
            <w:shd w:fill="CCEEFF" w:val="clear"/>
            <w:vAlign w:val="center"/>
          </w:tcPr>
          <w:p>
            <w:pPr>
              <w:pStyle w:val="TableContents"/>
              <w:spacing w:before="0" w:after="0"/>
              <w:jc w:val="right"/>
              <w:rPr/>
            </w:pPr>
            <w:r>
              <w:rPr/>
              <w:t>—</w:t>
            </w:r>
          </w:p>
        </w:tc>
        <w:tc>
          <w:tcPr>
            <w:tcW w:w="14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7" w:type="dxa"/>
            <w:tcBorders/>
            <w:shd w:fill="CCEEFF" w:val="clear"/>
            <w:vAlign w:val="center"/>
          </w:tcPr>
          <w:p>
            <w:pPr>
              <w:pStyle w:val="TableContents"/>
              <w:spacing w:before="0" w:after="0"/>
              <w:ind w:left="0" w:right="0" w:firstLine="30"/>
              <w:rPr/>
            </w:pPr>
            <w:r>
              <w:rPr/>
              <w:t> </w:t>
            </w:r>
          </w:p>
        </w:tc>
        <w:tc>
          <w:tcPr>
            <w:tcW w:w="102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(360,354</w:t>
            </w:r>
          </w:p>
        </w:tc>
        <w:tc>
          <w:tcPr>
            <w:tcW w:w="1366" w:type="dxa"/>
            <w:tcBorders/>
            <w:shd w:fill="CCEEFF" w:val="clear"/>
            <w:vAlign w:val="center"/>
          </w:tcPr>
          <w:p>
            <w:pPr>
              <w:pStyle w:val="TableContents"/>
              <w:spacing w:before="0" w:after="0"/>
              <w:ind w:left="0" w:right="0" w:firstLine="780"/>
              <w:jc w:val="left"/>
              <w:rPr>
                <w:rFonts w:ascii="inherit" w:hAnsi="inherit"/>
                <w:sz w:val="17"/>
              </w:rPr>
            </w:pPr>
            <w:r>
              <w:rPr>
                <w:rFonts w:ascii="inherit" w:hAnsi="inherit"/>
                <w:sz w:val="17"/>
              </w:rPr>
              <w:t>)</w:t>
            </w:r>
          </w:p>
        </w:tc>
      </w:tr>
      <w:tr>
        <w:trPr/>
        <w:tc>
          <w:tcPr>
            <w:tcW w:w="261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Loans repaid</w:t>
            </w:r>
          </w:p>
        </w:tc>
        <w:tc>
          <w:tcPr>
            <w:tcW w:w="1055" w:type="dxa"/>
            <w:gridSpan w:val="2"/>
            <w:tcBorders/>
            <w:shd w:fill="auto" w:val="clear"/>
            <w:vAlign w:val="center"/>
          </w:tcPr>
          <w:p>
            <w:pPr>
              <w:pStyle w:val="TableContents"/>
              <w:spacing w:before="0" w:after="0"/>
              <w:jc w:val="right"/>
              <w:rPr/>
            </w:pPr>
            <w:r>
              <w:rPr/>
              <w:t>—</w:t>
            </w:r>
          </w:p>
        </w:tc>
        <w:tc>
          <w:tcPr>
            <w:tcW w:w="13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7" w:type="dxa"/>
            <w:tcBorders/>
            <w:shd w:fill="auto" w:val="clear"/>
            <w:vAlign w:val="center"/>
          </w:tcPr>
          <w:p>
            <w:pPr>
              <w:pStyle w:val="TableContents"/>
              <w:spacing w:before="0" w:after="0"/>
              <w:ind w:left="0" w:right="0" w:firstLine="30"/>
              <w:rPr/>
            </w:pPr>
            <w:r>
              <w:rPr/>
              <w:t> </w:t>
            </w:r>
          </w:p>
        </w:tc>
        <w:tc>
          <w:tcPr>
            <w:tcW w:w="99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212,065</w:t>
            </w:r>
          </w:p>
        </w:tc>
        <w:tc>
          <w:tcPr>
            <w:tcW w:w="13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7" w:type="dxa"/>
            <w:tcBorders/>
            <w:shd w:fill="auto" w:val="clear"/>
            <w:vAlign w:val="center"/>
          </w:tcPr>
          <w:p>
            <w:pPr>
              <w:pStyle w:val="TableContents"/>
              <w:spacing w:before="0" w:after="0"/>
              <w:ind w:left="0" w:right="0" w:firstLine="30"/>
              <w:rPr/>
            </w:pPr>
            <w:r>
              <w:rPr/>
              <w:t> </w:t>
            </w:r>
          </w:p>
        </w:tc>
        <w:tc>
          <w:tcPr>
            <w:tcW w:w="103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48,224</w:t>
            </w:r>
          </w:p>
        </w:tc>
        <w:tc>
          <w:tcPr>
            <w:tcW w:w="14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7" w:type="dxa"/>
            <w:tcBorders/>
            <w:shd w:fill="auto" w:val="clear"/>
            <w:vAlign w:val="center"/>
          </w:tcPr>
          <w:p>
            <w:pPr>
              <w:pStyle w:val="TableContents"/>
              <w:spacing w:before="0" w:after="0"/>
              <w:ind w:left="0" w:right="0" w:firstLine="30"/>
              <w:rPr/>
            </w:pPr>
            <w:r>
              <w:rPr/>
              <w:t> </w:t>
            </w:r>
          </w:p>
        </w:tc>
        <w:tc>
          <w:tcPr>
            <w:tcW w:w="1079" w:type="dxa"/>
            <w:gridSpan w:val="2"/>
            <w:tcBorders/>
            <w:shd w:fill="auto" w:val="clear"/>
            <w:vAlign w:val="center"/>
          </w:tcPr>
          <w:p>
            <w:pPr>
              <w:pStyle w:val="TableContents"/>
              <w:spacing w:before="0" w:after="0"/>
              <w:jc w:val="right"/>
              <w:rPr/>
            </w:pPr>
            <w:r>
              <w:rPr/>
              <w:t>—</w:t>
            </w:r>
          </w:p>
        </w:tc>
        <w:tc>
          <w:tcPr>
            <w:tcW w:w="14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7" w:type="dxa"/>
            <w:tcBorders/>
            <w:shd w:fill="auto" w:val="clear"/>
            <w:vAlign w:val="center"/>
          </w:tcPr>
          <w:p>
            <w:pPr>
              <w:pStyle w:val="TableContents"/>
              <w:spacing w:before="0" w:after="0"/>
              <w:ind w:left="0" w:right="0" w:firstLine="30"/>
              <w:rPr/>
            </w:pPr>
            <w:r>
              <w:rPr/>
              <w:t> </w:t>
            </w:r>
          </w:p>
        </w:tc>
        <w:tc>
          <w:tcPr>
            <w:tcW w:w="102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260,289</w:t>
            </w:r>
          </w:p>
        </w:tc>
        <w:tc>
          <w:tcPr>
            <w:tcW w:w="1366" w:type="dxa"/>
            <w:tcBorders/>
            <w:shd w:fill="auto"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261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Recovery of pawn loan principal through sale of forfeited collateral</w:t>
            </w:r>
          </w:p>
        </w:tc>
        <w:tc>
          <w:tcPr>
            <w:tcW w:w="1055" w:type="dxa"/>
            <w:gridSpan w:val="2"/>
            <w:tcBorders/>
            <w:shd w:fill="CCEEFF" w:val="clear"/>
            <w:vAlign w:val="center"/>
          </w:tcPr>
          <w:p>
            <w:pPr>
              <w:pStyle w:val="TableContents"/>
              <w:spacing w:before="0" w:after="0"/>
              <w:jc w:val="right"/>
              <w:rPr/>
            </w:pPr>
            <w:r>
              <w:rPr/>
              <w:t>—</w:t>
            </w:r>
          </w:p>
        </w:tc>
        <w:tc>
          <w:tcPr>
            <w:tcW w:w="13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7" w:type="dxa"/>
            <w:tcBorders/>
            <w:shd w:fill="CCEEFF" w:val="clear"/>
            <w:vAlign w:val="center"/>
          </w:tcPr>
          <w:p>
            <w:pPr>
              <w:pStyle w:val="TableContents"/>
              <w:spacing w:before="0" w:after="0"/>
              <w:ind w:left="0" w:right="0" w:firstLine="30"/>
              <w:rPr/>
            </w:pPr>
            <w:r>
              <w:rPr/>
              <w:t> </w:t>
            </w:r>
          </w:p>
        </w:tc>
        <w:tc>
          <w:tcPr>
            <w:tcW w:w="99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117,114</w:t>
            </w:r>
          </w:p>
        </w:tc>
        <w:tc>
          <w:tcPr>
            <w:tcW w:w="13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7" w:type="dxa"/>
            <w:tcBorders/>
            <w:shd w:fill="CCEEFF" w:val="clear"/>
            <w:vAlign w:val="center"/>
          </w:tcPr>
          <w:p>
            <w:pPr>
              <w:pStyle w:val="TableContents"/>
              <w:spacing w:before="0" w:after="0"/>
              <w:ind w:left="0" w:right="0" w:firstLine="30"/>
              <w:rPr/>
            </w:pPr>
            <w:r>
              <w:rPr/>
              <w:t> </w:t>
            </w:r>
          </w:p>
        </w:tc>
        <w:tc>
          <w:tcPr>
            <w:tcW w:w="103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12,404</w:t>
            </w:r>
          </w:p>
        </w:tc>
        <w:tc>
          <w:tcPr>
            <w:tcW w:w="14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7" w:type="dxa"/>
            <w:tcBorders/>
            <w:shd w:fill="CCEEFF" w:val="clear"/>
            <w:vAlign w:val="center"/>
          </w:tcPr>
          <w:p>
            <w:pPr>
              <w:pStyle w:val="TableContents"/>
              <w:spacing w:before="0" w:after="0"/>
              <w:ind w:left="0" w:right="0" w:firstLine="30"/>
              <w:rPr/>
            </w:pPr>
            <w:r>
              <w:rPr/>
              <w:t> </w:t>
            </w:r>
          </w:p>
        </w:tc>
        <w:tc>
          <w:tcPr>
            <w:tcW w:w="1079" w:type="dxa"/>
            <w:gridSpan w:val="2"/>
            <w:tcBorders/>
            <w:shd w:fill="CCEEFF" w:val="clear"/>
            <w:vAlign w:val="center"/>
          </w:tcPr>
          <w:p>
            <w:pPr>
              <w:pStyle w:val="TableContents"/>
              <w:spacing w:before="0" w:after="0"/>
              <w:jc w:val="right"/>
              <w:rPr/>
            </w:pPr>
            <w:r>
              <w:rPr/>
              <w:t>—</w:t>
            </w:r>
          </w:p>
        </w:tc>
        <w:tc>
          <w:tcPr>
            <w:tcW w:w="14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7" w:type="dxa"/>
            <w:tcBorders/>
            <w:shd w:fill="CCEEFF" w:val="clear"/>
            <w:vAlign w:val="center"/>
          </w:tcPr>
          <w:p>
            <w:pPr>
              <w:pStyle w:val="TableContents"/>
              <w:spacing w:before="0" w:after="0"/>
              <w:ind w:left="0" w:right="0" w:firstLine="30"/>
              <w:rPr/>
            </w:pPr>
            <w:r>
              <w:rPr/>
              <w:t> </w:t>
            </w:r>
          </w:p>
        </w:tc>
        <w:tc>
          <w:tcPr>
            <w:tcW w:w="102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129,518</w:t>
            </w:r>
          </w:p>
        </w:tc>
        <w:tc>
          <w:tcPr>
            <w:tcW w:w="1366" w:type="dxa"/>
            <w:tcBorders/>
            <w:shd w:fill="CCEEFF"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2615" w:type="dxa"/>
            <w:tcBorders/>
            <w:shd w:fill="auto" w:val="clear"/>
            <w:vAlign w:val="center"/>
          </w:tcPr>
          <w:p>
            <w:pPr>
              <w:pStyle w:val="TableContents"/>
              <w:spacing w:before="0" w:after="0"/>
              <w:ind w:left="0" w:right="0" w:firstLine="30"/>
              <w:rPr>
                <w:rFonts w:ascii="inherit" w:hAnsi="inherit"/>
                <w:sz w:val="17"/>
              </w:rPr>
            </w:pPr>
            <w:r>
              <w:rPr>
                <w:rFonts w:ascii="inherit" w:hAnsi="inherit"/>
                <w:sz w:val="17"/>
              </w:rPr>
              <w:t>Additions to property and equipment</w:t>
            </w:r>
          </w:p>
        </w:tc>
        <w:tc>
          <w:tcPr>
            <w:tcW w:w="1055" w:type="dxa"/>
            <w:gridSpan w:val="2"/>
            <w:tcBorders/>
            <w:shd w:fill="auto" w:val="clear"/>
            <w:vAlign w:val="center"/>
          </w:tcPr>
          <w:p>
            <w:pPr>
              <w:pStyle w:val="TableContents"/>
              <w:spacing w:before="0" w:after="0"/>
              <w:jc w:val="right"/>
              <w:rPr/>
            </w:pPr>
            <w:r>
              <w:rPr/>
              <w:t>—</w:t>
            </w:r>
          </w:p>
        </w:tc>
        <w:tc>
          <w:tcPr>
            <w:tcW w:w="13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7" w:type="dxa"/>
            <w:tcBorders/>
            <w:shd w:fill="auto" w:val="clear"/>
            <w:vAlign w:val="center"/>
          </w:tcPr>
          <w:p>
            <w:pPr>
              <w:pStyle w:val="TableContents"/>
              <w:spacing w:before="0" w:after="0"/>
              <w:ind w:left="0" w:right="0" w:firstLine="30"/>
              <w:rPr/>
            </w:pPr>
            <w:r>
              <w:rPr/>
              <w:t> </w:t>
            </w:r>
          </w:p>
        </w:tc>
        <w:tc>
          <w:tcPr>
            <w:tcW w:w="99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(12,584</w:t>
            </w:r>
          </w:p>
        </w:tc>
        <w:tc>
          <w:tcPr>
            <w:tcW w:w="13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7" w:type="dxa"/>
            <w:tcBorders/>
            <w:shd w:fill="auto" w:val="clear"/>
            <w:vAlign w:val="center"/>
          </w:tcPr>
          <w:p>
            <w:pPr>
              <w:pStyle w:val="TableContents"/>
              <w:spacing w:before="0" w:after="0"/>
              <w:ind w:left="0" w:right="0" w:firstLine="30"/>
              <w:rPr/>
            </w:pPr>
            <w:r>
              <w:rPr/>
              <w:t> </w:t>
            </w:r>
          </w:p>
        </w:tc>
        <w:tc>
          <w:tcPr>
            <w:tcW w:w="103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(8,258</w:t>
            </w:r>
          </w:p>
        </w:tc>
        <w:tc>
          <w:tcPr>
            <w:tcW w:w="14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7" w:type="dxa"/>
            <w:tcBorders/>
            <w:shd w:fill="auto" w:val="clear"/>
            <w:vAlign w:val="center"/>
          </w:tcPr>
          <w:p>
            <w:pPr>
              <w:pStyle w:val="TableContents"/>
              <w:spacing w:before="0" w:after="0"/>
              <w:ind w:left="0" w:right="0" w:firstLine="30"/>
              <w:rPr/>
            </w:pPr>
            <w:r>
              <w:rPr/>
              <w:t> </w:t>
            </w:r>
          </w:p>
        </w:tc>
        <w:tc>
          <w:tcPr>
            <w:tcW w:w="1079" w:type="dxa"/>
            <w:gridSpan w:val="2"/>
            <w:tcBorders/>
            <w:shd w:fill="auto" w:val="clear"/>
            <w:vAlign w:val="center"/>
          </w:tcPr>
          <w:p>
            <w:pPr>
              <w:pStyle w:val="TableContents"/>
              <w:spacing w:before="0" w:after="0"/>
              <w:jc w:val="right"/>
              <w:rPr/>
            </w:pPr>
            <w:r>
              <w:rPr/>
              <w:t>—</w:t>
            </w:r>
          </w:p>
        </w:tc>
        <w:tc>
          <w:tcPr>
            <w:tcW w:w="14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7" w:type="dxa"/>
            <w:tcBorders/>
            <w:shd w:fill="auto" w:val="clear"/>
            <w:vAlign w:val="center"/>
          </w:tcPr>
          <w:p>
            <w:pPr>
              <w:pStyle w:val="TableContents"/>
              <w:spacing w:before="0" w:after="0"/>
              <w:ind w:left="0" w:right="0" w:firstLine="30"/>
              <w:rPr/>
            </w:pPr>
            <w:r>
              <w:rPr/>
              <w:t> </w:t>
            </w:r>
          </w:p>
        </w:tc>
        <w:tc>
          <w:tcPr>
            <w:tcW w:w="102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(20,842</w:t>
            </w:r>
          </w:p>
        </w:tc>
        <w:tc>
          <w:tcPr>
            <w:tcW w:w="1366" w:type="dxa"/>
            <w:tcBorders/>
            <w:shd w:fill="auto" w:val="clear"/>
            <w:vAlign w:val="center"/>
          </w:tcPr>
          <w:p>
            <w:pPr>
              <w:pStyle w:val="TableContents"/>
              <w:spacing w:before="0" w:after="0"/>
              <w:ind w:left="0" w:right="0" w:firstLine="780"/>
              <w:jc w:val="left"/>
              <w:rPr>
                <w:rFonts w:ascii="inherit" w:hAnsi="inherit"/>
                <w:sz w:val="17"/>
              </w:rPr>
            </w:pPr>
            <w:r>
              <w:rPr>
                <w:rFonts w:ascii="inherit" w:hAnsi="inherit"/>
                <w:sz w:val="17"/>
              </w:rPr>
              <w:t>)</w:t>
            </w:r>
          </w:p>
        </w:tc>
      </w:tr>
      <w:tr>
        <w:trPr/>
        <w:tc>
          <w:tcPr>
            <w:tcW w:w="261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Acquisitions, net of cash acquired</w:t>
            </w:r>
          </w:p>
        </w:tc>
        <w:tc>
          <w:tcPr>
            <w:tcW w:w="1055" w:type="dxa"/>
            <w:gridSpan w:val="2"/>
            <w:tcBorders/>
            <w:shd w:fill="CCEEFF" w:val="clear"/>
            <w:vAlign w:val="center"/>
          </w:tcPr>
          <w:p>
            <w:pPr>
              <w:pStyle w:val="TableContents"/>
              <w:spacing w:before="0" w:after="0"/>
              <w:jc w:val="right"/>
              <w:rPr/>
            </w:pPr>
            <w:r>
              <w:rPr/>
              <w:t>—</w:t>
            </w:r>
          </w:p>
        </w:tc>
        <w:tc>
          <w:tcPr>
            <w:tcW w:w="13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7" w:type="dxa"/>
            <w:tcBorders/>
            <w:shd w:fill="CCEEFF" w:val="clear"/>
            <w:vAlign w:val="center"/>
          </w:tcPr>
          <w:p>
            <w:pPr>
              <w:pStyle w:val="TableContents"/>
              <w:spacing w:before="0" w:after="0"/>
              <w:ind w:left="0" w:right="0" w:firstLine="30"/>
              <w:rPr/>
            </w:pPr>
            <w:r>
              <w:rPr/>
              <w:t> </w:t>
            </w:r>
          </w:p>
        </w:tc>
        <w:tc>
          <w:tcPr>
            <w:tcW w:w="99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(51,254</w:t>
            </w:r>
          </w:p>
        </w:tc>
        <w:tc>
          <w:tcPr>
            <w:tcW w:w="13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7" w:type="dxa"/>
            <w:tcBorders/>
            <w:shd w:fill="CCEEFF" w:val="clear"/>
            <w:vAlign w:val="center"/>
          </w:tcPr>
          <w:p>
            <w:pPr>
              <w:pStyle w:val="TableContents"/>
              <w:spacing w:before="0" w:after="0"/>
              <w:ind w:left="0" w:right="0" w:firstLine="30"/>
              <w:rPr/>
            </w:pPr>
            <w:r>
              <w:rPr/>
              <w:t> </w:t>
            </w:r>
          </w:p>
        </w:tc>
        <w:tc>
          <w:tcPr>
            <w:tcW w:w="103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(31,803</w:t>
            </w:r>
          </w:p>
        </w:tc>
        <w:tc>
          <w:tcPr>
            <w:tcW w:w="14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7" w:type="dxa"/>
            <w:tcBorders/>
            <w:shd w:fill="CCEEFF" w:val="clear"/>
            <w:vAlign w:val="center"/>
          </w:tcPr>
          <w:p>
            <w:pPr>
              <w:pStyle w:val="TableContents"/>
              <w:spacing w:before="0" w:after="0"/>
              <w:ind w:left="0" w:right="0" w:firstLine="30"/>
              <w:rPr/>
            </w:pPr>
            <w:r>
              <w:rPr/>
              <w:t> </w:t>
            </w:r>
          </w:p>
        </w:tc>
        <w:tc>
          <w:tcPr>
            <w:tcW w:w="1079" w:type="dxa"/>
            <w:gridSpan w:val="2"/>
            <w:tcBorders/>
            <w:shd w:fill="CCEEFF" w:val="clear"/>
            <w:vAlign w:val="center"/>
          </w:tcPr>
          <w:p>
            <w:pPr>
              <w:pStyle w:val="TableContents"/>
              <w:spacing w:before="0" w:after="0"/>
              <w:jc w:val="right"/>
              <w:rPr/>
            </w:pPr>
            <w:r>
              <w:rPr/>
              <w:t>—</w:t>
            </w:r>
          </w:p>
        </w:tc>
        <w:tc>
          <w:tcPr>
            <w:tcW w:w="14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7" w:type="dxa"/>
            <w:tcBorders/>
            <w:shd w:fill="CCEEFF" w:val="clear"/>
            <w:vAlign w:val="center"/>
          </w:tcPr>
          <w:p>
            <w:pPr>
              <w:pStyle w:val="TableContents"/>
              <w:spacing w:before="0" w:after="0"/>
              <w:ind w:left="0" w:right="0" w:firstLine="30"/>
              <w:rPr/>
            </w:pPr>
            <w:r>
              <w:rPr/>
              <w:t> </w:t>
            </w:r>
          </w:p>
        </w:tc>
        <w:tc>
          <w:tcPr>
            <w:tcW w:w="102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(83,057</w:t>
            </w:r>
          </w:p>
        </w:tc>
        <w:tc>
          <w:tcPr>
            <w:tcW w:w="1366" w:type="dxa"/>
            <w:tcBorders/>
            <w:shd w:fill="CCEEFF" w:val="clear"/>
            <w:vAlign w:val="center"/>
          </w:tcPr>
          <w:p>
            <w:pPr>
              <w:pStyle w:val="TableContents"/>
              <w:spacing w:before="0" w:after="0"/>
              <w:ind w:left="0" w:right="0" w:firstLine="780"/>
              <w:jc w:val="left"/>
              <w:rPr>
                <w:rFonts w:ascii="inherit" w:hAnsi="inherit"/>
                <w:sz w:val="17"/>
              </w:rPr>
            </w:pPr>
            <w:r>
              <w:rPr>
                <w:rFonts w:ascii="inherit" w:hAnsi="inherit"/>
                <w:sz w:val="17"/>
              </w:rPr>
              <w:t>)</w:t>
            </w:r>
          </w:p>
        </w:tc>
      </w:tr>
      <w:tr>
        <w:trPr/>
        <w:tc>
          <w:tcPr>
            <w:tcW w:w="261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Proceeds on advances to subsidiaries</w:t>
            </w:r>
          </w:p>
        </w:tc>
        <w:tc>
          <w:tcPr>
            <w:tcW w:w="1055"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137"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7" w:type="dxa"/>
            <w:tcBorders/>
            <w:shd w:fill="auto" w:val="clear"/>
            <w:vAlign w:val="center"/>
          </w:tcPr>
          <w:p>
            <w:pPr>
              <w:pStyle w:val="TableContents"/>
              <w:spacing w:before="0" w:after="0"/>
              <w:ind w:left="0" w:right="0" w:firstLine="30"/>
              <w:rPr/>
            </w:pPr>
            <w:r>
              <w:rPr/>
              <w:t> </w:t>
            </w:r>
          </w:p>
        </w:tc>
        <w:tc>
          <w:tcPr>
            <w:tcW w:w="152"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844" w:type="dxa"/>
            <w:tcBorders/>
            <w:shd w:fill="auto" w:val="clear"/>
            <w:vAlign w:val="center"/>
          </w:tcPr>
          <w:p>
            <w:pPr>
              <w:pStyle w:val="TableContents"/>
              <w:spacing w:before="0" w:after="0"/>
              <w:jc w:val="right"/>
              <w:rPr>
                <w:rFonts w:ascii="inherit" w:hAnsi="inherit"/>
                <w:sz w:val="17"/>
              </w:rPr>
            </w:pPr>
            <w:r>
              <w:rPr>
                <w:rFonts w:ascii="inherit" w:hAnsi="inherit"/>
                <w:sz w:val="17"/>
              </w:rPr>
              <w:t>(10,269</w:t>
            </w:r>
          </w:p>
        </w:tc>
        <w:tc>
          <w:tcPr>
            <w:tcW w:w="13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7" w:type="dxa"/>
            <w:tcBorders/>
            <w:shd w:fill="auto" w:val="clear"/>
            <w:vAlign w:val="center"/>
          </w:tcPr>
          <w:p>
            <w:pPr>
              <w:pStyle w:val="TableContents"/>
              <w:spacing w:before="0" w:after="0"/>
              <w:ind w:left="0" w:right="0" w:firstLine="30"/>
              <w:rPr/>
            </w:pPr>
            <w:r>
              <w:rPr/>
              <w:t> </w:t>
            </w:r>
          </w:p>
        </w:tc>
        <w:tc>
          <w:tcPr>
            <w:tcW w:w="158"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879" w:type="dxa"/>
            <w:tcBorders/>
            <w:shd w:fill="auto" w:val="clear"/>
            <w:vAlign w:val="center"/>
          </w:tcPr>
          <w:p>
            <w:pPr>
              <w:pStyle w:val="TableContents"/>
              <w:spacing w:before="0" w:after="0"/>
              <w:jc w:val="right"/>
              <w:rPr/>
            </w:pPr>
            <w:r>
              <w:rPr/>
              <w:t>—</w:t>
            </w:r>
          </w:p>
        </w:tc>
        <w:tc>
          <w:tcPr>
            <w:tcW w:w="14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7" w:type="dxa"/>
            <w:tcBorders/>
            <w:shd w:fill="auto" w:val="clear"/>
            <w:vAlign w:val="center"/>
          </w:tcPr>
          <w:p>
            <w:pPr>
              <w:pStyle w:val="TableContents"/>
              <w:spacing w:before="0" w:after="0"/>
              <w:ind w:left="0" w:right="0" w:firstLine="30"/>
              <w:rPr/>
            </w:pPr>
            <w:r>
              <w:rPr/>
              <w:t> </w:t>
            </w:r>
          </w:p>
        </w:tc>
        <w:tc>
          <w:tcPr>
            <w:tcW w:w="160"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919" w:type="dxa"/>
            <w:tcBorders/>
            <w:shd w:fill="auto" w:val="clear"/>
            <w:vAlign w:val="center"/>
          </w:tcPr>
          <w:p>
            <w:pPr>
              <w:pStyle w:val="TableContents"/>
              <w:spacing w:before="0" w:after="0"/>
              <w:jc w:val="right"/>
              <w:rPr>
                <w:rFonts w:ascii="inherit" w:hAnsi="inherit"/>
                <w:sz w:val="17"/>
              </w:rPr>
            </w:pPr>
            <w:r>
              <w:rPr>
                <w:rFonts w:ascii="inherit" w:hAnsi="inherit"/>
                <w:sz w:val="17"/>
              </w:rPr>
              <w:t>10,269</w:t>
            </w:r>
          </w:p>
        </w:tc>
        <w:tc>
          <w:tcPr>
            <w:tcW w:w="14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7" w:type="dxa"/>
            <w:tcBorders/>
            <w:shd w:fill="auto" w:val="clear"/>
            <w:vAlign w:val="center"/>
          </w:tcPr>
          <w:p>
            <w:pPr>
              <w:pStyle w:val="TableContents"/>
              <w:spacing w:before="0" w:after="0"/>
              <w:ind w:left="0" w:right="0" w:firstLine="30"/>
              <w:rPr/>
            </w:pPr>
            <w:r>
              <w:rPr/>
              <w:t> </w:t>
            </w:r>
          </w:p>
        </w:tc>
        <w:tc>
          <w:tcPr>
            <w:tcW w:w="152" w:type="dxa"/>
            <w:tcBorders>
              <w:bottom w:val="single" w:sz="2"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873" w:type="dxa"/>
            <w:tcBorders>
              <w:bottom w:val="single" w:sz="2" w:space="0" w:color="000000"/>
            </w:tcBorders>
            <w:shd w:fill="auto" w:val="clear"/>
            <w:tcMar>
              <w:bottom w:w="30" w:type="dxa"/>
            </w:tcMar>
            <w:vAlign w:val="center"/>
          </w:tcPr>
          <w:p>
            <w:pPr>
              <w:pStyle w:val="TableContents"/>
              <w:spacing w:before="0" w:after="0"/>
              <w:jc w:val="right"/>
              <w:rPr/>
            </w:pPr>
            <w:r>
              <w:rPr/>
              <w:t>—</w:t>
            </w:r>
          </w:p>
        </w:tc>
        <w:tc>
          <w:tcPr>
            <w:tcW w:w="1366" w:type="dxa"/>
            <w:tcBorders>
              <w:bottom w:val="single" w:sz="2" w:space="0" w:color="000000"/>
            </w:tcBorders>
            <w:shd w:fill="auto" w:val="clear"/>
            <w:tcMar>
              <w:bottom w:w="28" w:type="dxa"/>
            </w:tcMar>
            <w:vAlign w:val="center"/>
          </w:tcPr>
          <w:p>
            <w:pPr>
              <w:pStyle w:val="TableContents"/>
              <w:spacing w:before="0" w:after="0"/>
              <w:ind w:left="0" w:right="0" w:firstLine="1260"/>
              <w:jc w:val="left"/>
              <w:rPr>
                <w:rFonts w:ascii="inherit" w:hAnsi="inherit"/>
                <w:sz w:val="17"/>
              </w:rPr>
            </w:pPr>
            <w:r>
              <w:rPr>
                <w:rFonts w:ascii="inherit" w:hAnsi="inherit"/>
                <w:sz w:val="17"/>
              </w:rPr>
            </w:r>
          </w:p>
        </w:tc>
      </w:tr>
      <w:tr>
        <w:trPr/>
        <w:tc>
          <w:tcPr>
            <w:tcW w:w="261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Net cash provided by (used in) investing activities</w:t>
            </w:r>
          </w:p>
        </w:tc>
        <w:tc>
          <w:tcPr>
            <w:tcW w:w="152"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903" w:type="dxa"/>
            <w:tcBorders/>
            <w:shd w:fill="CCEEFF" w:val="clear"/>
            <w:vAlign w:val="center"/>
          </w:tcPr>
          <w:p>
            <w:pPr>
              <w:pStyle w:val="TableContents"/>
              <w:spacing w:before="0" w:after="0"/>
              <w:jc w:val="right"/>
              <w:rPr/>
            </w:pPr>
            <w:r>
              <w:rPr/>
              <w:t>—</w:t>
            </w:r>
          </w:p>
        </w:tc>
        <w:tc>
          <w:tcPr>
            <w:tcW w:w="13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7" w:type="dxa"/>
            <w:tcBorders/>
            <w:shd w:fill="CCEEFF" w:val="clear"/>
            <w:vAlign w:val="center"/>
          </w:tcPr>
          <w:p>
            <w:pPr>
              <w:pStyle w:val="TableContents"/>
              <w:spacing w:before="0" w:after="0"/>
              <w:ind w:left="0" w:right="0" w:firstLine="30"/>
              <w:rPr/>
            </w:pPr>
            <w:r>
              <w:rPr/>
              <w:t> </w:t>
            </w:r>
          </w:p>
        </w:tc>
        <w:tc>
          <w:tcPr>
            <w:tcW w:w="152" w:type="dxa"/>
            <w:tcBorders>
              <w:top w:val="single" w:sz="2" w:space="0" w:color="000000"/>
            </w:tcBorders>
            <w:shd w:fill="CCEEFF" w:val="clear"/>
            <w:tcMar>
              <w:top w:w="30" w:type="dxa"/>
            </w:tcMar>
            <w:vAlign w:val="center"/>
          </w:tcPr>
          <w:p>
            <w:pPr>
              <w:pStyle w:val="TableContents"/>
              <w:spacing w:before="0" w:after="0"/>
              <w:jc w:val="left"/>
              <w:rPr>
                <w:rFonts w:ascii="inherit" w:hAnsi="inherit"/>
                <w:sz w:val="17"/>
              </w:rPr>
            </w:pPr>
            <w:r>
              <w:rPr>
                <w:rFonts w:ascii="inherit" w:hAnsi="inherit"/>
                <w:sz w:val="17"/>
              </w:rPr>
              <w:t>$</w:t>
            </w:r>
          </w:p>
        </w:tc>
        <w:tc>
          <w:tcPr>
            <w:tcW w:w="844" w:type="dxa"/>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(38,089</w:t>
            </w:r>
          </w:p>
        </w:tc>
        <w:tc>
          <w:tcPr>
            <w:tcW w:w="137" w:type="dxa"/>
            <w:tcBorders>
              <w:top w:val="single" w:sz="2" w:space="0" w:color="000000"/>
            </w:tcBorders>
            <w:shd w:fill="CCEEFF" w:val="clear"/>
            <w:tcMar>
              <w:top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7" w:type="dxa"/>
            <w:tcBorders/>
            <w:shd w:fill="CCEEFF" w:val="clear"/>
            <w:vAlign w:val="center"/>
          </w:tcPr>
          <w:p>
            <w:pPr>
              <w:pStyle w:val="TableContents"/>
              <w:spacing w:before="0" w:after="0"/>
              <w:ind w:left="0" w:right="0" w:firstLine="30"/>
              <w:rPr/>
            </w:pPr>
            <w:r>
              <w:rPr/>
              <w:t> </w:t>
            </w:r>
          </w:p>
        </w:tc>
        <w:tc>
          <w:tcPr>
            <w:tcW w:w="158" w:type="dxa"/>
            <w:tcBorders>
              <w:top w:val="single" w:sz="2" w:space="0" w:color="000000"/>
            </w:tcBorders>
            <w:shd w:fill="CCEEFF" w:val="clear"/>
            <w:tcMar>
              <w:top w:w="30" w:type="dxa"/>
            </w:tcMar>
            <w:vAlign w:val="center"/>
          </w:tcPr>
          <w:p>
            <w:pPr>
              <w:pStyle w:val="TableContents"/>
              <w:spacing w:before="0" w:after="0"/>
              <w:jc w:val="left"/>
              <w:rPr>
                <w:rFonts w:ascii="inherit" w:hAnsi="inherit"/>
                <w:sz w:val="17"/>
              </w:rPr>
            </w:pPr>
            <w:r>
              <w:rPr>
                <w:rFonts w:ascii="inherit" w:hAnsi="inherit"/>
                <w:sz w:val="17"/>
              </w:rPr>
              <w:t>$</w:t>
            </w:r>
          </w:p>
        </w:tc>
        <w:tc>
          <w:tcPr>
            <w:tcW w:w="879" w:type="dxa"/>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(46,626</w:t>
            </w:r>
          </w:p>
        </w:tc>
        <w:tc>
          <w:tcPr>
            <w:tcW w:w="144" w:type="dxa"/>
            <w:tcBorders>
              <w:top w:val="single" w:sz="2" w:space="0" w:color="000000"/>
            </w:tcBorders>
            <w:shd w:fill="CCEEFF" w:val="clear"/>
            <w:tcMar>
              <w:top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7" w:type="dxa"/>
            <w:tcBorders/>
            <w:shd w:fill="CCEEFF" w:val="clear"/>
            <w:vAlign w:val="center"/>
          </w:tcPr>
          <w:p>
            <w:pPr>
              <w:pStyle w:val="TableContents"/>
              <w:spacing w:before="0" w:after="0"/>
              <w:ind w:left="0" w:right="0" w:firstLine="30"/>
              <w:rPr/>
            </w:pPr>
            <w:r>
              <w:rPr/>
              <w:t> </w:t>
            </w:r>
          </w:p>
        </w:tc>
        <w:tc>
          <w:tcPr>
            <w:tcW w:w="160" w:type="dxa"/>
            <w:tcBorders>
              <w:top w:val="single" w:sz="2" w:space="0" w:color="000000"/>
            </w:tcBorders>
            <w:shd w:fill="CCEEFF" w:val="clear"/>
            <w:tcMar>
              <w:top w:w="30" w:type="dxa"/>
            </w:tcMar>
            <w:vAlign w:val="center"/>
          </w:tcPr>
          <w:p>
            <w:pPr>
              <w:pStyle w:val="TableContents"/>
              <w:spacing w:before="0" w:after="0"/>
              <w:jc w:val="left"/>
              <w:rPr>
                <w:rFonts w:ascii="inherit" w:hAnsi="inherit"/>
                <w:sz w:val="17"/>
              </w:rPr>
            </w:pPr>
            <w:r>
              <w:rPr>
                <w:rFonts w:ascii="inherit" w:hAnsi="inherit"/>
                <w:sz w:val="17"/>
              </w:rPr>
              <w:t>$</w:t>
            </w:r>
          </w:p>
        </w:tc>
        <w:tc>
          <w:tcPr>
            <w:tcW w:w="919" w:type="dxa"/>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10,269</w:t>
            </w:r>
          </w:p>
        </w:tc>
        <w:tc>
          <w:tcPr>
            <w:tcW w:w="146"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7" w:type="dxa"/>
            <w:tcBorders/>
            <w:shd w:fill="CCEEFF" w:val="clear"/>
            <w:vAlign w:val="center"/>
          </w:tcPr>
          <w:p>
            <w:pPr>
              <w:pStyle w:val="TableContents"/>
              <w:spacing w:before="0" w:after="0"/>
              <w:ind w:left="0" w:right="0" w:firstLine="30"/>
              <w:rPr/>
            </w:pPr>
            <w:r>
              <w:rPr/>
              <w:t> </w:t>
            </w:r>
          </w:p>
        </w:tc>
        <w:tc>
          <w:tcPr>
            <w:tcW w:w="152"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873" w:type="dxa"/>
            <w:tcBorders/>
            <w:shd w:fill="CCEEFF" w:val="clear"/>
            <w:vAlign w:val="center"/>
          </w:tcPr>
          <w:p>
            <w:pPr>
              <w:pStyle w:val="TableContents"/>
              <w:spacing w:before="0" w:after="0"/>
              <w:jc w:val="right"/>
              <w:rPr>
                <w:rFonts w:ascii="inherit" w:hAnsi="inherit"/>
                <w:sz w:val="17"/>
              </w:rPr>
            </w:pPr>
            <w:r>
              <w:rPr>
                <w:rFonts w:ascii="inherit" w:hAnsi="inherit"/>
                <w:sz w:val="17"/>
              </w:rPr>
              <w:t>(74,446</w:t>
            </w:r>
          </w:p>
        </w:tc>
        <w:tc>
          <w:tcPr>
            <w:tcW w:w="136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261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Financing Activities:</w:t>
            </w:r>
          </w:p>
        </w:tc>
        <w:tc>
          <w:tcPr>
            <w:tcW w:w="1192" w:type="dxa"/>
            <w:gridSpan w:val="3"/>
            <w:tcBorders/>
            <w:shd w:fill="auto" w:val="clear"/>
            <w:vAlign w:val="center"/>
          </w:tcPr>
          <w:p>
            <w:pPr>
              <w:pStyle w:val="TableContents"/>
              <w:spacing w:before="0" w:after="0"/>
              <w:ind w:left="0" w:right="0" w:firstLine="30"/>
              <w:rPr/>
            </w:pPr>
            <w:r>
              <w:rPr/>
              <w:t> </w:t>
            </w:r>
          </w:p>
        </w:tc>
        <w:tc>
          <w:tcPr>
            <w:tcW w:w="117" w:type="dxa"/>
            <w:tcBorders/>
            <w:shd w:fill="auto" w:val="clear"/>
            <w:vAlign w:val="center"/>
          </w:tcPr>
          <w:p>
            <w:pPr>
              <w:pStyle w:val="TableContents"/>
              <w:spacing w:before="0" w:after="0"/>
              <w:ind w:left="0" w:right="0" w:firstLine="30"/>
              <w:rPr/>
            </w:pPr>
            <w:r>
              <w:rPr/>
              <w:t> </w:t>
            </w:r>
          </w:p>
        </w:tc>
        <w:tc>
          <w:tcPr>
            <w:tcW w:w="1133" w:type="dxa"/>
            <w:gridSpan w:val="3"/>
            <w:tcBorders/>
            <w:shd w:fill="auto" w:val="clear"/>
            <w:vAlign w:val="center"/>
          </w:tcPr>
          <w:p>
            <w:pPr>
              <w:pStyle w:val="TableContents"/>
              <w:spacing w:before="0" w:after="0"/>
              <w:ind w:left="0" w:right="0" w:firstLine="30"/>
              <w:rPr/>
            </w:pPr>
            <w:r>
              <w:rPr/>
              <w:t> </w:t>
            </w:r>
          </w:p>
        </w:tc>
        <w:tc>
          <w:tcPr>
            <w:tcW w:w="117" w:type="dxa"/>
            <w:tcBorders/>
            <w:shd w:fill="auto" w:val="clear"/>
            <w:vAlign w:val="center"/>
          </w:tcPr>
          <w:p>
            <w:pPr>
              <w:pStyle w:val="TableContents"/>
              <w:spacing w:before="0" w:after="0"/>
              <w:ind w:left="0" w:right="0" w:firstLine="30"/>
              <w:rPr/>
            </w:pPr>
            <w:r>
              <w:rPr/>
              <w:t> </w:t>
            </w:r>
          </w:p>
        </w:tc>
        <w:tc>
          <w:tcPr>
            <w:tcW w:w="1181" w:type="dxa"/>
            <w:gridSpan w:val="3"/>
            <w:tcBorders/>
            <w:shd w:fill="auto" w:val="clear"/>
            <w:vAlign w:val="center"/>
          </w:tcPr>
          <w:p>
            <w:pPr>
              <w:pStyle w:val="TableContents"/>
              <w:spacing w:before="0" w:after="0"/>
              <w:ind w:left="0" w:right="0" w:firstLine="30"/>
              <w:rPr/>
            </w:pPr>
            <w:r>
              <w:rPr/>
              <w:t> </w:t>
            </w:r>
          </w:p>
        </w:tc>
        <w:tc>
          <w:tcPr>
            <w:tcW w:w="117" w:type="dxa"/>
            <w:tcBorders/>
            <w:shd w:fill="auto" w:val="clear"/>
            <w:vAlign w:val="center"/>
          </w:tcPr>
          <w:p>
            <w:pPr>
              <w:pStyle w:val="TableContents"/>
              <w:spacing w:before="0" w:after="0"/>
              <w:ind w:left="0" w:right="0" w:firstLine="30"/>
              <w:rPr/>
            </w:pPr>
            <w:r>
              <w:rPr/>
              <w:t> </w:t>
            </w:r>
          </w:p>
        </w:tc>
        <w:tc>
          <w:tcPr>
            <w:tcW w:w="1225" w:type="dxa"/>
            <w:gridSpan w:val="3"/>
            <w:tcBorders/>
            <w:shd w:fill="auto" w:val="clear"/>
            <w:vAlign w:val="center"/>
          </w:tcPr>
          <w:p>
            <w:pPr>
              <w:pStyle w:val="TableContents"/>
              <w:spacing w:before="0" w:after="0"/>
              <w:ind w:left="0" w:right="0" w:firstLine="30"/>
              <w:rPr/>
            </w:pPr>
            <w:r>
              <w:rPr/>
              <w:t> </w:t>
            </w:r>
          </w:p>
        </w:tc>
        <w:tc>
          <w:tcPr>
            <w:tcW w:w="117" w:type="dxa"/>
            <w:tcBorders/>
            <w:shd w:fill="auto" w:val="clear"/>
            <w:vAlign w:val="center"/>
          </w:tcPr>
          <w:p>
            <w:pPr>
              <w:pStyle w:val="TableContents"/>
              <w:spacing w:before="0" w:after="0"/>
              <w:ind w:left="0" w:right="0" w:firstLine="30"/>
              <w:rPr/>
            </w:pPr>
            <w:r>
              <w:rPr/>
              <w:t> </w:t>
            </w:r>
          </w:p>
        </w:tc>
        <w:tc>
          <w:tcPr>
            <w:tcW w:w="2391" w:type="dxa"/>
            <w:gridSpan w:val="3"/>
            <w:tcBorders/>
            <w:shd w:fill="auto" w:val="clear"/>
            <w:vAlign w:val="center"/>
          </w:tcPr>
          <w:p>
            <w:pPr>
              <w:pStyle w:val="TableContents"/>
              <w:spacing w:before="0" w:after="0"/>
              <w:ind w:left="0" w:right="0" w:firstLine="780"/>
              <w:rPr/>
            </w:pPr>
            <w:r>
              <w:rPr/>
              <w:t> </w:t>
            </w:r>
          </w:p>
        </w:tc>
      </w:tr>
      <w:tr>
        <w:trPr/>
        <w:tc>
          <w:tcPr>
            <w:tcW w:w="261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Proceeds from exercise of stock options</w:t>
            </w:r>
          </w:p>
        </w:tc>
        <w:tc>
          <w:tcPr>
            <w:tcW w:w="105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634</w:t>
            </w:r>
          </w:p>
        </w:tc>
        <w:tc>
          <w:tcPr>
            <w:tcW w:w="13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7" w:type="dxa"/>
            <w:tcBorders/>
            <w:shd w:fill="CCEEFF" w:val="clear"/>
            <w:vAlign w:val="center"/>
          </w:tcPr>
          <w:p>
            <w:pPr>
              <w:pStyle w:val="TableContents"/>
              <w:spacing w:before="0" w:after="0"/>
              <w:ind w:left="0" w:right="0" w:firstLine="30"/>
              <w:rPr/>
            </w:pPr>
            <w:r>
              <w:rPr/>
              <w:t> </w:t>
            </w:r>
          </w:p>
        </w:tc>
        <w:tc>
          <w:tcPr>
            <w:tcW w:w="996" w:type="dxa"/>
            <w:gridSpan w:val="2"/>
            <w:tcBorders/>
            <w:shd w:fill="CCEEFF" w:val="clear"/>
            <w:vAlign w:val="center"/>
          </w:tcPr>
          <w:p>
            <w:pPr>
              <w:pStyle w:val="TableContents"/>
              <w:spacing w:before="0" w:after="0"/>
              <w:jc w:val="right"/>
              <w:rPr/>
            </w:pPr>
            <w:r>
              <w:rPr/>
              <w:t>—</w:t>
            </w:r>
          </w:p>
        </w:tc>
        <w:tc>
          <w:tcPr>
            <w:tcW w:w="13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7" w:type="dxa"/>
            <w:tcBorders/>
            <w:shd w:fill="CCEEFF" w:val="clear"/>
            <w:vAlign w:val="center"/>
          </w:tcPr>
          <w:p>
            <w:pPr>
              <w:pStyle w:val="TableContents"/>
              <w:spacing w:before="0" w:after="0"/>
              <w:ind w:left="0" w:right="0" w:firstLine="30"/>
              <w:rPr/>
            </w:pPr>
            <w:r>
              <w:rPr/>
              <w:t> </w:t>
            </w:r>
          </w:p>
        </w:tc>
        <w:tc>
          <w:tcPr>
            <w:tcW w:w="1037" w:type="dxa"/>
            <w:gridSpan w:val="2"/>
            <w:tcBorders/>
            <w:shd w:fill="CCEEFF" w:val="clear"/>
            <w:vAlign w:val="center"/>
          </w:tcPr>
          <w:p>
            <w:pPr>
              <w:pStyle w:val="TableContents"/>
              <w:spacing w:before="0" w:after="0"/>
              <w:jc w:val="right"/>
              <w:rPr/>
            </w:pPr>
            <w:r>
              <w:rPr/>
              <w:t>—</w:t>
            </w:r>
          </w:p>
        </w:tc>
        <w:tc>
          <w:tcPr>
            <w:tcW w:w="14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7" w:type="dxa"/>
            <w:tcBorders/>
            <w:shd w:fill="CCEEFF" w:val="clear"/>
            <w:vAlign w:val="center"/>
          </w:tcPr>
          <w:p>
            <w:pPr>
              <w:pStyle w:val="TableContents"/>
              <w:spacing w:before="0" w:after="0"/>
              <w:ind w:left="0" w:right="0" w:firstLine="30"/>
              <w:rPr/>
            </w:pPr>
            <w:r>
              <w:rPr/>
              <w:t> </w:t>
            </w:r>
          </w:p>
        </w:tc>
        <w:tc>
          <w:tcPr>
            <w:tcW w:w="1079" w:type="dxa"/>
            <w:gridSpan w:val="2"/>
            <w:tcBorders/>
            <w:shd w:fill="CCEEFF" w:val="clear"/>
            <w:vAlign w:val="center"/>
          </w:tcPr>
          <w:p>
            <w:pPr>
              <w:pStyle w:val="TableContents"/>
              <w:spacing w:before="0" w:after="0"/>
              <w:jc w:val="right"/>
              <w:rPr/>
            </w:pPr>
            <w:r>
              <w:rPr/>
              <w:t>—</w:t>
            </w:r>
          </w:p>
        </w:tc>
        <w:tc>
          <w:tcPr>
            <w:tcW w:w="14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7" w:type="dxa"/>
            <w:tcBorders/>
            <w:shd w:fill="CCEEFF" w:val="clear"/>
            <w:vAlign w:val="center"/>
          </w:tcPr>
          <w:p>
            <w:pPr>
              <w:pStyle w:val="TableContents"/>
              <w:spacing w:before="0" w:after="0"/>
              <w:ind w:left="0" w:right="0" w:firstLine="30"/>
              <w:rPr/>
            </w:pPr>
            <w:r>
              <w:rPr/>
              <w:t> </w:t>
            </w:r>
          </w:p>
        </w:tc>
        <w:tc>
          <w:tcPr>
            <w:tcW w:w="102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634</w:t>
            </w:r>
          </w:p>
        </w:tc>
        <w:tc>
          <w:tcPr>
            <w:tcW w:w="1366" w:type="dxa"/>
            <w:tcBorders/>
            <w:shd w:fill="CCEEFF"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261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Excess tax benefit from stock compensation</w:t>
            </w:r>
          </w:p>
        </w:tc>
        <w:tc>
          <w:tcPr>
            <w:tcW w:w="105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1,521</w:t>
            </w:r>
          </w:p>
        </w:tc>
        <w:tc>
          <w:tcPr>
            <w:tcW w:w="13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7" w:type="dxa"/>
            <w:tcBorders/>
            <w:shd w:fill="auto" w:val="clear"/>
            <w:vAlign w:val="center"/>
          </w:tcPr>
          <w:p>
            <w:pPr>
              <w:pStyle w:val="TableContents"/>
              <w:spacing w:before="0" w:after="0"/>
              <w:ind w:left="0" w:right="0" w:firstLine="30"/>
              <w:rPr/>
            </w:pPr>
            <w:r>
              <w:rPr/>
              <w:t> </w:t>
            </w:r>
          </w:p>
        </w:tc>
        <w:tc>
          <w:tcPr>
            <w:tcW w:w="996" w:type="dxa"/>
            <w:gridSpan w:val="2"/>
            <w:tcBorders/>
            <w:shd w:fill="auto" w:val="clear"/>
            <w:vAlign w:val="center"/>
          </w:tcPr>
          <w:p>
            <w:pPr>
              <w:pStyle w:val="TableContents"/>
              <w:spacing w:before="0" w:after="0"/>
              <w:jc w:val="right"/>
              <w:rPr/>
            </w:pPr>
            <w:r>
              <w:rPr/>
              <w:t>—</w:t>
            </w:r>
          </w:p>
        </w:tc>
        <w:tc>
          <w:tcPr>
            <w:tcW w:w="13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7" w:type="dxa"/>
            <w:tcBorders/>
            <w:shd w:fill="auto" w:val="clear"/>
            <w:vAlign w:val="center"/>
          </w:tcPr>
          <w:p>
            <w:pPr>
              <w:pStyle w:val="TableContents"/>
              <w:spacing w:before="0" w:after="0"/>
              <w:ind w:left="0" w:right="0" w:firstLine="30"/>
              <w:rPr/>
            </w:pPr>
            <w:r>
              <w:rPr/>
              <w:t> </w:t>
            </w:r>
          </w:p>
        </w:tc>
        <w:tc>
          <w:tcPr>
            <w:tcW w:w="1037" w:type="dxa"/>
            <w:gridSpan w:val="2"/>
            <w:tcBorders/>
            <w:shd w:fill="auto" w:val="clear"/>
            <w:vAlign w:val="center"/>
          </w:tcPr>
          <w:p>
            <w:pPr>
              <w:pStyle w:val="TableContents"/>
              <w:spacing w:before="0" w:after="0"/>
              <w:jc w:val="right"/>
              <w:rPr/>
            </w:pPr>
            <w:r>
              <w:rPr/>
              <w:t>—</w:t>
            </w:r>
          </w:p>
        </w:tc>
        <w:tc>
          <w:tcPr>
            <w:tcW w:w="14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7" w:type="dxa"/>
            <w:tcBorders/>
            <w:shd w:fill="auto" w:val="clear"/>
            <w:vAlign w:val="center"/>
          </w:tcPr>
          <w:p>
            <w:pPr>
              <w:pStyle w:val="TableContents"/>
              <w:spacing w:before="0" w:after="0"/>
              <w:ind w:left="0" w:right="0" w:firstLine="30"/>
              <w:rPr/>
            </w:pPr>
            <w:r>
              <w:rPr/>
              <w:t> </w:t>
            </w:r>
          </w:p>
        </w:tc>
        <w:tc>
          <w:tcPr>
            <w:tcW w:w="1079" w:type="dxa"/>
            <w:gridSpan w:val="2"/>
            <w:tcBorders/>
            <w:shd w:fill="auto" w:val="clear"/>
            <w:vAlign w:val="center"/>
          </w:tcPr>
          <w:p>
            <w:pPr>
              <w:pStyle w:val="TableContents"/>
              <w:spacing w:before="0" w:after="0"/>
              <w:jc w:val="right"/>
              <w:rPr/>
            </w:pPr>
            <w:r>
              <w:rPr/>
              <w:t>—</w:t>
            </w:r>
          </w:p>
        </w:tc>
        <w:tc>
          <w:tcPr>
            <w:tcW w:w="14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7" w:type="dxa"/>
            <w:tcBorders/>
            <w:shd w:fill="auto" w:val="clear"/>
            <w:vAlign w:val="center"/>
          </w:tcPr>
          <w:p>
            <w:pPr>
              <w:pStyle w:val="TableContents"/>
              <w:spacing w:before="0" w:after="0"/>
              <w:ind w:left="0" w:right="0" w:firstLine="30"/>
              <w:rPr/>
            </w:pPr>
            <w:r>
              <w:rPr/>
              <w:t> </w:t>
            </w:r>
          </w:p>
        </w:tc>
        <w:tc>
          <w:tcPr>
            <w:tcW w:w="102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1,521</w:t>
            </w:r>
          </w:p>
        </w:tc>
        <w:tc>
          <w:tcPr>
            <w:tcW w:w="1366" w:type="dxa"/>
            <w:tcBorders/>
            <w:shd w:fill="auto"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261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Taxes paid related to net share settlement of equity awards</w:t>
            </w:r>
          </w:p>
        </w:tc>
        <w:tc>
          <w:tcPr>
            <w:tcW w:w="105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(1,071</w:t>
            </w:r>
          </w:p>
        </w:tc>
        <w:tc>
          <w:tcPr>
            <w:tcW w:w="13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7" w:type="dxa"/>
            <w:tcBorders/>
            <w:shd w:fill="CCEEFF" w:val="clear"/>
            <w:vAlign w:val="center"/>
          </w:tcPr>
          <w:p>
            <w:pPr>
              <w:pStyle w:val="TableContents"/>
              <w:spacing w:before="0" w:after="0"/>
              <w:ind w:left="0" w:right="0" w:firstLine="30"/>
              <w:rPr/>
            </w:pPr>
            <w:r>
              <w:rPr/>
              <w:t> </w:t>
            </w:r>
          </w:p>
        </w:tc>
        <w:tc>
          <w:tcPr>
            <w:tcW w:w="996" w:type="dxa"/>
            <w:gridSpan w:val="2"/>
            <w:tcBorders/>
            <w:shd w:fill="CCEEFF" w:val="clear"/>
            <w:vAlign w:val="center"/>
          </w:tcPr>
          <w:p>
            <w:pPr>
              <w:pStyle w:val="TableContents"/>
              <w:spacing w:before="0" w:after="0"/>
              <w:jc w:val="right"/>
              <w:rPr/>
            </w:pPr>
            <w:r>
              <w:rPr/>
              <w:t>—</w:t>
            </w:r>
          </w:p>
        </w:tc>
        <w:tc>
          <w:tcPr>
            <w:tcW w:w="13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7" w:type="dxa"/>
            <w:tcBorders/>
            <w:shd w:fill="CCEEFF" w:val="clear"/>
            <w:vAlign w:val="center"/>
          </w:tcPr>
          <w:p>
            <w:pPr>
              <w:pStyle w:val="TableContents"/>
              <w:spacing w:before="0" w:after="0"/>
              <w:ind w:left="0" w:right="0" w:firstLine="30"/>
              <w:rPr/>
            </w:pPr>
            <w:r>
              <w:rPr/>
              <w:t> </w:t>
            </w:r>
          </w:p>
        </w:tc>
        <w:tc>
          <w:tcPr>
            <w:tcW w:w="1037" w:type="dxa"/>
            <w:gridSpan w:val="2"/>
            <w:tcBorders/>
            <w:shd w:fill="CCEEFF" w:val="clear"/>
            <w:vAlign w:val="center"/>
          </w:tcPr>
          <w:p>
            <w:pPr>
              <w:pStyle w:val="TableContents"/>
              <w:spacing w:before="0" w:after="0"/>
              <w:jc w:val="right"/>
              <w:rPr/>
            </w:pPr>
            <w:r>
              <w:rPr/>
              <w:t>—</w:t>
            </w:r>
          </w:p>
        </w:tc>
        <w:tc>
          <w:tcPr>
            <w:tcW w:w="14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7" w:type="dxa"/>
            <w:tcBorders/>
            <w:shd w:fill="CCEEFF" w:val="clear"/>
            <w:vAlign w:val="center"/>
          </w:tcPr>
          <w:p>
            <w:pPr>
              <w:pStyle w:val="TableContents"/>
              <w:spacing w:before="0" w:after="0"/>
              <w:ind w:left="0" w:right="0" w:firstLine="30"/>
              <w:rPr/>
            </w:pPr>
            <w:r>
              <w:rPr/>
              <w:t> </w:t>
            </w:r>
          </w:p>
        </w:tc>
        <w:tc>
          <w:tcPr>
            <w:tcW w:w="1079" w:type="dxa"/>
            <w:gridSpan w:val="2"/>
            <w:tcBorders/>
            <w:shd w:fill="CCEEFF" w:val="clear"/>
            <w:vAlign w:val="center"/>
          </w:tcPr>
          <w:p>
            <w:pPr>
              <w:pStyle w:val="TableContents"/>
              <w:spacing w:before="0" w:after="0"/>
              <w:jc w:val="right"/>
              <w:rPr/>
            </w:pPr>
            <w:r>
              <w:rPr/>
              <w:t>—</w:t>
            </w:r>
          </w:p>
        </w:tc>
        <w:tc>
          <w:tcPr>
            <w:tcW w:w="14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7" w:type="dxa"/>
            <w:tcBorders/>
            <w:shd w:fill="CCEEFF" w:val="clear"/>
            <w:vAlign w:val="center"/>
          </w:tcPr>
          <w:p>
            <w:pPr>
              <w:pStyle w:val="TableContents"/>
              <w:spacing w:before="0" w:after="0"/>
              <w:ind w:left="0" w:right="0" w:firstLine="30"/>
              <w:rPr/>
            </w:pPr>
            <w:r>
              <w:rPr/>
              <w:t> </w:t>
            </w:r>
          </w:p>
        </w:tc>
        <w:tc>
          <w:tcPr>
            <w:tcW w:w="102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(1,071</w:t>
            </w:r>
          </w:p>
        </w:tc>
        <w:tc>
          <w:tcPr>
            <w:tcW w:w="1366" w:type="dxa"/>
            <w:tcBorders/>
            <w:shd w:fill="CCEEFF" w:val="clear"/>
            <w:vAlign w:val="center"/>
          </w:tcPr>
          <w:p>
            <w:pPr>
              <w:pStyle w:val="TableContents"/>
              <w:spacing w:before="0" w:after="0"/>
              <w:ind w:left="0" w:right="0" w:firstLine="780"/>
              <w:jc w:val="left"/>
              <w:rPr>
                <w:rFonts w:ascii="inherit" w:hAnsi="inherit"/>
                <w:sz w:val="17"/>
              </w:rPr>
            </w:pPr>
            <w:r>
              <w:rPr>
                <w:rFonts w:ascii="inherit" w:hAnsi="inherit"/>
                <w:sz w:val="17"/>
              </w:rPr>
              <w:t>)</w:t>
            </w:r>
          </w:p>
        </w:tc>
      </w:tr>
      <w:tr>
        <w:trPr/>
        <w:tc>
          <w:tcPr>
            <w:tcW w:w="261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Change in restricted cash</w:t>
            </w:r>
          </w:p>
        </w:tc>
        <w:tc>
          <w:tcPr>
            <w:tcW w:w="1055" w:type="dxa"/>
            <w:gridSpan w:val="2"/>
            <w:tcBorders/>
            <w:shd w:fill="auto" w:val="clear"/>
            <w:vAlign w:val="center"/>
          </w:tcPr>
          <w:p>
            <w:pPr>
              <w:pStyle w:val="TableContents"/>
              <w:spacing w:before="0" w:after="0"/>
              <w:jc w:val="right"/>
              <w:rPr/>
            </w:pPr>
            <w:r>
              <w:rPr/>
              <w:t>—</w:t>
            </w:r>
          </w:p>
        </w:tc>
        <w:tc>
          <w:tcPr>
            <w:tcW w:w="13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7" w:type="dxa"/>
            <w:tcBorders/>
            <w:shd w:fill="auto" w:val="clear"/>
            <w:vAlign w:val="center"/>
          </w:tcPr>
          <w:p>
            <w:pPr>
              <w:pStyle w:val="TableContents"/>
              <w:spacing w:before="0" w:after="0"/>
              <w:ind w:left="0" w:right="0" w:firstLine="30"/>
              <w:rPr/>
            </w:pPr>
            <w:r>
              <w:rPr/>
              <w:t> </w:t>
            </w:r>
          </w:p>
        </w:tc>
        <w:tc>
          <w:tcPr>
            <w:tcW w:w="996" w:type="dxa"/>
            <w:gridSpan w:val="2"/>
            <w:tcBorders/>
            <w:shd w:fill="auto" w:val="clear"/>
            <w:vAlign w:val="center"/>
          </w:tcPr>
          <w:p>
            <w:pPr>
              <w:pStyle w:val="TableContents"/>
              <w:spacing w:before="0" w:after="0"/>
              <w:jc w:val="right"/>
              <w:rPr/>
            </w:pPr>
            <w:r>
              <w:rPr/>
              <w:t>—</w:t>
            </w:r>
          </w:p>
        </w:tc>
        <w:tc>
          <w:tcPr>
            <w:tcW w:w="13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7" w:type="dxa"/>
            <w:tcBorders/>
            <w:shd w:fill="auto" w:val="clear"/>
            <w:vAlign w:val="center"/>
          </w:tcPr>
          <w:p>
            <w:pPr>
              <w:pStyle w:val="TableContents"/>
              <w:spacing w:before="0" w:after="0"/>
              <w:ind w:left="0" w:right="0" w:firstLine="30"/>
              <w:rPr/>
            </w:pPr>
            <w:r>
              <w:rPr/>
              <w:t> </w:t>
            </w:r>
          </w:p>
        </w:tc>
        <w:tc>
          <w:tcPr>
            <w:tcW w:w="103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(935</w:t>
            </w:r>
          </w:p>
        </w:tc>
        <w:tc>
          <w:tcPr>
            <w:tcW w:w="14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7" w:type="dxa"/>
            <w:tcBorders/>
            <w:shd w:fill="auto" w:val="clear"/>
            <w:vAlign w:val="center"/>
          </w:tcPr>
          <w:p>
            <w:pPr>
              <w:pStyle w:val="TableContents"/>
              <w:spacing w:before="0" w:after="0"/>
              <w:ind w:left="0" w:right="0" w:firstLine="30"/>
              <w:rPr/>
            </w:pPr>
            <w:r>
              <w:rPr/>
              <w:t> </w:t>
            </w:r>
          </w:p>
        </w:tc>
        <w:tc>
          <w:tcPr>
            <w:tcW w:w="1079" w:type="dxa"/>
            <w:gridSpan w:val="2"/>
            <w:tcBorders/>
            <w:shd w:fill="auto" w:val="clear"/>
            <w:vAlign w:val="center"/>
          </w:tcPr>
          <w:p>
            <w:pPr>
              <w:pStyle w:val="TableContents"/>
              <w:spacing w:before="0" w:after="0"/>
              <w:jc w:val="right"/>
              <w:rPr/>
            </w:pPr>
            <w:r>
              <w:rPr/>
              <w:t>—</w:t>
            </w:r>
          </w:p>
        </w:tc>
        <w:tc>
          <w:tcPr>
            <w:tcW w:w="14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7" w:type="dxa"/>
            <w:tcBorders/>
            <w:shd w:fill="auto" w:val="clear"/>
            <w:vAlign w:val="center"/>
          </w:tcPr>
          <w:p>
            <w:pPr>
              <w:pStyle w:val="TableContents"/>
              <w:spacing w:before="0" w:after="0"/>
              <w:ind w:left="0" w:right="0" w:firstLine="30"/>
              <w:rPr/>
            </w:pPr>
            <w:r>
              <w:rPr/>
              <w:t> </w:t>
            </w:r>
          </w:p>
        </w:tc>
        <w:tc>
          <w:tcPr>
            <w:tcW w:w="102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(935</w:t>
            </w:r>
          </w:p>
        </w:tc>
        <w:tc>
          <w:tcPr>
            <w:tcW w:w="1366" w:type="dxa"/>
            <w:tcBorders/>
            <w:shd w:fill="auto" w:val="clear"/>
            <w:vAlign w:val="center"/>
          </w:tcPr>
          <w:p>
            <w:pPr>
              <w:pStyle w:val="TableContents"/>
              <w:spacing w:before="0" w:after="0"/>
              <w:ind w:left="0" w:right="0" w:firstLine="780"/>
              <w:jc w:val="left"/>
              <w:rPr>
                <w:rFonts w:ascii="inherit" w:hAnsi="inherit"/>
                <w:sz w:val="17"/>
              </w:rPr>
            </w:pPr>
            <w:r>
              <w:rPr>
                <w:rFonts w:ascii="inherit" w:hAnsi="inherit"/>
                <w:sz w:val="17"/>
              </w:rPr>
              <w:t>)</w:t>
            </w:r>
          </w:p>
        </w:tc>
      </w:tr>
      <w:tr>
        <w:trPr/>
        <w:tc>
          <w:tcPr>
            <w:tcW w:w="261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Proceeds on revolving line of credit</w:t>
            </w:r>
          </w:p>
        </w:tc>
        <w:tc>
          <w:tcPr>
            <w:tcW w:w="105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321,500</w:t>
            </w:r>
          </w:p>
        </w:tc>
        <w:tc>
          <w:tcPr>
            <w:tcW w:w="13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7" w:type="dxa"/>
            <w:tcBorders/>
            <w:shd w:fill="CCEEFF" w:val="clear"/>
            <w:vAlign w:val="center"/>
          </w:tcPr>
          <w:p>
            <w:pPr>
              <w:pStyle w:val="TableContents"/>
              <w:spacing w:before="0" w:after="0"/>
              <w:ind w:left="0" w:right="0" w:firstLine="30"/>
              <w:rPr/>
            </w:pPr>
            <w:r>
              <w:rPr/>
              <w:t> </w:t>
            </w:r>
          </w:p>
        </w:tc>
        <w:tc>
          <w:tcPr>
            <w:tcW w:w="996" w:type="dxa"/>
            <w:gridSpan w:val="2"/>
            <w:tcBorders/>
            <w:shd w:fill="CCEEFF" w:val="clear"/>
            <w:vAlign w:val="center"/>
          </w:tcPr>
          <w:p>
            <w:pPr>
              <w:pStyle w:val="TableContents"/>
              <w:spacing w:before="0" w:after="0"/>
              <w:jc w:val="right"/>
              <w:rPr/>
            </w:pPr>
            <w:r>
              <w:rPr/>
              <w:t>—</w:t>
            </w:r>
          </w:p>
        </w:tc>
        <w:tc>
          <w:tcPr>
            <w:tcW w:w="13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7" w:type="dxa"/>
            <w:tcBorders/>
            <w:shd w:fill="CCEEFF" w:val="clear"/>
            <w:vAlign w:val="center"/>
          </w:tcPr>
          <w:p>
            <w:pPr>
              <w:pStyle w:val="TableContents"/>
              <w:spacing w:before="0" w:after="0"/>
              <w:ind w:left="0" w:right="0" w:firstLine="30"/>
              <w:rPr/>
            </w:pPr>
            <w:r>
              <w:rPr/>
              <w:t> </w:t>
            </w:r>
          </w:p>
        </w:tc>
        <w:tc>
          <w:tcPr>
            <w:tcW w:w="103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117</w:t>
            </w:r>
          </w:p>
        </w:tc>
        <w:tc>
          <w:tcPr>
            <w:tcW w:w="14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7" w:type="dxa"/>
            <w:tcBorders/>
            <w:shd w:fill="CCEEFF" w:val="clear"/>
            <w:vAlign w:val="center"/>
          </w:tcPr>
          <w:p>
            <w:pPr>
              <w:pStyle w:val="TableContents"/>
              <w:spacing w:before="0" w:after="0"/>
              <w:ind w:left="0" w:right="0" w:firstLine="30"/>
              <w:rPr/>
            </w:pPr>
            <w:r>
              <w:rPr/>
              <w:t> </w:t>
            </w:r>
          </w:p>
        </w:tc>
        <w:tc>
          <w:tcPr>
            <w:tcW w:w="1079" w:type="dxa"/>
            <w:gridSpan w:val="2"/>
            <w:tcBorders/>
            <w:shd w:fill="CCEEFF" w:val="clear"/>
            <w:vAlign w:val="center"/>
          </w:tcPr>
          <w:p>
            <w:pPr>
              <w:pStyle w:val="TableContents"/>
              <w:spacing w:before="0" w:after="0"/>
              <w:jc w:val="right"/>
              <w:rPr/>
            </w:pPr>
            <w:r>
              <w:rPr/>
              <w:t>—</w:t>
            </w:r>
          </w:p>
        </w:tc>
        <w:tc>
          <w:tcPr>
            <w:tcW w:w="14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7" w:type="dxa"/>
            <w:tcBorders/>
            <w:shd w:fill="CCEEFF" w:val="clear"/>
            <w:vAlign w:val="center"/>
          </w:tcPr>
          <w:p>
            <w:pPr>
              <w:pStyle w:val="TableContents"/>
              <w:spacing w:before="0" w:after="0"/>
              <w:ind w:left="0" w:right="0" w:firstLine="30"/>
              <w:rPr/>
            </w:pPr>
            <w:r>
              <w:rPr/>
              <w:t> </w:t>
            </w:r>
          </w:p>
        </w:tc>
        <w:tc>
          <w:tcPr>
            <w:tcW w:w="102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321,617</w:t>
            </w:r>
          </w:p>
        </w:tc>
        <w:tc>
          <w:tcPr>
            <w:tcW w:w="1366" w:type="dxa"/>
            <w:tcBorders/>
            <w:shd w:fill="CCEEFF"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261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Payments on revolving line of credit</w:t>
            </w:r>
          </w:p>
        </w:tc>
        <w:tc>
          <w:tcPr>
            <w:tcW w:w="105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(309,000</w:t>
            </w:r>
          </w:p>
        </w:tc>
        <w:tc>
          <w:tcPr>
            <w:tcW w:w="13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7" w:type="dxa"/>
            <w:tcBorders/>
            <w:shd w:fill="auto" w:val="clear"/>
            <w:vAlign w:val="center"/>
          </w:tcPr>
          <w:p>
            <w:pPr>
              <w:pStyle w:val="TableContents"/>
              <w:spacing w:before="0" w:after="0"/>
              <w:ind w:left="0" w:right="0" w:firstLine="30"/>
              <w:rPr/>
            </w:pPr>
            <w:r>
              <w:rPr/>
              <w:t> </w:t>
            </w:r>
          </w:p>
        </w:tc>
        <w:tc>
          <w:tcPr>
            <w:tcW w:w="996" w:type="dxa"/>
            <w:gridSpan w:val="2"/>
            <w:tcBorders/>
            <w:shd w:fill="auto" w:val="clear"/>
            <w:vAlign w:val="center"/>
          </w:tcPr>
          <w:p>
            <w:pPr>
              <w:pStyle w:val="TableContents"/>
              <w:spacing w:before="0" w:after="0"/>
              <w:jc w:val="right"/>
              <w:rPr/>
            </w:pPr>
            <w:r>
              <w:rPr/>
              <w:t>—</w:t>
            </w:r>
          </w:p>
        </w:tc>
        <w:tc>
          <w:tcPr>
            <w:tcW w:w="13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7" w:type="dxa"/>
            <w:tcBorders/>
            <w:shd w:fill="auto" w:val="clear"/>
            <w:vAlign w:val="center"/>
          </w:tcPr>
          <w:p>
            <w:pPr>
              <w:pStyle w:val="TableContents"/>
              <w:spacing w:before="0" w:after="0"/>
              <w:ind w:left="0" w:right="0" w:firstLine="30"/>
              <w:rPr/>
            </w:pPr>
            <w:r>
              <w:rPr/>
              <w:t> </w:t>
            </w:r>
          </w:p>
        </w:tc>
        <w:tc>
          <w:tcPr>
            <w:tcW w:w="103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(9,227</w:t>
            </w:r>
          </w:p>
        </w:tc>
        <w:tc>
          <w:tcPr>
            <w:tcW w:w="14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7" w:type="dxa"/>
            <w:tcBorders/>
            <w:shd w:fill="auto" w:val="clear"/>
            <w:vAlign w:val="center"/>
          </w:tcPr>
          <w:p>
            <w:pPr>
              <w:pStyle w:val="TableContents"/>
              <w:spacing w:before="0" w:after="0"/>
              <w:ind w:left="0" w:right="0" w:firstLine="30"/>
              <w:rPr/>
            </w:pPr>
            <w:r>
              <w:rPr/>
              <w:t> </w:t>
            </w:r>
          </w:p>
        </w:tc>
        <w:tc>
          <w:tcPr>
            <w:tcW w:w="1079" w:type="dxa"/>
            <w:gridSpan w:val="2"/>
            <w:tcBorders/>
            <w:shd w:fill="auto" w:val="clear"/>
            <w:vAlign w:val="center"/>
          </w:tcPr>
          <w:p>
            <w:pPr>
              <w:pStyle w:val="TableContents"/>
              <w:spacing w:before="0" w:after="0"/>
              <w:jc w:val="right"/>
              <w:rPr/>
            </w:pPr>
            <w:r>
              <w:rPr/>
              <w:t>—</w:t>
            </w:r>
          </w:p>
        </w:tc>
        <w:tc>
          <w:tcPr>
            <w:tcW w:w="14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7" w:type="dxa"/>
            <w:tcBorders/>
            <w:shd w:fill="auto" w:val="clear"/>
            <w:vAlign w:val="center"/>
          </w:tcPr>
          <w:p>
            <w:pPr>
              <w:pStyle w:val="TableContents"/>
              <w:spacing w:before="0" w:after="0"/>
              <w:ind w:left="0" w:right="0" w:firstLine="30"/>
              <w:rPr/>
            </w:pPr>
            <w:r>
              <w:rPr/>
              <w:t> </w:t>
            </w:r>
          </w:p>
        </w:tc>
        <w:tc>
          <w:tcPr>
            <w:tcW w:w="102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(318,227</w:t>
            </w:r>
          </w:p>
        </w:tc>
        <w:tc>
          <w:tcPr>
            <w:tcW w:w="1366" w:type="dxa"/>
            <w:tcBorders/>
            <w:shd w:fill="auto" w:val="clear"/>
            <w:vAlign w:val="center"/>
          </w:tcPr>
          <w:p>
            <w:pPr>
              <w:pStyle w:val="TableContents"/>
              <w:spacing w:before="0" w:after="0"/>
              <w:ind w:left="0" w:right="0" w:firstLine="780"/>
              <w:jc w:val="left"/>
              <w:rPr>
                <w:rFonts w:ascii="inherit" w:hAnsi="inherit"/>
                <w:sz w:val="17"/>
              </w:rPr>
            </w:pPr>
            <w:r>
              <w:rPr>
                <w:rFonts w:ascii="inherit" w:hAnsi="inherit"/>
                <w:sz w:val="17"/>
              </w:rPr>
              <w:t>)</w:t>
            </w:r>
          </w:p>
        </w:tc>
      </w:tr>
      <w:tr>
        <w:trPr/>
        <w:tc>
          <w:tcPr>
            <w:tcW w:w="2615" w:type="dxa"/>
            <w:tcBorders/>
            <w:shd w:fill="CCEEFF" w:val="clear"/>
            <w:vAlign w:val="center"/>
          </w:tcPr>
          <w:p>
            <w:pPr>
              <w:pStyle w:val="TableContents"/>
              <w:spacing w:before="0" w:after="0"/>
              <w:ind w:left="0" w:right="0" w:firstLine="30"/>
              <w:rPr>
                <w:rFonts w:ascii="inherit" w:hAnsi="inherit"/>
                <w:sz w:val="17"/>
              </w:rPr>
            </w:pPr>
            <w:r>
              <w:rPr>
                <w:rFonts w:ascii="inherit" w:hAnsi="inherit"/>
                <w:sz w:val="17"/>
              </w:rPr>
              <w:t>Proceeds from bank borrowings</w:t>
            </w:r>
          </w:p>
        </w:tc>
        <w:tc>
          <w:tcPr>
            <w:tcW w:w="1055" w:type="dxa"/>
            <w:gridSpan w:val="2"/>
            <w:tcBorders/>
            <w:shd w:fill="CCEEFF" w:val="clear"/>
            <w:vAlign w:val="center"/>
          </w:tcPr>
          <w:p>
            <w:pPr>
              <w:pStyle w:val="TableContents"/>
              <w:spacing w:before="0" w:after="0"/>
              <w:jc w:val="right"/>
              <w:rPr/>
            </w:pPr>
            <w:r>
              <w:rPr/>
              <w:t>—</w:t>
            </w:r>
          </w:p>
        </w:tc>
        <w:tc>
          <w:tcPr>
            <w:tcW w:w="13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7" w:type="dxa"/>
            <w:tcBorders/>
            <w:shd w:fill="CCEEFF" w:val="clear"/>
            <w:vAlign w:val="center"/>
          </w:tcPr>
          <w:p>
            <w:pPr>
              <w:pStyle w:val="TableContents"/>
              <w:spacing w:before="0" w:after="0"/>
              <w:ind w:left="0" w:right="0" w:firstLine="30"/>
              <w:rPr/>
            </w:pPr>
            <w:r>
              <w:rPr/>
              <w:t> </w:t>
            </w:r>
          </w:p>
        </w:tc>
        <w:tc>
          <w:tcPr>
            <w:tcW w:w="996" w:type="dxa"/>
            <w:gridSpan w:val="2"/>
            <w:tcBorders/>
            <w:shd w:fill="CCEEFF" w:val="clear"/>
            <w:vAlign w:val="center"/>
          </w:tcPr>
          <w:p>
            <w:pPr>
              <w:pStyle w:val="TableContents"/>
              <w:spacing w:before="0" w:after="0"/>
              <w:jc w:val="right"/>
              <w:rPr/>
            </w:pPr>
            <w:r>
              <w:rPr/>
              <w:t>—</w:t>
            </w:r>
          </w:p>
        </w:tc>
        <w:tc>
          <w:tcPr>
            <w:tcW w:w="13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7" w:type="dxa"/>
            <w:tcBorders/>
            <w:shd w:fill="CCEEFF" w:val="clear"/>
            <w:vAlign w:val="center"/>
          </w:tcPr>
          <w:p>
            <w:pPr>
              <w:pStyle w:val="TableContents"/>
              <w:spacing w:before="0" w:after="0"/>
              <w:ind w:left="0" w:right="0" w:firstLine="30"/>
              <w:rPr/>
            </w:pPr>
            <w:r>
              <w:rPr/>
              <w:t> </w:t>
            </w:r>
          </w:p>
        </w:tc>
        <w:tc>
          <w:tcPr>
            <w:tcW w:w="103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10,269</w:t>
            </w:r>
          </w:p>
        </w:tc>
        <w:tc>
          <w:tcPr>
            <w:tcW w:w="14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7" w:type="dxa"/>
            <w:tcBorders/>
            <w:shd w:fill="CCEEFF" w:val="clear"/>
            <w:vAlign w:val="center"/>
          </w:tcPr>
          <w:p>
            <w:pPr>
              <w:pStyle w:val="TableContents"/>
              <w:spacing w:before="0" w:after="0"/>
              <w:ind w:left="0" w:right="0" w:firstLine="30"/>
              <w:rPr/>
            </w:pPr>
            <w:r>
              <w:rPr/>
              <w:t> </w:t>
            </w:r>
          </w:p>
        </w:tc>
        <w:tc>
          <w:tcPr>
            <w:tcW w:w="107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(10,269</w:t>
            </w:r>
          </w:p>
        </w:tc>
        <w:tc>
          <w:tcPr>
            <w:tcW w:w="14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7" w:type="dxa"/>
            <w:tcBorders/>
            <w:shd w:fill="CCEEFF" w:val="clear"/>
            <w:vAlign w:val="center"/>
          </w:tcPr>
          <w:p>
            <w:pPr>
              <w:pStyle w:val="TableContents"/>
              <w:spacing w:before="0" w:after="0"/>
              <w:ind w:left="0" w:right="0" w:firstLine="30"/>
              <w:rPr/>
            </w:pPr>
            <w:r>
              <w:rPr/>
              <w:t> </w:t>
            </w:r>
          </w:p>
        </w:tc>
        <w:tc>
          <w:tcPr>
            <w:tcW w:w="1025" w:type="dxa"/>
            <w:gridSpan w:val="2"/>
            <w:tcBorders/>
            <w:shd w:fill="CCEEFF" w:val="clear"/>
            <w:vAlign w:val="center"/>
          </w:tcPr>
          <w:p>
            <w:pPr>
              <w:pStyle w:val="TableContents"/>
              <w:spacing w:before="0" w:after="0"/>
              <w:jc w:val="right"/>
              <w:rPr/>
            </w:pPr>
            <w:r>
              <w:rPr/>
              <w:t>—</w:t>
            </w:r>
          </w:p>
        </w:tc>
        <w:tc>
          <w:tcPr>
            <w:tcW w:w="1366" w:type="dxa"/>
            <w:tcBorders/>
            <w:shd w:fill="CCEEFF"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2615" w:type="dxa"/>
            <w:tcBorders/>
            <w:shd w:fill="auto" w:val="clear"/>
            <w:vAlign w:val="center"/>
          </w:tcPr>
          <w:p>
            <w:pPr>
              <w:pStyle w:val="TableContents"/>
              <w:spacing w:before="0" w:after="0"/>
              <w:ind w:left="0" w:right="0" w:firstLine="30"/>
              <w:rPr>
                <w:rFonts w:ascii="inherit" w:hAnsi="inherit"/>
                <w:sz w:val="17"/>
              </w:rPr>
            </w:pPr>
            <w:r>
              <w:rPr>
                <w:rFonts w:ascii="inherit" w:hAnsi="inherit"/>
                <w:sz w:val="17"/>
              </w:rPr>
              <w:t>Payments on bank borrowings and capital lease obligations</w:t>
            </w:r>
          </w:p>
        </w:tc>
        <w:tc>
          <w:tcPr>
            <w:tcW w:w="1055"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137"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7" w:type="dxa"/>
            <w:tcBorders/>
            <w:shd w:fill="auto" w:val="clear"/>
            <w:vAlign w:val="center"/>
          </w:tcPr>
          <w:p>
            <w:pPr>
              <w:pStyle w:val="TableContents"/>
              <w:spacing w:before="0" w:after="0"/>
              <w:ind w:left="0" w:right="0" w:firstLine="30"/>
              <w:rPr/>
            </w:pPr>
            <w:r>
              <w:rPr/>
              <w:t> </w:t>
            </w:r>
          </w:p>
        </w:tc>
        <w:tc>
          <w:tcPr>
            <w:tcW w:w="996"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137"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7" w:type="dxa"/>
            <w:tcBorders/>
            <w:shd w:fill="auto" w:val="clear"/>
            <w:vAlign w:val="center"/>
          </w:tcPr>
          <w:p>
            <w:pPr>
              <w:pStyle w:val="TableContents"/>
              <w:spacing w:before="0" w:after="0"/>
              <w:ind w:left="0" w:right="0" w:firstLine="30"/>
              <w:rPr/>
            </w:pPr>
            <w:r>
              <w:rPr/>
              <w:t> </w:t>
            </w:r>
          </w:p>
        </w:tc>
        <w:tc>
          <w:tcPr>
            <w:tcW w:w="1037"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(1,056</w:t>
            </w:r>
          </w:p>
        </w:tc>
        <w:tc>
          <w:tcPr>
            <w:tcW w:w="144"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7" w:type="dxa"/>
            <w:tcBorders/>
            <w:shd w:fill="auto" w:val="clear"/>
            <w:vAlign w:val="center"/>
          </w:tcPr>
          <w:p>
            <w:pPr>
              <w:pStyle w:val="TableContents"/>
              <w:spacing w:before="0" w:after="0"/>
              <w:ind w:left="0" w:right="0" w:firstLine="30"/>
              <w:rPr/>
            </w:pPr>
            <w:r>
              <w:rPr/>
              <w:t> </w:t>
            </w:r>
          </w:p>
        </w:tc>
        <w:tc>
          <w:tcPr>
            <w:tcW w:w="1079"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146"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7" w:type="dxa"/>
            <w:tcBorders/>
            <w:shd w:fill="auto" w:val="clear"/>
            <w:vAlign w:val="center"/>
          </w:tcPr>
          <w:p>
            <w:pPr>
              <w:pStyle w:val="TableContents"/>
              <w:spacing w:before="0" w:after="0"/>
              <w:ind w:left="0" w:right="0" w:firstLine="30"/>
              <w:rPr/>
            </w:pPr>
            <w:r>
              <w:rPr/>
              <w:t> </w:t>
            </w:r>
          </w:p>
        </w:tc>
        <w:tc>
          <w:tcPr>
            <w:tcW w:w="102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(1,056</w:t>
            </w:r>
          </w:p>
        </w:tc>
        <w:tc>
          <w:tcPr>
            <w:tcW w:w="1366" w:type="dxa"/>
            <w:tcBorders>
              <w:bottom w:val="single" w:sz="2" w:space="0" w:color="000000"/>
            </w:tcBorders>
            <w:shd w:fill="auto" w:val="clear"/>
            <w:tcMar>
              <w:bottom w:w="30" w:type="dxa"/>
            </w:tcMar>
            <w:vAlign w:val="center"/>
          </w:tcPr>
          <w:p>
            <w:pPr>
              <w:pStyle w:val="TableContents"/>
              <w:spacing w:before="0" w:after="0"/>
              <w:ind w:left="0" w:right="0" w:firstLine="1260"/>
              <w:jc w:val="left"/>
              <w:rPr>
                <w:rFonts w:ascii="inherit" w:hAnsi="inherit"/>
                <w:sz w:val="17"/>
              </w:rPr>
            </w:pPr>
            <w:r>
              <w:rPr>
                <w:rFonts w:ascii="inherit" w:hAnsi="inherit"/>
                <w:sz w:val="17"/>
              </w:rPr>
              <w:t>)</w:t>
            </w:r>
          </w:p>
        </w:tc>
      </w:tr>
      <w:tr>
        <w:trPr/>
        <w:tc>
          <w:tcPr>
            <w:tcW w:w="261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Net cash provided by (used in) financing activities</w:t>
            </w:r>
          </w:p>
        </w:tc>
        <w:tc>
          <w:tcPr>
            <w:tcW w:w="152"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903" w:type="dxa"/>
            <w:tcBorders/>
            <w:shd w:fill="CCEEFF" w:val="clear"/>
            <w:vAlign w:val="center"/>
          </w:tcPr>
          <w:p>
            <w:pPr>
              <w:pStyle w:val="TableContents"/>
              <w:spacing w:before="0" w:after="0"/>
              <w:jc w:val="right"/>
              <w:rPr>
                <w:rFonts w:ascii="inherit" w:hAnsi="inherit"/>
                <w:sz w:val="17"/>
              </w:rPr>
            </w:pPr>
            <w:r>
              <w:rPr>
                <w:rFonts w:ascii="inherit" w:hAnsi="inherit"/>
                <w:sz w:val="17"/>
              </w:rPr>
              <w:t>13,584</w:t>
            </w:r>
          </w:p>
        </w:tc>
        <w:tc>
          <w:tcPr>
            <w:tcW w:w="13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7" w:type="dxa"/>
            <w:tcBorders/>
            <w:shd w:fill="CCEEFF" w:val="clear"/>
            <w:vAlign w:val="center"/>
          </w:tcPr>
          <w:p>
            <w:pPr>
              <w:pStyle w:val="TableContents"/>
              <w:spacing w:before="0" w:after="0"/>
              <w:ind w:left="0" w:right="0" w:firstLine="30"/>
              <w:rPr/>
            </w:pPr>
            <w:r>
              <w:rPr/>
              <w:t> </w:t>
            </w:r>
          </w:p>
        </w:tc>
        <w:tc>
          <w:tcPr>
            <w:tcW w:w="152"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844" w:type="dxa"/>
            <w:tcBorders/>
            <w:shd w:fill="CCEEFF" w:val="clear"/>
            <w:vAlign w:val="center"/>
          </w:tcPr>
          <w:p>
            <w:pPr>
              <w:pStyle w:val="TableContents"/>
              <w:spacing w:before="0" w:after="0"/>
              <w:jc w:val="right"/>
              <w:rPr/>
            </w:pPr>
            <w:r>
              <w:rPr/>
              <w:t>—</w:t>
            </w:r>
          </w:p>
        </w:tc>
        <w:tc>
          <w:tcPr>
            <w:tcW w:w="13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7" w:type="dxa"/>
            <w:tcBorders/>
            <w:shd w:fill="CCEEFF" w:val="clear"/>
            <w:vAlign w:val="center"/>
          </w:tcPr>
          <w:p>
            <w:pPr>
              <w:pStyle w:val="TableContents"/>
              <w:spacing w:before="0" w:after="0"/>
              <w:ind w:left="0" w:right="0" w:firstLine="30"/>
              <w:rPr/>
            </w:pPr>
            <w:r>
              <w:rPr/>
              <w:t> </w:t>
            </w:r>
          </w:p>
        </w:tc>
        <w:tc>
          <w:tcPr>
            <w:tcW w:w="158"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879" w:type="dxa"/>
            <w:tcBorders/>
            <w:shd w:fill="CCEEFF" w:val="clear"/>
            <w:vAlign w:val="center"/>
          </w:tcPr>
          <w:p>
            <w:pPr>
              <w:pStyle w:val="TableContents"/>
              <w:spacing w:before="0" w:after="0"/>
              <w:jc w:val="right"/>
              <w:rPr>
                <w:rFonts w:ascii="inherit" w:hAnsi="inherit"/>
                <w:sz w:val="17"/>
              </w:rPr>
            </w:pPr>
            <w:r>
              <w:rPr>
                <w:rFonts w:ascii="inherit" w:hAnsi="inherit"/>
                <w:sz w:val="17"/>
              </w:rPr>
              <w:t>(832</w:t>
            </w:r>
          </w:p>
        </w:tc>
        <w:tc>
          <w:tcPr>
            <w:tcW w:w="14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7" w:type="dxa"/>
            <w:tcBorders/>
            <w:shd w:fill="CCEEFF" w:val="clear"/>
            <w:vAlign w:val="center"/>
          </w:tcPr>
          <w:p>
            <w:pPr>
              <w:pStyle w:val="TableContents"/>
              <w:spacing w:before="0" w:after="0"/>
              <w:ind w:left="0" w:right="0" w:firstLine="30"/>
              <w:rPr/>
            </w:pPr>
            <w:r>
              <w:rPr/>
              <w:t> </w:t>
            </w:r>
          </w:p>
        </w:tc>
        <w:tc>
          <w:tcPr>
            <w:tcW w:w="160"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919" w:type="dxa"/>
            <w:tcBorders/>
            <w:shd w:fill="CCEEFF" w:val="clear"/>
            <w:vAlign w:val="center"/>
          </w:tcPr>
          <w:p>
            <w:pPr>
              <w:pStyle w:val="TableContents"/>
              <w:spacing w:before="0" w:after="0"/>
              <w:jc w:val="right"/>
              <w:rPr>
                <w:rFonts w:ascii="inherit" w:hAnsi="inherit"/>
                <w:sz w:val="17"/>
              </w:rPr>
            </w:pPr>
            <w:r>
              <w:rPr>
                <w:rFonts w:ascii="inherit" w:hAnsi="inherit"/>
                <w:sz w:val="17"/>
              </w:rPr>
              <w:t>(10,269</w:t>
            </w:r>
          </w:p>
        </w:tc>
        <w:tc>
          <w:tcPr>
            <w:tcW w:w="14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7" w:type="dxa"/>
            <w:tcBorders/>
            <w:shd w:fill="CCEEFF" w:val="clear"/>
            <w:vAlign w:val="center"/>
          </w:tcPr>
          <w:p>
            <w:pPr>
              <w:pStyle w:val="TableContents"/>
              <w:spacing w:before="0" w:after="0"/>
              <w:ind w:left="0" w:right="0" w:firstLine="30"/>
              <w:rPr/>
            </w:pPr>
            <w:r>
              <w:rPr/>
              <w:t> </w:t>
            </w:r>
          </w:p>
        </w:tc>
        <w:tc>
          <w:tcPr>
            <w:tcW w:w="152"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873" w:type="dxa"/>
            <w:tcBorders/>
            <w:shd w:fill="CCEEFF" w:val="clear"/>
            <w:vAlign w:val="center"/>
          </w:tcPr>
          <w:p>
            <w:pPr>
              <w:pStyle w:val="TableContents"/>
              <w:spacing w:before="0" w:after="0"/>
              <w:jc w:val="right"/>
              <w:rPr>
                <w:rFonts w:ascii="inherit" w:hAnsi="inherit"/>
                <w:sz w:val="17"/>
              </w:rPr>
            </w:pPr>
            <w:r>
              <w:rPr>
                <w:rFonts w:ascii="inherit" w:hAnsi="inherit"/>
                <w:sz w:val="17"/>
              </w:rPr>
              <w:t>2,483</w:t>
            </w:r>
          </w:p>
        </w:tc>
        <w:tc>
          <w:tcPr>
            <w:tcW w:w="136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61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Effect of exchange rate changes on cash and cash equivalents</w:t>
            </w:r>
          </w:p>
        </w:tc>
        <w:tc>
          <w:tcPr>
            <w:tcW w:w="1055"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137"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7" w:type="dxa"/>
            <w:tcBorders/>
            <w:shd w:fill="auto" w:val="clear"/>
            <w:vAlign w:val="center"/>
          </w:tcPr>
          <w:p>
            <w:pPr>
              <w:pStyle w:val="TableContents"/>
              <w:spacing w:before="0" w:after="0"/>
              <w:ind w:left="0" w:right="0" w:firstLine="30"/>
              <w:rPr/>
            </w:pPr>
            <w:r>
              <w:rPr/>
              <w:t> </w:t>
            </w:r>
          </w:p>
        </w:tc>
        <w:tc>
          <w:tcPr>
            <w:tcW w:w="996"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137"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7" w:type="dxa"/>
            <w:tcBorders/>
            <w:shd w:fill="auto" w:val="clear"/>
            <w:vAlign w:val="center"/>
          </w:tcPr>
          <w:p>
            <w:pPr>
              <w:pStyle w:val="TableContents"/>
              <w:spacing w:before="0" w:after="0"/>
              <w:ind w:left="0" w:right="0" w:firstLine="30"/>
              <w:rPr/>
            </w:pPr>
            <w:r>
              <w:rPr/>
              <w:t> </w:t>
            </w:r>
          </w:p>
        </w:tc>
        <w:tc>
          <w:tcPr>
            <w:tcW w:w="1037"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(426</w:t>
            </w:r>
          </w:p>
        </w:tc>
        <w:tc>
          <w:tcPr>
            <w:tcW w:w="144"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7" w:type="dxa"/>
            <w:tcBorders/>
            <w:shd w:fill="auto" w:val="clear"/>
            <w:vAlign w:val="center"/>
          </w:tcPr>
          <w:p>
            <w:pPr>
              <w:pStyle w:val="TableContents"/>
              <w:spacing w:before="0" w:after="0"/>
              <w:ind w:left="0" w:right="0" w:firstLine="30"/>
              <w:rPr/>
            </w:pPr>
            <w:r>
              <w:rPr/>
              <w:t> </w:t>
            </w:r>
          </w:p>
        </w:tc>
        <w:tc>
          <w:tcPr>
            <w:tcW w:w="1079"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146"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7" w:type="dxa"/>
            <w:tcBorders/>
            <w:shd w:fill="auto" w:val="clear"/>
            <w:vAlign w:val="center"/>
          </w:tcPr>
          <w:p>
            <w:pPr>
              <w:pStyle w:val="TableContents"/>
              <w:spacing w:before="0" w:after="0"/>
              <w:ind w:left="0" w:right="0" w:firstLine="30"/>
              <w:rPr/>
            </w:pPr>
            <w:r>
              <w:rPr/>
              <w:t> </w:t>
            </w:r>
          </w:p>
        </w:tc>
        <w:tc>
          <w:tcPr>
            <w:tcW w:w="102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(426</w:t>
            </w:r>
          </w:p>
        </w:tc>
        <w:tc>
          <w:tcPr>
            <w:tcW w:w="1366"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261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Net increase in cash and cash equivalents</w:t>
            </w:r>
          </w:p>
        </w:tc>
        <w:tc>
          <w:tcPr>
            <w:tcW w:w="105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703</w:t>
            </w:r>
          </w:p>
        </w:tc>
        <w:tc>
          <w:tcPr>
            <w:tcW w:w="13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7" w:type="dxa"/>
            <w:tcBorders/>
            <w:shd w:fill="CCEEFF" w:val="clear"/>
            <w:vAlign w:val="center"/>
          </w:tcPr>
          <w:p>
            <w:pPr>
              <w:pStyle w:val="TableContents"/>
              <w:spacing w:before="0" w:after="0"/>
              <w:ind w:left="0" w:right="0" w:firstLine="30"/>
              <w:rPr/>
            </w:pPr>
            <w:r>
              <w:rPr/>
              <w:t> </w:t>
            </w:r>
          </w:p>
        </w:tc>
        <w:tc>
          <w:tcPr>
            <w:tcW w:w="996" w:type="dxa"/>
            <w:gridSpan w:val="2"/>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8,160</w:t>
            </w:r>
          </w:p>
        </w:tc>
        <w:tc>
          <w:tcPr>
            <w:tcW w:w="137"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7" w:type="dxa"/>
            <w:tcBorders/>
            <w:shd w:fill="CCEEFF" w:val="clear"/>
            <w:vAlign w:val="center"/>
          </w:tcPr>
          <w:p>
            <w:pPr>
              <w:pStyle w:val="TableContents"/>
              <w:spacing w:before="0" w:after="0"/>
              <w:ind w:left="0" w:right="0" w:firstLine="30"/>
              <w:rPr/>
            </w:pPr>
            <w:r>
              <w:rPr/>
              <w:t> </w:t>
            </w:r>
          </w:p>
        </w:tc>
        <w:tc>
          <w:tcPr>
            <w:tcW w:w="1037" w:type="dxa"/>
            <w:gridSpan w:val="2"/>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13,842</w:t>
            </w:r>
          </w:p>
        </w:tc>
        <w:tc>
          <w:tcPr>
            <w:tcW w:w="144"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7" w:type="dxa"/>
            <w:tcBorders/>
            <w:shd w:fill="CCEEFF" w:val="clear"/>
            <w:vAlign w:val="center"/>
          </w:tcPr>
          <w:p>
            <w:pPr>
              <w:pStyle w:val="TableContents"/>
              <w:spacing w:before="0" w:after="0"/>
              <w:ind w:left="0" w:right="0" w:firstLine="30"/>
              <w:rPr/>
            </w:pPr>
            <w:r>
              <w:rPr/>
              <w:t> </w:t>
            </w:r>
          </w:p>
        </w:tc>
        <w:tc>
          <w:tcPr>
            <w:tcW w:w="1079" w:type="dxa"/>
            <w:gridSpan w:val="2"/>
            <w:tcBorders/>
            <w:shd w:fill="CCEEFF" w:val="clear"/>
            <w:vAlign w:val="center"/>
          </w:tcPr>
          <w:p>
            <w:pPr>
              <w:pStyle w:val="TableContents"/>
              <w:spacing w:before="0" w:after="0"/>
              <w:jc w:val="right"/>
              <w:rPr/>
            </w:pPr>
            <w:r>
              <w:rPr/>
              <w:t>—</w:t>
            </w:r>
          </w:p>
        </w:tc>
        <w:tc>
          <w:tcPr>
            <w:tcW w:w="14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7" w:type="dxa"/>
            <w:tcBorders/>
            <w:shd w:fill="CCEEFF" w:val="clear"/>
            <w:vAlign w:val="center"/>
          </w:tcPr>
          <w:p>
            <w:pPr>
              <w:pStyle w:val="TableContents"/>
              <w:spacing w:before="0" w:after="0"/>
              <w:ind w:left="0" w:right="0" w:firstLine="30"/>
              <w:rPr/>
            </w:pPr>
            <w:r>
              <w:rPr/>
              <w:t> </w:t>
            </w:r>
          </w:p>
        </w:tc>
        <w:tc>
          <w:tcPr>
            <w:tcW w:w="102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22,705</w:t>
            </w:r>
          </w:p>
        </w:tc>
        <w:tc>
          <w:tcPr>
            <w:tcW w:w="136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61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Cash and cash equivalents at beginning of period</w:t>
            </w:r>
          </w:p>
        </w:tc>
        <w:tc>
          <w:tcPr>
            <w:tcW w:w="1055"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137"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7" w:type="dxa"/>
            <w:tcBorders/>
            <w:shd w:fill="auto" w:val="clear"/>
            <w:vAlign w:val="center"/>
          </w:tcPr>
          <w:p>
            <w:pPr>
              <w:pStyle w:val="TableContents"/>
              <w:spacing w:before="0" w:after="0"/>
              <w:ind w:left="0" w:right="0" w:firstLine="30"/>
              <w:rPr/>
            </w:pPr>
            <w:r>
              <w:rPr/>
              <w:t> </w:t>
            </w:r>
          </w:p>
        </w:tc>
        <w:tc>
          <w:tcPr>
            <w:tcW w:w="996"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20,860</w:t>
            </w:r>
          </w:p>
        </w:tc>
        <w:tc>
          <w:tcPr>
            <w:tcW w:w="137"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7" w:type="dxa"/>
            <w:tcBorders/>
            <w:shd w:fill="auto" w:val="clear"/>
            <w:vAlign w:val="center"/>
          </w:tcPr>
          <w:p>
            <w:pPr>
              <w:pStyle w:val="TableContents"/>
              <w:spacing w:before="0" w:after="0"/>
              <w:ind w:left="0" w:right="0" w:firstLine="30"/>
              <w:rPr/>
            </w:pPr>
            <w:r>
              <w:rPr/>
              <w:t> </w:t>
            </w:r>
          </w:p>
        </w:tc>
        <w:tc>
          <w:tcPr>
            <w:tcW w:w="1037"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3,109</w:t>
            </w:r>
          </w:p>
        </w:tc>
        <w:tc>
          <w:tcPr>
            <w:tcW w:w="144"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7" w:type="dxa"/>
            <w:tcBorders/>
            <w:shd w:fill="auto" w:val="clear"/>
            <w:vAlign w:val="center"/>
          </w:tcPr>
          <w:p>
            <w:pPr>
              <w:pStyle w:val="TableContents"/>
              <w:spacing w:before="0" w:after="0"/>
              <w:ind w:left="0" w:right="0" w:firstLine="30"/>
              <w:rPr/>
            </w:pPr>
            <w:r>
              <w:rPr/>
              <w:t> </w:t>
            </w:r>
          </w:p>
        </w:tc>
        <w:tc>
          <w:tcPr>
            <w:tcW w:w="1079"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146"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7" w:type="dxa"/>
            <w:tcBorders/>
            <w:shd w:fill="auto" w:val="clear"/>
            <w:vAlign w:val="center"/>
          </w:tcPr>
          <w:p>
            <w:pPr>
              <w:pStyle w:val="TableContents"/>
              <w:spacing w:before="0" w:after="0"/>
              <w:ind w:left="0" w:right="0" w:firstLine="30"/>
              <w:rPr/>
            </w:pPr>
            <w:r>
              <w:rPr/>
              <w:t> </w:t>
            </w:r>
          </w:p>
        </w:tc>
        <w:tc>
          <w:tcPr>
            <w:tcW w:w="102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23,969</w:t>
            </w:r>
          </w:p>
        </w:tc>
        <w:tc>
          <w:tcPr>
            <w:tcW w:w="1366"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61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Cash and cash equivalents at end of period</w:t>
            </w:r>
          </w:p>
        </w:tc>
        <w:tc>
          <w:tcPr>
            <w:tcW w:w="152"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03"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703</w:t>
            </w:r>
          </w:p>
        </w:tc>
        <w:tc>
          <w:tcPr>
            <w:tcW w:w="137"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7" w:type="dxa"/>
            <w:tcBorders/>
            <w:shd w:fill="CCEEFF" w:val="clear"/>
            <w:vAlign w:val="center"/>
          </w:tcPr>
          <w:p>
            <w:pPr>
              <w:pStyle w:val="TableContents"/>
              <w:spacing w:before="0" w:after="0"/>
              <w:ind w:left="0" w:right="0" w:firstLine="30"/>
              <w:rPr/>
            </w:pPr>
            <w:r>
              <w:rPr/>
              <w:t> </w:t>
            </w:r>
          </w:p>
        </w:tc>
        <w:tc>
          <w:tcPr>
            <w:tcW w:w="152"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844"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29,020</w:t>
            </w:r>
          </w:p>
        </w:tc>
        <w:tc>
          <w:tcPr>
            <w:tcW w:w="137"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7" w:type="dxa"/>
            <w:tcBorders/>
            <w:shd w:fill="CCEEFF" w:val="clear"/>
            <w:vAlign w:val="center"/>
          </w:tcPr>
          <w:p>
            <w:pPr>
              <w:pStyle w:val="TableContents"/>
              <w:spacing w:before="0" w:after="0"/>
              <w:ind w:left="0" w:right="0" w:firstLine="30"/>
              <w:rPr/>
            </w:pPr>
            <w:r>
              <w:rPr/>
              <w:t> </w:t>
            </w:r>
          </w:p>
        </w:tc>
        <w:tc>
          <w:tcPr>
            <w:tcW w:w="158"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879"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16,951</w:t>
            </w:r>
          </w:p>
        </w:tc>
        <w:tc>
          <w:tcPr>
            <w:tcW w:w="144"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7" w:type="dxa"/>
            <w:tcBorders/>
            <w:shd w:fill="CCEEFF" w:val="clear"/>
            <w:vAlign w:val="center"/>
          </w:tcPr>
          <w:p>
            <w:pPr>
              <w:pStyle w:val="TableContents"/>
              <w:spacing w:before="0" w:after="0"/>
              <w:ind w:left="0" w:right="0" w:firstLine="30"/>
              <w:rPr/>
            </w:pPr>
            <w:r>
              <w:rPr/>
              <w:t> </w:t>
            </w:r>
          </w:p>
        </w:tc>
        <w:tc>
          <w:tcPr>
            <w:tcW w:w="160"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19" w:type="dxa"/>
            <w:tcBorders>
              <w:bottom w:val="double" w:sz="6" w:space="0" w:color="000000"/>
            </w:tcBorders>
            <w:shd w:fill="CCEEFF" w:val="clear"/>
            <w:tcMar>
              <w:bottom w:w="30" w:type="dxa"/>
            </w:tcMar>
            <w:vAlign w:val="center"/>
          </w:tcPr>
          <w:p>
            <w:pPr>
              <w:pStyle w:val="TableContents"/>
              <w:spacing w:before="0" w:after="0"/>
              <w:jc w:val="right"/>
              <w:rPr/>
            </w:pPr>
            <w:r>
              <w:rPr/>
              <w:t>—</w:t>
            </w:r>
          </w:p>
        </w:tc>
        <w:tc>
          <w:tcPr>
            <w:tcW w:w="146"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7" w:type="dxa"/>
            <w:tcBorders/>
            <w:shd w:fill="CCEEFF" w:val="clear"/>
            <w:vAlign w:val="center"/>
          </w:tcPr>
          <w:p>
            <w:pPr>
              <w:pStyle w:val="TableContents"/>
              <w:spacing w:before="0" w:after="0"/>
              <w:ind w:left="0" w:right="0" w:firstLine="30"/>
              <w:rPr/>
            </w:pPr>
            <w:r>
              <w:rPr/>
              <w:t> </w:t>
            </w:r>
          </w:p>
        </w:tc>
        <w:tc>
          <w:tcPr>
            <w:tcW w:w="152"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873"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46,674</w:t>
            </w:r>
          </w:p>
        </w:tc>
        <w:tc>
          <w:tcPr>
            <w:tcW w:w="1366" w:type="dxa"/>
            <w:tcBorders>
              <w:bottom w:val="double" w:sz="6" w:space="0" w:color="000000"/>
            </w:tcBorders>
            <w:shd w:fill="CCEEFF" w:val="clear"/>
            <w:tcMar>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39</w:t>
      </w:r>
      <w:r>
        <w:br w:type="page"/>
      </w:r>
    </w:p>
    <w:p>
      <w:pPr>
        <w:pStyle w:val="TextBody"/>
        <w:spacing w:lineRule="auto" w:line="288" w:before="0" w:after="0"/>
        <w:rPr/>
      </w:pPr>
      <w:hyperlink w:anchor="s3C670D11F0E4023C4138EF888D62AF9D">
        <w:bookmarkStart w:id="40" w:name="sCA9A825D4C60E70166F4EF8866795AD0"/>
        <w:bookmarkEnd w:id="40"/>
        <w:r>
          <w:rPr>
            <w:rStyle w:val="InternetLink"/>
            <w:rFonts w:ascii="inherit" w:hAnsi="inherit"/>
            <w:color w:val="0000FF"/>
            <w:sz w:val="13"/>
            <w:u w:val="single"/>
          </w:rPr>
          <w:t>Table of Contents</w:t>
        </w:r>
      </w:hyperlink>
    </w:p>
    <w:p>
      <w:pPr>
        <w:pStyle w:val="TextBody"/>
        <w:spacing w:before="0" w:after="0"/>
        <w:rPr/>
      </w:pPr>
      <w:r>
        <w:rPr/>
      </w:r>
    </w:p>
    <w:p>
      <w:pPr>
        <w:pStyle w:val="TextBody"/>
        <w:spacing w:lineRule="auto" w:line="288" w:before="0" w:after="0"/>
        <w:rPr>
          <w:sz w:val="17"/>
        </w:rPr>
      </w:pPr>
      <w:r>
        <w:rPr>
          <w:rFonts w:ascii="inherit" w:hAnsi="inherit"/>
          <w:b/>
          <w:strike w:val="false"/>
          <w:dstrike w:val="false"/>
          <w:color w:val="000000"/>
          <w:sz w:val="17"/>
          <w:u w:val="none"/>
          <w:effect w:val="none"/>
        </w:rPr>
        <w:t>NOTE 16: SUPPLEMENTAL CONSOLIDATED FINANCIAL INFORMATION</w:t>
      </w:r>
      <w:r>
        <w:rPr>
          <w:sz w:val="17"/>
        </w:rPr>
        <w:t xml:space="preserve"> </w:t>
      </w:r>
    </w:p>
    <w:p>
      <w:pPr>
        <w:pStyle w:val="TextBody"/>
        <w:spacing w:lineRule="auto" w:line="288" w:before="0" w:after="0"/>
        <w:rPr>
          <w:rFonts w:ascii="inherit" w:hAnsi="inherit"/>
          <w:sz w:val="17"/>
          <w:u w:val="single"/>
        </w:rPr>
      </w:pPr>
      <w:r>
        <w:rPr>
          <w:rFonts w:ascii="inherit" w:hAnsi="inherit"/>
          <w:sz w:val="17"/>
          <w:u w:val="single"/>
        </w:rPr>
        <w:t>Supplemental Consolidated Statements of Financial Position Information:</w:t>
      </w:r>
    </w:p>
    <w:p>
      <w:pPr>
        <w:pStyle w:val="TextBody"/>
        <w:spacing w:lineRule="auto" w:line="288" w:before="0" w:after="0"/>
        <w:rPr>
          <w:rFonts w:ascii="inherit" w:hAnsi="inherit"/>
          <w:sz w:val="17"/>
        </w:rPr>
      </w:pPr>
      <w:r>
        <w:rPr>
          <w:rFonts w:ascii="inherit" w:hAnsi="inherit"/>
          <w:sz w:val="17"/>
        </w:rPr>
        <w:t>The following table provides information on net amounts included in pawn service charges receivable, consumer loan fees, inventories and property and equipment:</w:t>
      </w:r>
    </w:p>
    <w:p>
      <w:pPr>
        <w:pStyle w:val="TextBody"/>
        <w:spacing w:lineRule="auto" w:line="288" w:before="0" w:after="0"/>
        <w:rPr/>
      </w:pPr>
      <w:r>
        <w:rPr/>
        <w:t> </w:t>
      </w:r>
    </w:p>
    <w:tbl>
      <w:tblPr>
        <w:tblW w:w="10205" w:type="dxa"/>
        <w:jc w:val="left"/>
        <w:tblInd w:w="0" w:type="dxa"/>
        <w:tblCellMar>
          <w:top w:w="0" w:type="dxa"/>
          <w:left w:w="0" w:type="dxa"/>
          <w:bottom w:w="0" w:type="dxa"/>
          <w:right w:w="0" w:type="dxa"/>
        </w:tblCellMar>
      </w:tblPr>
      <w:tblGrid>
        <w:gridCol w:w="4571"/>
        <w:gridCol w:w="173"/>
        <w:gridCol w:w="1212"/>
        <w:gridCol w:w="159"/>
        <w:gridCol w:w="140"/>
        <w:gridCol w:w="173"/>
        <w:gridCol w:w="1212"/>
        <w:gridCol w:w="159"/>
        <w:gridCol w:w="140"/>
        <w:gridCol w:w="173"/>
        <w:gridCol w:w="1212"/>
        <w:gridCol w:w="881"/>
      </w:tblGrid>
      <w:tr>
        <w:trPr/>
        <w:tc>
          <w:tcPr>
            <w:tcW w:w="10205" w:type="dxa"/>
            <w:gridSpan w:val="12"/>
            <w:tcBorders/>
            <w:shd w:fill="auto" w:val="clear"/>
            <w:vAlign w:val="center"/>
          </w:tcPr>
          <w:p>
            <w:pPr>
              <w:pStyle w:val="TableContents"/>
              <w:spacing w:before="0" w:after="283"/>
              <w:rPr>
                <w:sz w:val="4"/>
                <w:szCs w:val="4"/>
              </w:rPr>
            </w:pPr>
            <w:r>
              <w:rPr>
                <w:sz w:val="4"/>
                <w:szCs w:val="4"/>
              </w:rPr>
            </w:r>
          </w:p>
        </w:tc>
      </w:tr>
      <w:tr>
        <w:trPr/>
        <w:tc>
          <w:tcPr>
            <w:tcW w:w="4571"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212"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212"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212" w:type="dxa"/>
            <w:tcBorders/>
            <w:shd w:fill="auto" w:val="clear"/>
            <w:vAlign w:val="center"/>
          </w:tcPr>
          <w:p>
            <w:pPr>
              <w:pStyle w:val="TableContents"/>
              <w:spacing w:before="0" w:after="283"/>
              <w:rPr>
                <w:sz w:val="4"/>
                <w:szCs w:val="4"/>
              </w:rPr>
            </w:pPr>
            <w:r>
              <w:rPr>
                <w:sz w:val="4"/>
                <w:szCs w:val="4"/>
              </w:rPr>
            </w:r>
          </w:p>
        </w:tc>
        <w:tc>
          <w:tcPr>
            <w:tcW w:w="881" w:type="dxa"/>
            <w:tcBorders/>
            <w:shd w:fill="auto" w:val="clear"/>
            <w:vAlign w:val="center"/>
          </w:tcPr>
          <w:p>
            <w:pPr>
              <w:pStyle w:val="TableContents"/>
              <w:spacing w:before="0" w:after="283"/>
              <w:ind w:left="0" w:right="0" w:firstLine="30"/>
              <w:rPr>
                <w:sz w:val="4"/>
                <w:szCs w:val="4"/>
              </w:rPr>
            </w:pPr>
            <w:r>
              <w:rPr>
                <w:sz w:val="4"/>
                <w:szCs w:val="4"/>
              </w:rPr>
            </w:r>
          </w:p>
        </w:tc>
      </w:tr>
      <w:tr>
        <w:trPr/>
        <w:tc>
          <w:tcPr>
            <w:tcW w:w="4571" w:type="dxa"/>
            <w:tcBorders/>
            <w:shd w:fill="auto" w:val="clear"/>
            <w:vAlign w:val="center"/>
          </w:tcPr>
          <w:p>
            <w:pPr>
              <w:pStyle w:val="TableContents"/>
              <w:spacing w:before="0" w:after="0"/>
              <w:ind w:left="0" w:right="0" w:firstLine="30"/>
              <w:jc w:val="left"/>
              <w:rPr/>
            </w:pPr>
            <w:r>
              <w:rPr/>
              <w:t> </w:t>
            </w:r>
          </w:p>
        </w:tc>
        <w:tc>
          <w:tcPr>
            <w:tcW w:w="3228"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March 31,</w:t>
            </w:r>
          </w:p>
        </w:tc>
        <w:tc>
          <w:tcPr>
            <w:tcW w:w="140" w:type="dxa"/>
            <w:tcBorders/>
            <w:shd w:fill="auto" w:val="clear"/>
            <w:vAlign w:val="center"/>
          </w:tcPr>
          <w:p>
            <w:pPr>
              <w:pStyle w:val="TableContents"/>
              <w:spacing w:before="0" w:after="0"/>
              <w:ind w:left="0" w:right="0" w:firstLine="30"/>
              <w:rPr/>
            </w:pPr>
            <w:r>
              <w:rPr/>
              <w:t> </w:t>
            </w:r>
          </w:p>
        </w:tc>
        <w:tc>
          <w:tcPr>
            <w:tcW w:w="2266"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September 30,</w:t>
            </w:r>
          </w:p>
        </w:tc>
      </w:tr>
      <w:tr>
        <w:trPr/>
        <w:tc>
          <w:tcPr>
            <w:tcW w:w="4571" w:type="dxa"/>
            <w:tcBorders/>
            <w:shd w:fill="auto" w:val="clear"/>
            <w:vAlign w:val="center"/>
          </w:tcPr>
          <w:p>
            <w:pPr>
              <w:pStyle w:val="TableContents"/>
              <w:spacing w:before="0" w:after="0"/>
              <w:ind w:left="0" w:right="0" w:firstLine="30"/>
              <w:jc w:val="left"/>
              <w:rPr/>
            </w:pPr>
            <w:r>
              <w:rPr/>
              <w:t> </w:t>
            </w:r>
          </w:p>
        </w:tc>
        <w:tc>
          <w:tcPr>
            <w:tcW w:w="1544"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2013</w:t>
            </w:r>
          </w:p>
        </w:tc>
        <w:tc>
          <w:tcPr>
            <w:tcW w:w="140" w:type="dxa"/>
            <w:tcBorders/>
            <w:shd w:fill="auto" w:val="clear"/>
            <w:vAlign w:val="center"/>
          </w:tcPr>
          <w:p>
            <w:pPr>
              <w:pStyle w:val="TableContents"/>
              <w:spacing w:before="0" w:after="0"/>
              <w:ind w:left="0" w:right="0" w:firstLine="30"/>
              <w:rPr/>
            </w:pPr>
            <w:r>
              <w:rPr/>
              <w:t> </w:t>
            </w:r>
          </w:p>
        </w:tc>
        <w:tc>
          <w:tcPr>
            <w:tcW w:w="1544"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2012</w:t>
            </w:r>
          </w:p>
        </w:tc>
        <w:tc>
          <w:tcPr>
            <w:tcW w:w="140" w:type="dxa"/>
            <w:tcBorders/>
            <w:shd w:fill="auto" w:val="clear"/>
            <w:vAlign w:val="center"/>
          </w:tcPr>
          <w:p>
            <w:pPr>
              <w:pStyle w:val="TableContents"/>
              <w:spacing w:before="0" w:after="0"/>
              <w:ind w:left="0" w:right="0" w:firstLine="30"/>
              <w:rPr/>
            </w:pPr>
            <w:r>
              <w:rPr/>
              <w:t> </w:t>
            </w:r>
          </w:p>
        </w:tc>
        <w:tc>
          <w:tcPr>
            <w:tcW w:w="2266"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2012</w:t>
            </w:r>
          </w:p>
        </w:tc>
      </w:tr>
      <w:tr>
        <w:trPr/>
        <w:tc>
          <w:tcPr>
            <w:tcW w:w="4571" w:type="dxa"/>
            <w:tcBorders/>
            <w:shd w:fill="auto" w:val="clear"/>
            <w:vAlign w:val="center"/>
          </w:tcPr>
          <w:p>
            <w:pPr>
              <w:pStyle w:val="TableContents"/>
              <w:spacing w:before="0" w:after="0"/>
              <w:ind w:left="0" w:right="0" w:firstLine="30"/>
              <w:jc w:val="left"/>
              <w:rPr/>
            </w:pPr>
            <w:r>
              <w:rPr/>
              <w:t> </w:t>
            </w:r>
          </w:p>
        </w:tc>
        <w:tc>
          <w:tcPr>
            <w:tcW w:w="5634" w:type="dxa"/>
            <w:gridSpan w:val="11"/>
            <w:tcBorders/>
            <w:shd w:fill="auto" w:val="clear"/>
            <w:vAlign w:val="center"/>
          </w:tcPr>
          <w:p>
            <w:pPr>
              <w:pStyle w:val="TableContents"/>
              <w:spacing w:before="0" w:after="0"/>
              <w:ind w:left="0" w:right="0" w:firstLine="30"/>
              <w:jc w:val="center"/>
              <w:rPr>
                <w:rFonts w:ascii="inherit" w:hAnsi="inherit"/>
                <w:i/>
                <w:sz w:val="13"/>
              </w:rPr>
            </w:pPr>
            <w:r>
              <w:rPr>
                <w:rFonts w:ascii="inherit" w:hAnsi="inherit"/>
                <w:i/>
                <w:sz w:val="13"/>
              </w:rPr>
              <w:t>(in thousands)</w:t>
            </w:r>
          </w:p>
        </w:tc>
      </w:tr>
      <w:tr>
        <w:trPr/>
        <w:tc>
          <w:tcPr>
            <w:tcW w:w="457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Pawn service charges receivable:</w:t>
            </w:r>
          </w:p>
        </w:tc>
        <w:tc>
          <w:tcPr>
            <w:tcW w:w="1544" w:type="dxa"/>
            <w:gridSpan w:val="3"/>
            <w:tcBorders/>
            <w:shd w:fill="auto" w:val="clear"/>
            <w:vAlign w:val="center"/>
          </w:tcPr>
          <w:p>
            <w:pPr>
              <w:pStyle w:val="TableContents"/>
              <w:spacing w:before="0" w:after="0"/>
              <w:ind w:left="0" w:right="0" w:firstLine="30"/>
              <w:rPr/>
            </w:pPr>
            <w:r>
              <w:rPr/>
              <w:t> </w:t>
            </w:r>
          </w:p>
        </w:tc>
        <w:tc>
          <w:tcPr>
            <w:tcW w:w="140" w:type="dxa"/>
            <w:tcBorders/>
            <w:shd w:fill="auto" w:val="clear"/>
            <w:vAlign w:val="center"/>
          </w:tcPr>
          <w:p>
            <w:pPr>
              <w:pStyle w:val="TableContents"/>
              <w:spacing w:before="0" w:after="0"/>
              <w:ind w:left="0" w:right="0" w:firstLine="30"/>
              <w:rPr/>
            </w:pPr>
            <w:r>
              <w:rPr/>
              <w:t> </w:t>
            </w:r>
          </w:p>
        </w:tc>
        <w:tc>
          <w:tcPr>
            <w:tcW w:w="1544" w:type="dxa"/>
            <w:gridSpan w:val="3"/>
            <w:tcBorders/>
            <w:shd w:fill="auto" w:val="clear"/>
            <w:vAlign w:val="center"/>
          </w:tcPr>
          <w:p>
            <w:pPr>
              <w:pStyle w:val="TableContents"/>
              <w:spacing w:before="0" w:after="0"/>
              <w:ind w:left="0" w:right="0" w:firstLine="30"/>
              <w:rPr/>
            </w:pPr>
            <w:r>
              <w:rPr/>
              <w:t> </w:t>
            </w:r>
          </w:p>
        </w:tc>
        <w:tc>
          <w:tcPr>
            <w:tcW w:w="140" w:type="dxa"/>
            <w:tcBorders/>
            <w:shd w:fill="auto" w:val="clear"/>
            <w:vAlign w:val="center"/>
          </w:tcPr>
          <w:p>
            <w:pPr>
              <w:pStyle w:val="TableContents"/>
              <w:spacing w:before="0" w:after="0"/>
              <w:ind w:left="0" w:right="0" w:firstLine="30"/>
              <w:rPr/>
            </w:pPr>
            <w:r>
              <w:rPr/>
              <w:t> </w:t>
            </w:r>
          </w:p>
        </w:tc>
        <w:tc>
          <w:tcPr>
            <w:tcW w:w="2266" w:type="dxa"/>
            <w:gridSpan w:val="3"/>
            <w:tcBorders/>
            <w:shd w:fill="auto" w:val="clear"/>
            <w:vAlign w:val="center"/>
          </w:tcPr>
          <w:p>
            <w:pPr>
              <w:pStyle w:val="TableContents"/>
              <w:spacing w:before="0" w:after="0"/>
              <w:ind w:left="0" w:right="0" w:firstLine="420"/>
              <w:rPr/>
            </w:pPr>
            <w:r>
              <w:rPr/>
              <w:t> </w:t>
            </w:r>
          </w:p>
        </w:tc>
      </w:tr>
      <w:tr>
        <w:trPr/>
        <w:tc>
          <w:tcPr>
            <w:tcW w:w="457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Gross pawn service charges receivable</w:t>
            </w:r>
          </w:p>
        </w:tc>
        <w:tc>
          <w:tcPr>
            <w:tcW w:w="173"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212" w:type="dxa"/>
            <w:tcBorders/>
            <w:shd w:fill="CCEEFF" w:val="clear"/>
            <w:vAlign w:val="center"/>
          </w:tcPr>
          <w:p>
            <w:pPr>
              <w:pStyle w:val="TableContents"/>
              <w:spacing w:before="0" w:after="0"/>
              <w:jc w:val="right"/>
              <w:rPr>
                <w:rFonts w:ascii="inherit" w:hAnsi="inherit"/>
                <w:sz w:val="17"/>
              </w:rPr>
            </w:pPr>
            <w:r>
              <w:rPr>
                <w:rFonts w:ascii="inherit" w:hAnsi="inherit"/>
                <w:sz w:val="17"/>
              </w:rPr>
              <w:t>33,944</w:t>
            </w:r>
          </w:p>
        </w:tc>
        <w:tc>
          <w:tcPr>
            <w:tcW w:w="15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0" w:type="dxa"/>
            <w:tcBorders/>
            <w:shd w:fill="CCEEFF" w:val="clear"/>
            <w:vAlign w:val="center"/>
          </w:tcPr>
          <w:p>
            <w:pPr>
              <w:pStyle w:val="TableContents"/>
              <w:spacing w:before="0" w:after="0"/>
              <w:ind w:left="0" w:right="0" w:firstLine="30"/>
              <w:rPr/>
            </w:pPr>
            <w:r>
              <w:rPr/>
              <w:t> </w:t>
            </w:r>
          </w:p>
        </w:tc>
        <w:tc>
          <w:tcPr>
            <w:tcW w:w="173"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212" w:type="dxa"/>
            <w:tcBorders/>
            <w:shd w:fill="CCEEFF" w:val="clear"/>
            <w:vAlign w:val="center"/>
          </w:tcPr>
          <w:p>
            <w:pPr>
              <w:pStyle w:val="TableContents"/>
              <w:spacing w:before="0" w:after="0"/>
              <w:jc w:val="right"/>
              <w:rPr>
                <w:rFonts w:ascii="inherit" w:hAnsi="inherit"/>
                <w:sz w:val="17"/>
              </w:rPr>
            </w:pPr>
            <w:r>
              <w:rPr>
                <w:rFonts w:ascii="inherit" w:hAnsi="inherit"/>
                <w:sz w:val="17"/>
              </w:rPr>
              <w:t>30,534</w:t>
            </w:r>
          </w:p>
        </w:tc>
        <w:tc>
          <w:tcPr>
            <w:tcW w:w="15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0" w:type="dxa"/>
            <w:tcBorders/>
            <w:shd w:fill="CCEEFF" w:val="clear"/>
            <w:vAlign w:val="center"/>
          </w:tcPr>
          <w:p>
            <w:pPr>
              <w:pStyle w:val="TableContents"/>
              <w:spacing w:before="0" w:after="0"/>
              <w:ind w:left="0" w:right="0" w:firstLine="30"/>
              <w:rPr/>
            </w:pPr>
            <w:r>
              <w:rPr/>
              <w:t> </w:t>
            </w:r>
          </w:p>
        </w:tc>
        <w:tc>
          <w:tcPr>
            <w:tcW w:w="173"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212" w:type="dxa"/>
            <w:tcBorders/>
            <w:shd w:fill="CCEEFF" w:val="clear"/>
            <w:vAlign w:val="center"/>
          </w:tcPr>
          <w:p>
            <w:pPr>
              <w:pStyle w:val="TableContents"/>
              <w:spacing w:before="0" w:after="0"/>
              <w:jc w:val="right"/>
              <w:rPr>
                <w:rFonts w:ascii="inherit" w:hAnsi="inherit"/>
                <w:sz w:val="17"/>
              </w:rPr>
            </w:pPr>
            <w:r>
              <w:rPr>
                <w:rFonts w:ascii="inherit" w:hAnsi="inherit"/>
                <w:sz w:val="17"/>
              </w:rPr>
              <w:t>40,828</w:t>
            </w:r>
          </w:p>
        </w:tc>
        <w:tc>
          <w:tcPr>
            <w:tcW w:w="881"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457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Allowance for uncollectible pawn service charges receivable</w:t>
            </w:r>
          </w:p>
        </w:tc>
        <w:tc>
          <w:tcPr>
            <w:tcW w:w="138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(8,556</w:t>
            </w:r>
          </w:p>
        </w:tc>
        <w:tc>
          <w:tcPr>
            <w:tcW w:w="159"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40" w:type="dxa"/>
            <w:tcBorders/>
            <w:shd w:fill="auto" w:val="clear"/>
            <w:vAlign w:val="center"/>
          </w:tcPr>
          <w:p>
            <w:pPr>
              <w:pStyle w:val="TableContents"/>
              <w:spacing w:before="0" w:after="0"/>
              <w:ind w:left="0" w:right="0" w:firstLine="30"/>
              <w:rPr/>
            </w:pPr>
            <w:r>
              <w:rPr/>
              <w:t> </w:t>
            </w:r>
          </w:p>
        </w:tc>
        <w:tc>
          <w:tcPr>
            <w:tcW w:w="138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(8,238</w:t>
            </w:r>
          </w:p>
        </w:tc>
        <w:tc>
          <w:tcPr>
            <w:tcW w:w="159"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40" w:type="dxa"/>
            <w:tcBorders/>
            <w:shd w:fill="auto" w:val="clear"/>
            <w:vAlign w:val="center"/>
          </w:tcPr>
          <w:p>
            <w:pPr>
              <w:pStyle w:val="TableContents"/>
              <w:spacing w:before="0" w:after="0"/>
              <w:ind w:left="0" w:right="0" w:firstLine="30"/>
              <w:rPr/>
            </w:pPr>
            <w:r>
              <w:rPr/>
              <w:t> </w:t>
            </w:r>
          </w:p>
        </w:tc>
        <w:tc>
          <w:tcPr>
            <w:tcW w:w="138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(11,427</w:t>
            </w:r>
          </w:p>
        </w:tc>
        <w:tc>
          <w:tcPr>
            <w:tcW w:w="881" w:type="dxa"/>
            <w:tcBorders>
              <w:bottom w:val="single" w:sz="2" w:space="0" w:color="000000"/>
            </w:tcBorders>
            <w:shd w:fill="auto" w:val="clear"/>
            <w:tcMar>
              <w:bottom w:w="30" w:type="dxa"/>
            </w:tcMar>
            <w:vAlign w:val="center"/>
          </w:tcPr>
          <w:p>
            <w:pPr>
              <w:pStyle w:val="TableContents"/>
              <w:spacing w:before="0" w:after="0"/>
              <w:ind w:left="0" w:right="0" w:firstLine="780"/>
              <w:jc w:val="left"/>
              <w:rPr>
                <w:rFonts w:ascii="inherit" w:hAnsi="inherit"/>
                <w:sz w:val="17"/>
              </w:rPr>
            </w:pPr>
            <w:r>
              <w:rPr>
                <w:rFonts w:ascii="inherit" w:hAnsi="inherit"/>
                <w:sz w:val="17"/>
              </w:rPr>
              <w:t>)</w:t>
            </w:r>
          </w:p>
        </w:tc>
      </w:tr>
      <w:tr>
        <w:trPr/>
        <w:tc>
          <w:tcPr>
            <w:tcW w:w="457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Pawn service charges receivable, net</w:t>
            </w:r>
          </w:p>
        </w:tc>
        <w:tc>
          <w:tcPr>
            <w:tcW w:w="173"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212"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25,388</w:t>
            </w:r>
          </w:p>
        </w:tc>
        <w:tc>
          <w:tcPr>
            <w:tcW w:w="159"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0" w:type="dxa"/>
            <w:tcBorders/>
            <w:shd w:fill="CCEEFF" w:val="clear"/>
            <w:vAlign w:val="center"/>
          </w:tcPr>
          <w:p>
            <w:pPr>
              <w:pStyle w:val="TableContents"/>
              <w:spacing w:before="0" w:after="0"/>
              <w:ind w:left="0" w:right="0" w:firstLine="30"/>
              <w:rPr/>
            </w:pPr>
            <w:r>
              <w:rPr/>
              <w:t> </w:t>
            </w:r>
          </w:p>
        </w:tc>
        <w:tc>
          <w:tcPr>
            <w:tcW w:w="173"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212"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22,296</w:t>
            </w:r>
          </w:p>
        </w:tc>
        <w:tc>
          <w:tcPr>
            <w:tcW w:w="159"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0" w:type="dxa"/>
            <w:tcBorders/>
            <w:shd w:fill="CCEEFF" w:val="clear"/>
            <w:vAlign w:val="center"/>
          </w:tcPr>
          <w:p>
            <w:pPr>
              <w:pStyle w:val="TableContents"/>
              <w:spacing w:before="0" w:after="0"/>
              <w:ind w:left="0" w:right="0" w:firstLine="30"/>
              <w:rPr/>
            </w:pPr>
            <w:r>
              <w:rPr/>
              <w:t> </w:t>
            </w:r>
          </w:p>
        </w:tc>
        <w:tc>
          <w:tcPr>
            <w:tcW w:w="173"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212"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29,401</w:t>
            </w:r>
          </w:p>
        </w:tc>
        <w:tc>
          <w:tcPr>
            <w:tcW w:w="881"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57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Consumer loan fees receivable:</w:t>
            </w:r>
          </w:p>
        </w:tc>
        <w:tc>
          <w:tcPr>
            <w:tcW w:w="1544" w:type="dxa"/>
            <w:gridSpan w:val="3"/>
            <w:tcBorders/>
            <w:shd w:fill="auto" w:val="clear"/>
            <w:vAlign w:val="center"/>
          </w:tcPr>
          <w:p>
            <w:pPr>
              <w:pStyle w:val="TableContents"/>
              <w:spacing w:before="0" w:after="0"/>
              <w:ind w:left="0" w:right="0" w:firstLine="30"/>
              <w:rPr/>
            </w:pPr>
            <w:r>
              <w:rPr/>
              <w:t> </w:t>
            </w:r>
          </w:p>
        </w:tc>
        <w:tc>
          <w:tcPr>
            <w:tcW w:w="140" w:type="dxa"/>
            <w:tcBorders/>
            <w:shd w:fill="auto" w:val="clear"/>
            <w:vAlign w:val="center"/>
          </w:tcPr>
          <w:p>
            <w:pPr>
              <w:pStyle w:val="TableContents"/>
              <w:spacing w:before="0" w:after="0"/>
              <w:ind w:left="0" w:right="0" w:firstLine="30"/>
              <w:rPr/>
            </w:pPr>
            <w:r>
              <w:rPr/>
              <w:t> </w:t>
            </w:r>
          </w:p>
        </w:tc>
        <w:tc>
          <w:tcPr>
            <w:tcW w:w="1544" w:type="dxa"/>
            <w:gridSpan w:val="3"/>
            <w:tcBorders/>
            <w:shd w:fill="auto" w:val="clear"/>
            <w:vAlign w:val="center"/>
          </w:tcPr>
          <w:p>
            <w:pPr>
              <w:pStyle w:val="TableContents"/>
              <w:spacing w:before="0" w:after="0"/>
              <w:ind w:left="0" w:right="0" w:firstLine="30"/>
              <w:rPr/>
            </w:pPr>
            <w:r>
              <w:rPr/>
              <w:t> </w:t>
            </w:r>
          </w:p>
        </w:tc>
        <w:tc>
          <w:tcPr>
            <w:tcW w:w="140" w:type="dxa"/>
            <w:tcBorders/>
            <w:shd w:fill="auto" w:val="clear"/>
            <w:vAlign w:val="center"/>
          </w:tcPr>
          <w:p>
            <w:pPr>
              <w:pStyle w:val="TableContents"/>
              <w:spacing w:before="0" w:after="0"/>
              <w:ind w:left="0" w:right="0" w:firstLine="30"/>
              <w:rPr/>
            </w:pPr>
            <w:r>
              <w:rPr/>
              <w:t> </w:t>
            </w:r>
          </w:p>
        </w:tc>
        <w:tc>
          <w:tcPr>
            <w:tcW w:w="2266" w:type="dxa"/>
            <w:gridSpan w:val="3"/>
            <w:tcBorders/>
            <w:shd w:fill="auto" w:val="clear"/>
            <w:vAlign w:val="center"/>
          </w:tcPr>
          <w:p>
            <w:pPr>
              <w:pStyle w:val="TableContents"/>
              <w:spacing w:before="0" w:after="0"/>
              <w:ind w:left="0" w:right="0" w:firstLine="420"/>
              <w:rPr/>
            </w:pPr>
            <w:r>
              <w:rPr/>
              <w:t> </w:t>
            </w:r>
          </w:p>
        </w:tc>
      </w:tr>
      <w:tr>
        <w:trPr/>
        <w:tc>
          <w:tcPr>
            <w:tcW w:w="457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Gross consumer loan fees receivable</w:t>
            </w:r>
          </w:p>
        </w:tc>
        <w:tc>
          <w:tcPr>
            <w:tcW w:w="173"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212" w:type="dxa"/>
            <w:tcBorders/>
            <w:shd w:fill="CCEEFF" w:val="clear"/>
            <w:vAlign w:val="center"/>
          </w:tcPr>
          <w:p>
            <w:pPr>
              <w:pStyle w:val="TableContents"/>
              <w:spacing w:before="0" w:after="0"/>
              <w:jc w:val="right"/>
              <w:rPr>
                <w:rFonts w:ascii="inherit" w:hAnsi="inherit"/>
                <w:sz w:val="17"/>
              </w:rPr>
            </w:pPr>
            <w:r>
              <w:rPr>
                <w:rFonts w:ascii="inherit" w:hAnsi="inherit"/>
                <w:sz w:val="17"/>
              </w:rPr>
              <w:t>36,331</w:t>
            </w:r>
          </w:p>
        </w:tc>
        <w:tc>
          <w:tcPr>
            <w:tcW w:w="15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0" w:type="dxa"/>
            <w:tcBorders/>
            <w:shd w:fill="CCEEFF" w:val="clear"/>
            <w:vAlign w:val="center"/>
          </w:tcPr>
          <w:p>
            <w:pPr>
              <w:pStyle w:val="TableContents"/>
              <w:spacing w:before="0" w:after="0"/>
              <w:ind w:left="0" w:right="0" w:firstLine="30"/>
              <w:rPr/>
            </w:pPr>
            <w:r>
              <w:rPr/>
              <w:t> </w:t>
            </w:r>
          </w:p>
        </w:tc>
        <w:tc>
          <w:tcPr>
            <w:tcW w:w="173"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212" w:type="dxa"/>
            <w:tcBorders/>
            <w:shd w:fill="CCEEFF" w:val="clear"/>
            <w:vAlign w:val="center"/>
          </w:tcPr>
          <w:p>
            <w:pPr>
              <w:pStyle w:val="TableContents"/>
              <w:spacing w:before="0" w:after="0"/>
              <w:jc w:val="right"/>
              <w:rPr>
                <w:rFonts w:ascii="inherit" w:hAnsi="inherit"/>
                <w:sz w:val="17"/>
              </w:rPr>
            </w:pPr>
            <w:r>
              <w:rPr>
                <w:rFonts w:ascii="inherit" w:hAnsi="inherit"/>
                <w:sz w:val="17"/>
              </w:rPr>
              <w:t>28,376</w:t>
            </w:r>
          </w:p>
        </w:tc>
        <w:tc>
          <w:tcPr>
            <w:tcW w:w="15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0" w:type="dxa"/>
            <w:tcBorders/>
            <w:shd w:fill="CCEEFF" w:val="clear"/>
            <w:vAlign w:val="center"/>
          </w:tcPr>
          <w:p>
            <w:pPr>
              <w:pStyle w:val="TableContents"/>
              <w:spacing w:before="0" w:after="0"/>
              <w:ind w:left="0" w:right="0" w:firstLine="30"/>
              <w:rPr/>
            </w:pPr>
            <w:r>
              <w:rPr/>
              <w:t> </w:t>
            </w:r>
          </w:p>
        </w:tc>
        <w:tc>
          <w:tcPr>
            <w:tcW w:w="173"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212" w:type="dxa"/>
            <w:tcBorders/>
            <w:shd w:fill="CCEEFF" w:val="clear"/>
            <w:vAlign w:val="center"/>
          </w:tcPr>
          <w:p>
            <w:pPr>
              <w:pStyle w:val="TableContents"/>
              <w:spacing w:before="0" w:after="0"/>
              <w:jc w:val="right"/>
              <w:rPr>
                <w:rFonts w:ascii="inherit" w:hAnsi="inherit"/>
                <w:sz w:val="17"/>
              </w:rPr>
            </w:pPr>
            <w:r>
              <w:rPr>
                <w:rFonts w:ascii="inherit" w:hAnsi="inherit"/>
                <w:sz w:val="17"/>
              </w:rPr>
              <w:t>34,846</w:t>
            </w:r>
          </w:p>
        </w:tc>
        <w:tc>
          <w:tcPr>
            <w:tcW w:w="881"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457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Allowance for uncollectible consumer loan fees receivable</w:t>
            </w:r>
          </w:p>
        </w:tc>
        <w:tc>
          <w:tcPr>
            <w:tcW w:w="138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(2,824</w:t>
            </w:r>
          </w:p>
        </w:tc>
        <w:tc>
          <w:tcPr>
            <w:tcW w:w="159"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40" w:type="dxa"/>
            <w:tcBorders/>
            <w:shd w:fill="auto" w:val="clear"/>
            <w:vAlign w:val="center"/>
          </w:tcPr>
          <w:p>
            <w:pPr>
              <w:pStyle w:val="TableContents"/>
              <w:spacing w:before="0" w:after="0"/>
              <w:ind w:left="0" w:right="0" w:firstLine="30"/>
              <w:rPr/>
            </w:pPr>
            <w:r>
              <w:rPr/>
              <w:t> </w:t>
            </w:r>
          </w:p>
        </w:tc>
        <w:tc>
          <w:tcPr>
            <w:tcW w:w="138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(3,825</w:t>
            </w:r>
          </w:p>
        </w:tc>
        <w:tc>
          <w:tcPr>
            <w:tcW w:w="159"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40" w:type="dxa"/>
            <w:tcBorders/>
            <w:shd w:fill="auto" w:val="clear"/>
            <w:vAlign w:val="center"/>
          </w:tcPr>
          <w:p>
            <w:pPr>
              <w:pStyle w:val="TableContents"/>
              <w:spacing w:before="0" w:after="0"/>
              <w:ind w:left="0" w:right="0" w:firstLine="30"/>
              <w:rPr/>
            </w:pPr>
            <w:r>
              <w:rPr/>
              <w:t> </w:t>
            </w:r>
          </w:p>
        </w:tc>
        <w:tc>
          <w:tcPr>
            <w:tcW w:w="138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(4,430</w:t>
            </w:r>
          </w:p>
        </w:tc>
        <w:tc>
          <w:tcPr>
            <w:tcW w:w="881" w:type="dxa"/>
            <w:tcBorders>
              <w:bottom w:val="single" w:sz="2" w:space="0" w:color="000000"/>
            </w:tcBorders>
            <w:shd w:fill="auto" w:val="clear"/>
            <w:tcMar>
              <w:bottom w:w="30" w:type="dxa"/>
            </w:tcMar>
            <w:vAlign w:val="center"/>
          </w:tcPr>
          <w:p>
            <w:pPr>
              <w:pStyle w:val="TableContents"/>
              <w:spacing w:before="0" w:after="0"/>
              <w:ind w:left="0" w:right="0" w:firstLine="780"/>
              <w:jc w:val="left"/>
              <w:rPr>
                <w:rFonts w:ascii="inherit" w:hAnsi="inherit"/>
                <w:sz w:val="17"/>
              </w:rPr>
            </w:pPr>
            <w:r>
              <w:rPr>
                <w:rFonts w:ascii="inherit" w:hAnsi="inherit"/>
                <w:sz w:val="17"/>
              </w:rPr>
              <w:t>)</w:t>
            </w:r>
          </w:p>
        </w:tc>
      </w:tr>
      <w:tr>
        <w:trPr/>
        <w:tc>
          <w:tcPr>
            <w:tcW w:w="457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Consumer loan fees receivable, net</w:t>
            </w:r>
          </w:p>
        </w:tc>
        <w:tc>
          <w:tcPr>
            <w:tcW w:w="173"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212"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33,507</w:t>
            </w:r>
          </w:p>
        </w:tc>
        <w:tc>
          <w:tcPr>
            <w:tcW w:w="159"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0" w:type="dxa"/>
            <w:tcBorders/>
            <w:shd w:fill="CCEEFF" w:val="clear"/>
            <w:vAlign w:val="center"/>
          </w:tcPr>
          <w:p>
            <w:pPr>
              <w:pStyle w:val="TableContents"/>
              <w:spacing w:before="0" w:after="0"/>
              <w:ind w:left="0" w:right="0" w:firstLine="30"/>
              <w:rPr/>
            </w:pPr>
            <w:r>
              <w:rPr/>
              <w:t> </w:t>
            </w:r>
          </w:p>
        </w:tc>
        <w:tc>
          <w:tcPr>
            <w:tcW w:w="173"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212"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24,551</w:t>
            </w:r>
          </w:p>
        </w:tc>
        <w:tc>
          <w:tcPr>
            <w:tcW w:w="159"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0" w:type="dxa"/>
            <w:tcBorders/>
            <w:shd w:fill="CCEEFF" w:val="clear"/>
            <w:vAlign w:val="center"/>
          </w:tcPr>
          <w:p>
            <w:pPr>
              <w:pStyle w:val="TableContents"/>
              <w:spacing w:before="0" w:after="0"/>
              <w:ind w:left="0" w:right="0" w:firstLine="30"/>
              <w:rPr/>
            </w:pPr>
            <w:r>
              <w:rPr/>
              <w:t> </w:t>
            </w:r>
          </w:p>
        </w:tc>
        <w:tc>
          <w:tcPr>
            <w:tcW w:w="173"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212"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30,416</w:t>
            </w:r>
          </w:p>
        </w:tc>
        <w:tc>
          <w:tcPr>
            <w:tcW w:w="881"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57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Inventory:</w:t>
            </w:r>
          </w:p>
        </w:tc>
        <w:tc>
          <w:tcPr>
            <w:tcW w:w="1544" w:type="dxa"/>
            <w:gridSpan w:val="3"/>
            <w:tcBorders/>
            <w:shd w:fill="auto" w:val="clear"/>
            <w:vAlign w:val="center"/>
          </w:tcPr>
          <w:p>
            <w:pPr>
              <w:pStyle w:val="TableContents"/>
              <w:spacing w:before="0" w:after="0"/>
              <w:ind w:left="0" w:right="0" w:firstLine="30"/>
              <w:rPr/>
            </w:pPr>
            <w:r>
              <w:rPr/>
              <w:t> </w:t>
            </w:r>
          </w:p>
        </w:tc>
        <w:tc>
          <w:tcPr>
            <w:tcW w:w="140" w:type="dxa"/>
            <w:tcBorders/>
            <w:shd w:fill="auto" w:val="clear"/>
            <w:vAlign w:val="center"/>
          </w:tcPr>
          <w:p>
            <w:pPr>
              <w:pStyle w:val="TableContents"/>
              <w:spacing w:before="0" w:after="0"/>
              <w:ind w:left="0" w:right="0" w:firstLine="30"/>
              <w:rPr/>
            </w:pPr>
            <w:r>
              <w:rPr/>
              <w:t> </w:t>
            </w:r>
          </w:p>
        </w:tc>
        <w:tc>
          <w:tcPr>
            <w:tcW w:w="1544" w:type="dxa"/>
            <w:gridSpan w:val="3"/>
            <w:tcBorders/>
            <w:shd w:fill="auto" w:val="clear"/>
            <w:vAlign w:val="center"/>
          </w:tcPr>
          <w:p>
            <w:pPr>
              <w:pStyle w:val="TableContents"/>
              <w:spacing w:before="0" w:after="0"/>
              <w:ind w:left="0" w:right="0" w:firstLine="30"/>
              <w:rPr/>
            </w:pPr>
            <w:r>
              <w:rPr/>
              <w:t> </w:t>
            </w:r>
          </w:p>
        </w:tc>
        <w:tc>
          <w:tcPr>
            <w:tcW w:w="140" w:type="dxa"/>
            <w:tcBorders/>
            <w:shd w:fill="auto" w:val="clear"/>
            <w:vAlign w:val="center"/>
          </w:tcPr>
          <w:p>
            <w:pPr>
              <w:pStyle w:val="TableContents"/>
              <w:spacing w:before="0" w:after="0"/>
              <w:ind w:left="0" w:right="0" w:firstLine="30"/>
              <w:rPr/>
            </w:pPr>
            <w:r>
              <w:rPr/>
              <w:t> </w:t>
            </w:r>
          </w:p>
        </w:tc>
        <w:tc>
          <w:tcPr>
            <w:tcW w:w="2266" w:type="dxa"/>
            <w:gridSpan w:val="3"/>
            <w:tcBorders/>
            <w:shd w:fill="auto" w:val="clear"/>
            <w:vAlign w:val="center"/>
          </w:tcPr>
          <w:p>
            <w:pPr>
              <w:pStyle w:val="TableContents"/>
              <w:spacing w:before="0" w:after="0"/>
              <w:ind w:left="0" w:right="0" w:firstLine="420"/>
              <w:rPr/>
            </w:pPr>
            <w:r>
              <w:rPr/>
              <w:t> </w:t>
            </w:r>
          </w:p>
        </w:tc>
      </w:tr>
      <w:tr>
        <w:trPr/>
        <w:tc>
          <w:tcPr>
            <w:tcW w:w="457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Inventory, gross</w:t>
            </w:r>
          </w:p>
        </w:tc>
        <w:tc>
          <w:tcPr>
            <w:tcW w:w="173"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212" w:type="dxa"/>
            <w:tcBorders/>
            <w:shd w:fill="CCEEFF" w:val="clear"/>
            <w:vAlign w:val="center"/>
          </w:tcPr>
          <w:p>
            <w:pPr>
              <w:pStyle w:val="TableContents"/>
              <w:spacing w:before="0" w:after="0"/>
              <w:jc w:val="right"/>
              <w:rPr>
                <w:rFonts w:ascii="inherit" w:hAnsi="inherit"/>
                <w:sz w:val="17"/>
              </w:rPr>
            </w:pPr>
            <w:r>
              <w:rPr>
                <w:rFonts w:ascii="inherit" w:hAnsi="inherit"/>
                <w:sz w:val="17"/>
              </w:rPr>
              <w:t>121,893</w:t>
            </w:r>
          </w:p>
        </w:tc>
        <w:tc>
          <w:tcPr>
            <w:tcW w:w="15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0" w:type="dxa"/>
            <w:tcBorders/>
            <w:shd w:fill="CCEEFF" w:val="clear"/>
            <w:vAlign w:val="center"/>
          </w:tcPr>
          <w:p>
            <w:pPr>
              <w:pStyle w:val="TableContents"/>
              <w:spacing w:before="0" w:after="0"/>
              <w:ind w:left="0" w:right="0" w:firstLine="30"/>
              <w:rPr/>
            </w:pPr>
            <w:r>
              <w:rPr/>
              <w:t> </w:t>
            </w:r>
          </w:p>
        </w:tc>
        <w:tc>
          <w:tcPr>
            <w:tcW w:w="173"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212" w:type="dxa"/>
            <w:tcBorders/>
            <w:shd w:fill="CCEEFF" w:val="clear"/>
            <w:vAlign w:val="center"/>
          </w:tcPr>
          <w:p>
            <w:pPr>
              <w:pStyle w:val="TableContents"/>
              <w:spacing w:before="0" w:after="0"/>
              <w:jc w:val="right"/>
              <w:rPr>
                <w:rFonts w:ascii="inherit" w:hAnsi="inherit"/>
                <w:sz w:val="17"/>
              </w:rPr>
            </w:pPr>
            <w:r>
              <w:rPr>
                <w:rFonts w:ascii="inherit" w:hAnsi="inherit"/>
                <w:sz w:val="17"/>
              </w:rPr>
              <w:t>93,970</w:t>
            </w:r>
          </w:p>
        </w:tc>
        <w:tc>
          <w:tcPr>
            <w:tcW w:w="15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0" w:type="dxa"/>
            <w:tcBorders/>
            <w:shd w:fill="CCEEFF" w:val="clear"/>
            <w:vAlign w:val="center"/>
          </w:tcPr>
          <w:p>
            <w:pPr>
              <w:pStyle w:val="TableContents"/>
              <w:spacing w:before="0" w:after="0"/>
              <w:ind w:left="0" w:right="0" w:firstLine="30"/>
              <w:rPr/>
            </w:pPr>
            <w:r>
              <w:rPr/>
              <w:t> </w:t>
            </w:r>
          </w:p>
        </w:tc>
        <w:tc>
          <w:tcPr>
            <w:tcW w:w="173"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212" w:type="dxa"/>
            <w:tcBorders/>
            <w:shd w:fill="CCEEFF" w:val="clear"/>
            <w:vAlign w:val="center"/>
          </w:tcPr>
          <w:p>
            <w:pPr>
              <w:pStyle w:val="TableContents"/>
              <w:spacing w:before="0" w:after="0"/>
              <w:jc w:val="right"/>
              <w:rPr>
                <w:rFonts w:ascii="inherit" w:hAnsi="inherit"/>
                <w:sz w:val="17"/>
              </w:rPr>
            </w:pPr>
            <w:r>
              <w:rPr>
                <w:rFonts w:ascii="inherit" w:hAnsi="inherit"/>
                <w:sz w:val="17"/>
              </w:rPr>
              <w:t>114,788</w:t>
            </w:r>
          </w:p>
        </w:tc>
        <w:tc>
          <w:tcPr>
            <w:tcW w:w="881"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457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Inventory reserves</w:t>
            </w:r>
          </w:p>
        </w:tc>
        <w:tc>
          <w:tcPr>
            <w:tcW w:w="138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(5,376</w:t>
            </w:r>
          </w:p>
        </w:tc>
        <w:tc>
          <w:tcPr>
            <w:tcW w:w="159"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40" w:type="dxa"/>
            <w:tcBorders/>
            <w:shd w:fill="auto" w:val="clear"/>
            <w:vAlign w:val="center"/>
          </w:tcPr>
          <w:p>
            <w:pPr>
              <w:pStyle w:val="TableContents"/>
              <w:spacing w:before="0" w:after="0"/>
              <w:ind w:left="0" w:right="0" w:firstLine="30"/>
              <w:rPr/>
            </w:pPr>
            <w:r>
              <w:rPr/>
              <w:t> </w:t>
            </w:r>
          </w:p>
        </w:tc>
        <w:tc>
          <w:tcPr>
            <w:tcW w:w="138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(6,136</w:t>
            </w:r>
          </w:p>
        </w:tc>
        <w:tc>
          <w:tcPr>
            <w:tcW w:w="159"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40" w:type="dxa"/>
            <w:tcBorders/>
            <w:shd w:fill="auto" w:val="clear"/>
            <w:vAlign w:val="center"/>
          </w:tcPr>
          <w:p>
            <w:pPr>
              <w:pStyle w:val="TableContents"/>
              <w:spacing w:before="0" w:after="0"/>
              <w:ind w:left="0" w:right="0" w:firstLine="30"/>
              <w:rPr/>
            </w:pPr>
            <w:r>
              <w:rPr/>
              <w:t> </w:t>
            </w:r>
          </w:p>
        </w:tc>
        <w:tc>
          <w:tcPr>
            <w:tcW w:w="138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(5,574</w:t>
            </w:r>
          </w:p>
        </w:tc>
        <w:tc>
          <w:tcPr>
            <w:tcW w:w="881" w:type="dxa"/>
            <w:tcBorders>
              <w:bottom w:val="single" w:sz="2" w:space="0" w:color="000000"/>
            </w:tcBorders>
            <w:shd w:fill="auto" w:val="clear"/>
            <w:tcMar>
              <w:bottom w:w="30" w:type="dxa"/>
            </w:tcMar>
            <w:vAlign w:val="center"/>
          </w:tcPr>
          <w:p>
            <w:pPr>
              <w:pStyle w:val="TableContents"/>
              <w:spacing w:before="0" w:after="0"/>
              <w:ind w:left="0" w:right="0" w:firstLine="780"/>
              <w:jc w:val="left"/>
              <w:rPr>
                <w:rFonts w:ascii="inherit" w:hAnsi="inherit"/>
                <w:sz w:val="17"/>
              </w:rPr>
            </w:pPr>
            <w:r>
              <w:rPr>
                <w:rFonts w:ascii="inherit" w:hAnsi="inherit"/>
                <w:sz w:val="17"/>
              </w:rPr>
              <w:t>)</w:t>
            </w:r>
          </w:p>
        </w:tc>
      </w:tr>
      <w:tr>
        <w:trPr/>
        <w:tc>
          <w:tcPr>
            <w:tcW w:w="457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Inventory, net</w:t>
            </w:r>
          </w:p>
        </w:tc>
        <w:tc>
          <w:tcPr>
            <w:tcW w:w="173"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212"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116,517</w:t>
            </w:r>
          </w:p>
        </w:tc>
        <w:tc>
          <w:tcPr>
            <w:tcW w:w="159"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0" w:type="dxa"/>
            <w:tcBorders/>
            <w:shd w:fill="CCEEFF" w:val="clear"/>
            <w:vAlign w:val="center"/>
          </w:tcPr>
          <w:p>
            <w:pPr>
              <w:pStyle w:val="TableContents"/>
              <w:spacing w:before="0" w:after="0"/>
              <w:ind w:left="0" w:right="0" w:firstLine="30"/>
              <w:rPr/>
            </w:pPr>
            <w:r>
              <w:rPr/>
              <w:t> </w:t>
            </w:r>
          </w:p>
        </w:tc>
        <w:tc>
          <w:tcPr>
            <w:tcW w:w="173"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212"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87,834</w:t>
            </w:r>
          </w:p>
        </w:tc>
        <w:tc>
          <w:tcPr>
            <w:tcW w:w="159"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0" w:type="dxa"/>
            <w:tcBorders/>
            <w:shd w:fill="CCEEFF" w:val="clear"/>
            <w:vAlign w:val="center"/>
          </w:tcPr>
          <w:p>
            <w:pPr>
              <w:pStyle w:val="TableContents"/>
              <w:spacing w:before="0" w:after="0"/>
              <w:ind w:left="0" w:right="0" w:firstLine="30"/>
              <w:rPr/>
            </w:pPr>
            <w:r>
              <w:rPr/>
              <w:t> </w:t>
            </w:r>
          </w:p>
        </w:tc>
        <w:tc>
          <w:tcPr>
            <w:tcW w:w="173"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212"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109,214</w:t>
            </w:r>
          </w:p>
        </w:tc>
        <w:tc>
          <w:tcPr>
            <w:tcW w:w="881"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57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Property and equipment:</w:t>
            </w:r>
          </w:p>
        </w:tc>
        <w:tc>
          <w:tcPr>
            <w:tcW w:w="1544" w:type="dxa"/>
            <w:gridSpan w:val="3"/>
            <w:tcBorders/>
            <w:shd w:fill="auto" w:val="clear"/>
            <w:vAlign w:val="center"/>
          </w:tcPr>
          <w:p>
            <w:pPr>
              <w:pStyle w:val="TableContents"/>
              <w:spacing w:before="0" w:after="0"/>
              <w:ind w:left="0" w:right="0" w:firstLine="30"/>
              <w:rPr/>
            </w:pPr>
            <w:r>
              <w:rPr/>
              <w:t> </w:t>
            </w:r>
          </w:p>
        </w:tc>
        <w:tc>
          <w:tcPr>
            <w:tcW w:w="140" w:type="dxa"/>
            <w:tcBorders/>
            <w:shd w:fill="auto" w:val="clear"/>
            <w:vAlign w:val="center"/>
          </w:tcPr>
          <w:p>
            <w:pPr>
              <w:pStyle w:val="TableContents"/>
              <w:spacing w:before="0" w:after="0"/>
              <w:ind w:left="0" w:right="0" w:firstLine="30"/>
              <w:rPr/>
            </w:pPr>
            <w:r>
              <w:rPr/>
              <w:t> </w:t>
            </w:r>
          </w:p>
        </w:tc>
        <w:tc>
          <w:tcPr>
            <w:tcW w:w="1544" w:type="dxa"/>
            <w:gridSpan w:val="3"/>
            <w:tcBorders/>
            <w:shd w:fill="auto" w:val="clear"/>
            <w:vAlign w:val="center"/>
          </w:tcPr>
          <w:p>
            <w:pPr>
              <w:pStyle w:val="TableContents"/>
              <w:spacing w:before="0" w:after="0"/>
              <w:ind w:left="0" w:right="0" w:firstLine="30"/>
              <w:rPr/>
            </w:pPr>
            <w:r>
              <w:rPr/>
              <w:t> </w:t>
            </w:r>
          </w:p>
        </w:tc>
        <w:tc>
          <w:tcPr>
            <w:tcW w:w="140" w:type="dxa"/>
            <w:tcBorders/>
            <w:shd w:fill="auto" w:val="clear"/>
            <w:vAlign w:val="center"/>
          </w:tcPr>
          <w:p>
            <w:pPr>
              <w:pStyle w:val="TableContents"/>
              <w:spacing w:before="0" w:after="0"/>
              <w:ind w:left="0" w:right="0" w:firstLine="30"/>
              <w:rPr/>
            </w:pPr>
            <w:r>
              <w:rPr/>
              <w:t> </w:t>
            </w:r>
          </w:p>
        </w:tc>
        <w:tc>
          <w:tcPr>
            <w:tcW w:w="2266" w:type="dxa"/>
            <w:gridSpan w:val="3"/>
            <w:tcBorders>
              <w:top w:val="double" w:sz="6" w:space="0" w:color="000000"/>
            </w:tcBorders>
            <w:shd w:fill="auto" w:val="clear"/>
            <w:tcMar>
              <w:top w:w="30" w:type="dxa"/>
            </w:tcMar>
            <w:vAlign w:val="center"/>
          </w:tcPr>
          <w:p>
            <w:pPr>
              <w:pStyle w:val="TableContents"/>
              <w:spacing w:before="0" w:after="0"/>
              <w:ind w:left="0" w:right="0" w:firstLine="420"/>
              <w:rPr/>
            </w:pPr>
            <w:r>
              <w:rPr/>
              <w:t> </w:t>
            </w:r>
          </w:p>
        </w:tc>
      </w:tr>
      <w:tr>
        <w:trPr/>
        <w:tc>
          <w:tcPr>
            <w:tcW w:w="457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Property and equipment, gross</w:t>
            </w:r>
          </w:p>
        </w:tc>
        <w:tc>
          <w:tcPr>
            <w:tcW w:w="173"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212" w:type="dxa"/>
            <w:tcBorders/>
            <w:shd w:fill="CCEEFF" w:val="clear"/>
            <w:vAlign w:val="center"/>
          </w:tcPr>
          <w:p>
            <w:pPr>
              <w:pStyle w:val="TableContents"/>
              <w:spacing w:before="0" w:after="0"/>
              <w:jc w:val="right"/>
              <w:rPr>
                <w:rFonts w:ascii="inherit" w:hAnsi="inherit"/>
                <w:sz w:val="17"/>
              </w:rPr>
            </w:pPr>
            <w:r>
              <w:rPr>
                <w:rFonts w:ascii="inherit" w:hAnsi="inherit"/>
                <w:sz w:val="17"/>
              </w:rPr>
              <w:t>285,748</w:t>
            </w:r>
          </w:p>
        </w:tc>
        <w:tc>
          <w:tcPr>
            <w:tcW w:w="15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0" w:type="dxa"/>
            <w:tcBorders/>
            <w:shd w:fill="CCEEFF" w:val="clear"/>
            <w:vAlign w:val="center"/>
          </w:tcPr>
          <w:p>
            <w:pPr>
              <w:pStyle w:val="TableContents"/>
              <w:spacing w:before="0" w:after="0"/>
              <w:ind w:left="0" w:right="0" w:firstLine="30"/>
              <w:rPr/>
            </w:pPr>
            <w:r>
              <w:rPr/>
              <w:t> </w:t>
            </w:r>
          </w:p>
        </w:tc>
        <w:tc>
          <w:tcPr>
            <w:tcW w:w="173"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212" w:type="dxa"/>
            <w:tcBorders/>
            <w:shd w:fill="CCEEFF" w:val="clear"/>
            <w:vAlign w:val="center"/>
          </w:tcPr>
          <w:p>
            <w:pPr>
              <w:pStyle w:val="TableContents"/>
              <w:spacing w:before="0" w:after="0"/>
              <w:jc w:val="right"/>
              <w:rPr>
                <w:rFonts w:ascii="inherit" w:hAnsi="inherit"/>
                <w:sz w:val="17"/>
              </w:rPr>
            </w:pPr>
            <w:r>
              <w:rPr>
                <w:rFonts w:ascii="inherit" w:hAnsi="inherit"/>
                <w:sz w:val="17"/>
              </w:rPr>
              <w:t>234,844</w:t>
            </w:r>
          </w:p>
        </w:tc>
        <w:tc>
          <w:tcPr>
            <w:tcW w:w="15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0" w:type="dxa"/>
            <w:tcBorders/>
            <w:shd w:fill="CCEEFF" w:val="clear"/>
            <w:vAlign w:val="center"/>
          </w:tcPr>
          <w:p>
            <w:pPr>
              <w:pStyle w:val="TableContents"/>
              <w:spacing w:before="0" w:after="0"/>
              <w:ind w:left="0" w:right="0" w:firstLine="30"/>
              <w:rPr/>
            </w:pPr>
            <w:r>
              <w:rPr/>
              <w:t> </w:t>
            </w:r>
          </w:p>
        </w:tc>
        <w:tc>
          <w:tcPr>
            <w:tcW w:w="173"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212" w:type="dxa"/>
            <w:tcBorders/>
            <w:shd w:fill="CCEEFF" w:val="clear"/>
            <w:vAlign w:val="center"/>
          </w:tcPr>
          <w:p>
            <w:pPr>
              <w:pStyle w:val="TableContents"/>
              <w:spacing w:before="0" w:after="0"/>
              <w:jc w:val="right"/>
              <w:rPr>
                <w:rFonts w:ascii="inherit" w:hAnsi="inherit"/>
                <w:sz w:val="17"/>
              </w:rPr>
            </w:pPr>
            <w:r>
              <w:rPr>
                <w:rFonts w:ascii="inherit" w:hAnsi="inherit"/>
                <w:sz w:val="17"/>
              </w:rPr>
              <w:t>260,379</w:t>
            </w:r>
          </w:p>
        </w:tc>
        <w:tc>
          <w:tcPr>
            <w:tcW w:w="881"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457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Accumulated depreciation</w:t>
            </w:r>
          </w:p>
        </w:tc>
        <w:tc>
          <w:tcPr>
            <w:tcW w:w="138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(166,769</w:t>
            </w:r>
          </w:p>
        </w:tc>
        <w:tc>
          <w:tcPr>
            <w:tcW w:w="159"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40" w:type="dxa"/>
            <w:tcBorders/>
            <w:shd w:fill="auto" w:val="clear"/>
            <w:vAlign w:val="center"/>
          </w:tcPr>
          <w:p>
            <w:pPr>
              <w:pStyle w:val="TableContents"/>
              <w:spacing w:before="0" w:after="0"/>
              <w:ind w:left="0" w:right="0" w:firstLine="30"/>
              <w:rPr/>
            </w:pPr>
            <w:r>
              <w:rPr/>
              <w:t> </w:t>
            </w:r>
          </w:p>
        </w:tc>
        <w:tc>
          <w:tcPr>
            <w:tcW w:w="138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(139,800</w:t>
            </w:r>
          </w:p>
        </w:tc>
        <w:tc>
          <w:tcPr>
            <w:tcW w:w="159"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40" w:type="dxa"/>
            <w:tcBorders/>
            <w:shd w:fill="auto" w:val="clear"/>
            <w:vAlign w:val="center"/>
          </w:tcPr>
          <w:p>
            <w:pPr>
              <w:pStyle w:val="TableContents"/>
              <w:spacing w:before="0" w:after="0"/>
              <w:ind w:left="0" w:right="0" w:firstLine="30"/>
              <w:rPr/>
            </w:pPr>
            <w:r>
              <w:rPr/>
              <w:t> </w:t>
            </w:r>
          </w:p>
        </w:tc>
        <w:tc>
          <w:tcPr>
            <w:tcW w:w="138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(152,248</w:t>
            </w:r>
          </w:p>
        </w:tc>
        <w:tc>
          <w:tcPr>
            <w:tcW w:w="881" w:type="dxa"/>
            <w:tcBorders>
              <w:bottom w:val="single" w:sz="2" w:space="0" w:color="000000"/>
            </w:tcBorders>
            <w:shd w:fill="auto" w:val="clear"/>
            <w:tcMar>
              <w:bottom w:w="30" w:type="dxa"/>
            </w:tcMar>
            <w:vAlign w:val="center"/>
          </w:tcPr>
          <w:p>
            <w:pPr>
              <w:pStyle w:val="TableContents"/>
              <w:spacing w:before="0" w:after="0"/>
              <w:ind w:left="0" w:right="0" w:firstLine="780"/>
              <w:jc w:val="left"/>
              <w:rPr>
                <w:rFonts w:ascii="inherit" w:hAnsi="inherit"/>
                <w:sz w:val="17"/>
              </w:rPr>
            </w:pPr>
            <w:r>
              <w:rPr>
                <w:rFonts w:ascii="inherit" w:hAnsi="inherit"/>
                <w:sz w:val="17"/>
              </w:rPr>
              <w:t>)</w:t>
            </w:r>
          </w:p>
        </w:tc>
      </w:tr>
      <w:tr>
        <w:trPr/>
        <w:tc>
          <w:tcPr>
            <w:tcW w:w="457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Property and equipment, net</w:t>
            </w:r>
          </w:p>
        </w:tc>
        <w:tc>
          <w:tcPr>
            <w:tcW w:w="173"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212"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118,979</w:t>
            </w:r>
          </w:p>
        </w:tc>
        <w:tc>
          <w:tcPr>
            <w:tcW w:w="159"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0" w:type="dxa"/>
            <w:tcBorders/>
            <w:shd w:fill="CCEEFF" w:val="clear"/>
            <w:vAlign w:val="center"/>
          </w:tcPr>
          <w:p>
            <w:pPr>
              <w:pStyle w:val="TableContents"/>
              <w:spacing w:before="0" w:after="0"/>
              <w:ind w:left="0" w:right="0" w:firstLine="30"/>
              <w:rPr/>
            </w:pPr>
            <w:r>
              <w:rPr/>
              <w:t> </w:t>
            </w:r>
          </w:p>
        </w:tc>
        <w:tc>
          <w:tcPr>
            <w:tcW w:w="173"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212"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95,044</w:t>
            </w:r>
          </w:p>
        </w:tc>
        <w:tc>
          <w:tcPr>
            <w:tcW w:w="159"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0" w:type="dxa"/>
            <w:tcBorders/>
            <w:shd w:fill="CCEEFF" w:val="clear"/>
            <w:vAlign w:val="center"/>
          </w:tcPr>
          <w:p>
            <w:pPr>
              <w:pStyle w:val="TableContents"/>
              <w:spacing w:before="0" w:after="0"/>
              <w:ind w:left="0" w:right="0" w:firstLine="30"/>
              <w:rPr/>
            </w:pPr>
            <w:r>
              <w:rPr/>
              <w:t> </w:t>
            </w:r>
          </w:p>
        </w:tc>
        <w:tc>
          <w:tcPr>
            <w:tcW w:w="173"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212"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108,131</w:t>
            </w:r>
          </w:p>
        </w:tc>
        <w:tc>
          <w:tcPr>
            <w:tcW w:w="881" w:type="dxa"/>
            <w:tcBorders>
              <w:bottom w:val="double" w:sz="6" w:space="0" w:color="000000"/>
            </w:tcBorders>
            <w:shd w:fill="CCEEFF" w:val="clear"/>
            <w:tcMar>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rPr>
          <w:sz w:val="17"/>
        </w:rPr>
      </w:pPr>
      <w:r>
        <w:rPr>
          <w:rFonts w:ascii="inherit" w:hAnsi="inherit"/>
          <w:sz w:val="17"/>
        </w:rPr>
        <w:t xml:space="preserve">Property and equipment at </w:t>
      </w:r>
      <w:r>
        <w:rPr>
          <w:rFonts w:ascii="inherit" w:hAnsi="inherit"/>
          <w:strike w:val="false"/>
          <w:dstrike w:val="false"/>
          <w:color w:val="000000"/>
          <w:sz w:val="17"/>
          <w:u w:val="none"/>
          <w:effect w:val="none"/>
        </w:rPr>
        <w:t>March 31, 2013</w:t>
      </w:r>
      <w:r>
        <w:rPr>
          <w:sz w:val="17"/>
        </w:rPr>
        <w:t xml:space="preserve"> </w:t>
      </w:r>
      <w:r>
        <w:rPr>
          <w:rFonts w:ascii="inherit" w:hAnsi="inherit"/>
          <w:sz w:val="17"/>
        </w:rPr>
        <w:t xml:space="preserve">includes approximately </w:t>
      </w:r>
      <w:r>
        <w:rPr>
          <w:rFonts w:ascii="inherit" w:hAnsi="inherit"/>
          <w:strike w:val="false"/>
          <w:dstrike w:val="false"/>
          <w:color w:val="000000"/>
          <w:sz w:val="17"/>
          <w:u w:val="none"/>
          <w:effect w:val="none"/>
        </w:rPr>
        <w:t>$1.3 million</w:t>
      </w:r>
      <w:r>
        <w:rPr>
          <w:sz w:val="17"/>
        </w:rPr>
        <w:t xml:space="preserve"> </w:t>
      </w:r>
      <w:r>
        <w:rPr>
          <w:rFonts w:ascii="inherit" w:hAnsi="inherit"/>
          <w:sz w:val="17"/>
        </w:rPr>
        <w:t xml:space="preserve">of equipment leased under a capital lease. Amortization of equipment under capital leases is included with depreciation expense and was </w:t>
      </w:r>
      <w:r>
        <w:rPr>
          <w:rFonts w:ascii="inherit" w:hAnsi="inherit"/>
          <w:strike w:val="false"/>
          <w:dstrike w:val="false"/>
          <w:color w:val="000000"/>
          <w:sz w:val="17"/>
          <w:u w:val="none"/>
          <w:effect w:val="none"/>
        </w:rPr>
        <w:t>$0.1 million</w:t>
      </w:r>
      <w:r>
        <w:rPr>
          <w:sz w:val="17"/>
        </w:rPr>
        <w:t xml:space="preserve"> </w:t>
      </w:r>
      <w:r>
        <w:rPr>
          <w:rFonts w:ascii="inherit" w:hAnsi="inherit"/>
          <w:sz w:val="17"/>
        </w:rPr>
        <w:t xml:space="preserve">for the three month period ended </w:t>
      </w:r>
      <w:r>
        <w:rPr>
          <w:rFonts w:ascii="inherit" w:hAnsi="inherit"/>
          <w:strike w:val="false"/>
          <w:dstrike w:val="false"/>
          <w:color w:val="000000"/>
          <w:sz w:val="17"/>
          <w:u w:val="none"/>
          <w:effect w:val="none"/>
        </w:rPr>
        <w:t>March 31, 2013</w:t>
      </w:r>
      <w:r>
        <w:rPr>
          <w:sz w:val="17"/>
        </w:rPr>
        <w:t xml:space="preserve"> </w:t>
      </w:r>
      <w:r>
        <w:rPr>
          <w:rFonts w:ascii="inherit" w:hAnsi="inherit"/>
          <w:sz w:val="17"/>
        </w:rPr>
        <w:t xml:space="preserve">and </w:t>
      </w:r>
      <w:r>
        <w:rPr>
          <w:rFonts w:ascii="inherit" w:hAnsi="inherit"/>
          <w:strike w:val="false"/>
          <w:dstrike w:val="false"/>
          <w:color w:val="000000"/>
          <w:sz w:val="17"/>
          <w:u w:val="none"/>
          <w:effect w:val="none"/>
        </w:rPr>
        <w:t>$0.3 million</w:t>
      </w:r>
      <w:r>
        <w:rPr>
          <w:sz w:val="17"/>
        </w:rPr>
        <w:t xml:space="preserve"> </w:t>
      </w:r>
      <w:r>
        <w:rPr>
          <w:rFonts w:ascii="inherit" w:hAnsi="inherit"/>
          <w:sz w:val="17"/>
        </w:rPr>
        <w:t xml:space="preserve">for the six-month period ended </w:t>
      </w:r>
      <w:r>
        <w:rPr>
          <w:rFonts w:ascii="inherit" w:hAnsi="inherit"/>
          <w:strike w:val="false"/>
          <w:dstrike w:val="false"/>
          <w:color w:val="000000"/>
          <w:sz w:val="17"/>
          <w:u w:val="none"/>
          <w:effect w:val="none"/>
        </w:rPr>
        <w:t>March 31, 2013</w:t>
      </w:r>
      <w:r>
        <w:rPr>
          <w:rFonts w:ascii="inherit" w:hAnsi="inherit"/>
          <w:sz w:val="17"/>
        </w:rPr>
        <w:t xml:space="preserve">. Future minimum lease payments related to capital leases are </w:t>
      </w:r>
      <w:r>
        <w:rPr>
          <w:rFonts w:ascii="inherit" w:hAnsi="inherit"/>
          <w:strike w:val="false"/>
          <w:dstrike w:val="false"/>
          <w:color w:val="000000"/>
          <w:sz w:val="17"/>
          <w:u w:val="none"/>
          <w:effect w:val="none"/>
        </w:rPr>
        <w:t>$0.6 million</w:t>
      </w:r>
      <w:r>
        <w:rPr>
          <w:rFonts w:ascii="inherit" w:hAnsi="inherit"/>
          <w:sz w:val="17"/>
        </w:rPr>
        <w:t xml:space="preserve">, </w:t>
      </w:r>
      <w:r>
        <w:rPr>
          <w:rFonts w:ascii="inherit" w:hAnsi="inherit"/>
          <w:strike w:val="false"/>
          <w:dstrike w:val="false"/>
          <w:color w:val="000000"/>
          <w:sz w:val="17"/>
          <w:u w:val="none"/>
          <w:effect w:val="none"/>
        </w:rPr>
        <w:t>$0.6 million</w:t>
      </w:r>
      <w:r>
        <w:rPr>
          <w:sz w:val="17"/>
        </w:rPr>
        <w:t xml:space="preserve"> </w:t>
      </w:r>
      <w:r>
        <w:rPr>
          <w:rFonts w:ascii="inherit" w:hAnsi="inherit"/>
          <w:sz w:val="17"/>
        </w:rPr>
        <w:t xml:space="preserve">and </w:t>
      </w:r>
      <w:r>
        <w:rPr>
          <w:rFonts w:ascii="inherit" w:hAnsi="inherit"/>
          <w:strike w:val="false"/>
          <w:dstrike w:val="false"/>
          <w:color w:val="000000"/>
          <w:sz w:val="17"/>
          <w:u w:val="none"/>
          <w:effect w:val="none"/>
        </w:rPr>
        <w:t>$0.1 million</w:t>
      </w:r>
      <w:r>
        <w:rPr>
          <w:sz w:val="17"/>
        </w:rPr>
        <w:t xml:space="preserve"> </w:t>
      </w:r>
      <w:r>
        <w:rPr>
          <w:rFonts w:ascii="inherit" w:hAnsi="inherit"/>
          <w:sz w:val="17"/>
        </w:rPr>
        <w:t xml:space="preserve">due within one, two and three years respectively, for a total of </w:t>
      </w:r>
      <w:r>
        <w:rPr>
          <w:rFonts w:ascii="inherit" w:hAnsi="inherit"/>
          <w:strike w:val="false"/>
          <w:dstrike w:val="false"/>
          <w:color w:val="000000"/>
          <w:sz w:val="17"/>
          <w:u w:val="none"/>
          <w:effect w:val="none"/>
        </w:rPr>
        <w:t>$1.3 million</w:t>
      </w:r>
      <w:r>
        <w:rPr>
          <w:rFonts w:ascii="inherit" w:hAnsi="inherit"/>
          <w:sz w:val="17"/>
        </w:rPr>
        <w:t xml:space="preserve">, of this amount </w:t>
      </w:r>
      <w:r>
        <w:rPr>
          <w:rFonts w:ascii="inherit" w:hAnsi="inherit"/>
          <w:strike w:val="false"/>
          <w:dstrike w:val="false"/>
          <w:color w:val="000000"/>
          <w:sz w:val="17"/>
          <w:u w:val="none"/>
          <w:effect w:val="none"/>
        </w:rPr>
        <w:t>$0.1 million</w:t>
      </w:r>
      <w:r>
        <w:rPr>
          <w:sz w:val="17"/>
        </w:rPr>
        <w:t xml:space="preserve"> </w:t>
      </w:r>
      <w:r>
        <w:rPr>
          <w:rFonts w:ascii="inherit" w:hAnsi="inherit"/>
          <w:sz w:val="17"/>
        </w:rPr>
        <w:t xml:space="preserve">represents interest, and the present value of net minimum lease payments as of </w:t>
      </w:r>
      <w:r>
        <w:rPr>
          <w:rFonts w:ascii="inherit" w:hAnsi="inherit"/>
          <w:strike w:val="false"/>
          <w:dstrike w:val="false"/>
          <w:color w:val="000000"/>
          <w:sz w:val="17"/>
          <w:u w:val="none"/>
          <w:effect w:val="none"/>
        </w:rPr>
        <w:t>March 31, 2013</w:t>
      </w:r>
      <w:r>
        <w:rPr>
          <w:sz w:val="17"/>
        </w:rPr>
        <w:t xml:space="preserve"> </w:t>
      </w:r>
      <w:r>
        <w:rPr>
          <w:rFonts w:ascii="inherit" w:hAnsi="inherit"/>
          <w:sz w:val="17"/>
        </w:rPr>
        <w:t xml:space="preserve">was </w:t>
      </w:r>
      <w:r>
        <w:rPr>
          <w:rFonts w:ascii="inherit" w:hAnsi="inherit"/>
          <w:strike w:val="false"/>
          <w:dstrike w:val="false"/>
          <w:color w:val="000000"/>
          <w:sz w:val="17"/>
          <w:u w:val="none"/>
          <w:effect w:val="none"/>
        </w:rPr>
        <w:t>$1.2 million</w:t>
      </w:r>
      <w:r>
        <w:rPr>
          <w:rFonts w:ascii="inherit" w:hAnsi="inherit"/>
          <w:sz w:val="17"/>
        </w:rPr>
        <w:t>.</w:t>
      </w:r>
    </w:p>
    <w:p>
      <w:pPr>
        <w:pStyle w:val="TextBody"/>
        <w:spacing w:lineRule="auto" w:line="288" w:before="0" w:after="0"/>
        <w:rPr>
          <w:rFonts w:ascii="inherit" w:hAnsi="inherit"/>
          <w:sz w:val="17"/>
          <w:u w:val="single"/>
        </w:rPr>
      </w:pPr>
      <w:r>
        <w:rPr>
          <w:rFonts w:ascii="inherit" w:hAnsi="inherit"/>
          <w:sz w:val="17"/>
          <w:u w:val="single"/>
        </w:rPr>
        <w:t>Other Supplemental Information:</w:t>
      </w:r>
    </w:p>
    <w:p>
      <w:pPr>
        <w:pStyle w:val="TextBody"/>
        <w:spacing w:lineRule="auto" w:line="288" w:before="0" w:after="0"/>
        <w:rPr/>
      </w:pPr>
      <w:r>
        <w:rPr/>
        <w:t> </w:t>
      </w:r>
    </w:p>
    <w:tbl>
      <w:tblPr>
        <w:tblW w:w="10205" w:type="dxa"/>
        <w:jc w:val="left"/>
        <w:tblInd w:w="0" w:type="dxa"/>
        <w:tblCellMar>
          <w:top w:w="0" w:type="dxa"/>
          <w:left w:w="0" w:type="dxa"/>
          <w:bottom w:w="0" w:type="dxa"/>
          <w:right w:w="0" w:type="dxa"/>
        </w:tblCellMar>
      </w:tblPr>
      <w:tblGrid>
        <w:gridCol w:w="5154"/>
        <w:gridCol w:w="175"/>
        <w:gridCol w:w="1201"/>
        <w:gridCol w:w="95"/>
        <w:gridCol w:w="146"/>
        <w:gridCol w:w="175"/>
        <w:gridCol w:w="1201"/>
        <w:gridCol w:w="95"/>
        <w:gridCol w:w="146"/>
        <w:gridCol w:w="175"/>
        <w:gridCol w:w="1201"/>
        <w:gridCol w:w="441"/>
      </w:tblGrid>
      <w:tr>
        <w:trPr/>
        <w:tc>
          <w:tcPr>
            <w:tcW w:w="10205" w:type="dxa"/>
            <w:gridSpan w:val="12"/>
            <w:tcBorders/>
            <w:shd w:fill="auto" w:val="clear"/>
            <w:vAlign w:val="center"/>
          </w:tcPr>
          <w:p>
            <w:pPr>
              <w:pStyle w:val="TableContents"/>
              <w:spacing w:before="0" w:after="283"/>
              <w:rPr>
                <w:sz w:val="4"/>
                <w:szCs w:val="4"/>
              </w:rPr>
            </w:pPr>
            <w:r>
              <w:rPr>
                <w:sz w:val="4"/>
                <w:szCs w:val="4"/>
              </w:rPr>
            </w:r>
          </w:p>
        </w:tc>
      </w:tr>
      <w:tr>
        <w:trPr/>
        <w:tc>
          <w:tcPr>
            <w:tcW w:w="5154"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201"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201"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201" w:type="dxa"/>
            <w:tcBorders/>
            <w:shd w:fill="auto" w:val="clear"/>
            <w:vAlign w:val="center"/>
          </w:tcPr>
          <w:p>
            <w:pPr>
              <w:pStyle w:val="TableContents"/>
              <w:spacing w:before="0" w:after="283"/>
              <w:rPr>
                <w:sz w:val="4"/>
                <w:szCs w:val="4"/>
              </w:rPr>
            </w:pPr>
            <w:r>
              <w:rPr>
                <w:sz w:val="4"/>
                <w:szCs w:val="4"/>
              </w:rPr>
            </w:r>
          </w:p>
        </w:tc>
        <w:tc>
          <w:tcPr>
            <w:tcW w:w="441" w:type="dxa"/>
            <w:tcBorders/>
            <w:shd w:fill="auto" w:val="clear"/>
            <w:vAlign w:val="center"/>
          </w:tcPr>
          <w:p>
            <w:pPr>
              <w:pStyle w:val="TableContents"/>
              <w:spacing w:before="0" w:after="283"/>
              <w:ind w:left="0" w:right="0" w:firstLine="30"/>
              <w:rPr>
                <w:sz w:val="4"/>
                <w:szCs w:val="4"/>
              </w:rPr>
            </w:pPr>
            <w:r>
              <w:rPr>
                <w:sz w:val="4"/>
                <w:szCs w:val="4"/>
              </w:rPr>
            </w:r>
          </w:p>
        </w:tc>
      </w:tr>
      <w:tr>
        <w:trPr/>
        <w:tc>
          <w:tcPr>
            <w:tcW w:w="5154" w:type="dxa"/>
            <w:tcBorders/>
            <w:shd w:fill="auto" w:val="clear"/>
            <w:vAlign w:val="center"/>
          </w:tcPr>
          <w:p>
            <w:pPr>
              <w:pStyle w:val="TableContents"/>
              <w:spacing w:before="0" w:after="0"/>
              <w:ind w:left="0" w:right="0" w:firstLine="30"/>
              <w:jc w:val="left"/>
              <w:rPr/>
            </w:pPr>
            <w:r>
              <w:rPr/>
              <w:t> </w:t>
            </w:r>
          </w:p>
        </w:tc>
        <w:tc>
          <w:tcPr>
            <w:tcW w:w="3088"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March 31,</w:t>
            </w:r>
          </w:p>
        </w:tc>
        <w:tc>
          <w:tcPr>
            <w:tcW w:w="146" w:type="dxa"/>
            <w:tcBorders/>
            <w:shd w:fill="auto" w:val="clear"/>
            <w:vAlign w:val="center"/>
          </w:tcPr>
          <w:p>
            <w:pPr>
              <w:pStyle w:val="TableContents"/>
              <w:spacing w:before="0" w:after="0"/>
              <w:ind w:left="0" w:right="0" w:firstLine="30"/>
              <w:rPr/>
            </w:pPr>
            <w:r>
              <w:rPr/>
              <w:t> </w:t>
            </w:r>
          </w:p>
        </w:tc>
        <w:tc>
          <w:tcPr>
            <w:tcW w:w="1817"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September 30,</w:t>
            </w:r>
          </w:p>
        </w:tc>
      </w:tr>
      <w:tr>
        <w:trPr/>
        <w:tc>
          <w:tcPr>
            <w:tcW w:w="5154" w:type="dxa"/>
            <w:tcBorders/>
            <w:shd w:fill="auto" w:val="clear"/>
            <w:vAlign w:val="center"/>
          </w:tcPr>
          <w:p>
            <w:pPr>
              <w:pStyle w:val="TableContents"/>
              <w:spacing w:before="0" w:after="0"/>
              <w:ind w:left="0" w:right="0" w:firstLine="30"/>
              <w:jc w:val="left"/>
              <w:rPr/>
            </w:pPr>
            <w:r>
              <w:rPr/>
              <w:t> </w:t>
            </w:r>
          </w:p>
        </w:tc>
        <w:tc>
          <w:tcPr>
            <w:tcW w:w="1471"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2013</w:t>
            </w:r>
          </w:p>
        </w:tc>
        <w:tc>
          <w:tcPr>
            <w:tcW w:w="146" w:type="dxa"/>
            <w:tcBorders/>
            <w:shd w:fill="auto" w:val="clear"/>
            <w:vAlign w:val="center"/>
          </w:tcPr>
          <w:p>
            <w:pPr>
              <w:pStyle w:val="TableContents"/>
              <w:spacing w:before="0" w:after="0"/>
              <w:ind w:left="0" w:right="0" w:firstLine="30"/>
              <w:rPr/>
            </w:pPr>
            <w:r>
              <w:rPr/>
              <w:t> </w:t>
            </w:r>
          </w:p>
        </w:tc>
        <w:tc>
          <w:tcPr>
            <w:tcW w:w="1471"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2012</w:t>
            </w:r>
          </w:p>
        </w:tc>
        <w:tc>
          <w:tcPr>
            <w:tcW w:w="146" w:type="dxa"/>
            <w:tcBorders/>
            <w:shd w:fill="auto" w:val="clear"/>
            <w:vAlign w:val="center"/>
          </w:tcPr>
          <w:p>
            <w:pPr>
              <w:pStyle w:val="TableContents"/>
              <w:spacing w:before="0" w:after="0"/>
              <w:ind w:left="0" w:right="0" w:firstLine="30"/>
              <w:rPr/>
            </w:pPr>
            <w:r>
              <w:rPr/>
              <w:t> </w:t>
            </w:r>
          </w:p>
        </w:tc>
        <w:tc>
          <w:tcPr>
            <w:tcW w:w="1817"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2012</w:t>
            </w:r>
          </w:p>
        </w:tc>
      </w:tr>
      <w:tr>
        <w:trPr/>
        <w:tc>
          <w:tcPr>
            <w:tcW w:w="5154" w:type="dxa"/>
            <w:tcBorders/>
            <w:shd w:fill="auto" w:val="clear"/>
            <w:vAlign w:val="center"/>
          </w:tcPr>
          <w:p>
            <w:pPr>
              <w:pStyle w:val="TableContents"/>
              <w:spacing w:before="0" w:after="0"/>
              <w:ind w:left="0" w:right="0" w:firstLine="30"/>
              <w:jc w:val="left"/>
              <w:rPr/>
            </w:pPr>
            <w:r>
              <w:rPr/>
              <w:t> </w:t>
            </w:r>
          </w:p>
        </w:tc>
        <w:tc>
          <w:tcPr>
            <w:tcW w:w="5051" w:type="dxa"/>
            <w:gridSpan w:val="11"/>
            <w:tcBorders>
              <w:top w:val="single" w:sz="2" w:space="0" w:color="000000"/>
            </w:tcBorders>
            <w:shd w:fill="auto" w:val="clear"/>
            <w:tcMar>
              <w:top w:w="30" w:type="dxa"/>
            </w:tcMar>
            <w:vAlign w:val="center"/>
          </w:tcPr>
          <w:p>
            <w:pPr>
              <w:pStyle w:val="TableContents"/>
              <w:spacing w:before="0" w:after="0"/>
              <w:ind w:left="0" w:right="0" w:firstLine="30"/>
              <w:jc w:val="center"/>
              <w:rPr>
                <w:rFonts w:ascii="inherit" w:hAnsi="inherit"/>
                <w:i/>
                <w:sz w:val="13"/>
              </w:rPr>
            </w:pPr>
            <w:r>
              <w:rPr>
                <w:rFonts w:ascii="inherit" w:hAnsi="inherit"/>
                <w:i/>
                <w:sz w:val="13"/>
              </w:rPr>
              <w:t>(in thousands)</w:t>
            </w:r>
          </w:p>
        </w:tc>
      </w:tr>
      <w:tr>
        <w:trPr/>
        <w:tc>
          <w:tcPr>
            <w:tcW w:w="515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Consumer loans:</w:t>
            </w:r>
          </w:p>
        </w:tc>
        <w:tc>
          <w:tcPr>
            <w:tcW w:w="1471" w:type="dxa"/>
            <w:gridSpan w:val="3"/>
            <w:tcBorders/>
            <w:shd w:fill="auto" w:val="clear"/>
            <w:vAlign w:val="center"/>
          </w:tcPr>
          <w:p>
            <w:pPr>
              <w:pStyle w:val="TableContents"/>
              <w:spacing w:before="0" w:after="0"/>
              <w:ind w:left="0" w:right="0" w:firstLine="30"/>
              <w:rPr/>
            </w:pPr>
            <w:r>
              <w:rPr/>
              <w:t> </w:t>
            </w:r>
          </w:p>
        </w:tc>
        <w:tc>
          <w:tcPr>
            <w:tcW w:w="146" w:type="dxa"/>
            <w:tcBorders/>
            <w:shd w:fill="auto" w:val="clear"/>
            <w:vAlign w:val="center"/>
          </w:tcPr>
          <w:p>
            <w:pPr>
              <w:pStyle w:val="TableContents"/>
              <w:spacing w:before="0" w:after="0"/>
              <w:ind w:left="0" w:right="0" w:firstLine="30"/>
              <w:rPr/>
            </w:pPr>
            <w:r>
              <w:rPr/>
              <w:t> </w:t>
            </w:r>
          </w:p>
        </w:tc>
        <w:tc>
          <w:tcPr>
            <w:tcW w:w="1471" w:type="dxa"/>
            <w:gridSpan w:val="3"/>
            <w:tcBorders/>
            <w:shd w:fill="auto" w:val="clear"/>
            <w:vAlign w:val="center"/>
          </w:tcPr>
          <w:p>
            <w:pPr>
              <w:pStyle w:val="TableContents"/>
              <w:spacing w:before="0" w:after="0"/>
              <w:ind w:left="0" w:right="0" w:firstLine="30"/>
              <w:rPr/>
            </w:pPr>
            <w:r>
              <w:rPr/>
              <w:t> </w:t>
            </w:r>
          </w:p>
        </w:tc>
        <w:tc>
          <w:tcPr>
            <w:tcW w:w="146" w:type="dxa"/>
            <w:tcBorders/>
            <w:shd w:fill="auto" w:val="clear"/>
            <w:vAlign w:val="center"/>
          </w:tcPr>
          <w:p>
            <w:pPr>
              <w:pStyle w:val="TableContents"/>
              <w:spacing w:before="0" w:after="0"/>
              <w:ind w:left="0" w:right="0" w:firstLine="30"/>
              <w:rPr/>
            </w:pPr>
            <w:r>
              <w:rPr/>
              <w:t> </w:t>
            </w:r>
          </w:p>
        </w:tc>
        <w:tc>
          <w:tcPr>
            <w:tcW w:w="1817" w:type="dxa"/>
            <w:gridSpan w:val="3"/>
            <w:tcBorders/>
            <w:shd w:fill="auto" w:val="clear"/>
            <w:vAlign w:val="center"/>
          </w:tcPr>
          <w:p>
            <w:pPr>
              <w:pStyle w:val="TableContents"/>
              <w:spacing w:before="0" w:after="0"/>
              <w:ind w:left="0" w:right="0" w:firstLine="420"/>
              <w:rPr/>
            </w:pPr>
            <w:r>
              <w:rPr/>
              <w:t> </w:t>
            </w:r>
          </w:p>
        </w:tc>
      </w:tr>
      <w:tr>
        <w:trPr/>
        <w:tc>
          <w:tcPr>
            <w:tcW w:w="515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Expected LOC losses</w:t>
            </w:r>
          </w:p>
        </w:tc>
        <w:tc>
          <w:tcPr>
            <w:tcW w:w="175"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201" w:type="dxa"/>
            <w:tcBorders/>
            <w:shd w:fill="CCEEFF" w:val="clear"/>
            <w:vAlign w:val="center"/>
          </w:tcPr>
          <w:p>
            <w:pPr>
              <w:pStyle w:val="TableContents"/>
              <w:spacing w:before="0" w:after="0"/>
              <w:jc w:val="right"/>
              <w:rPr>
                <w:rFonts w:ascii="inherit" w:hAnsi="inherit"/>
                <w:sz w:val="17"/>
              </w:rPr>
            </w:pPr>
            <w:r>
              <w:rPr>
                <w:rFonts w:ascii="inherit" w:hAnsi="inherit"/>
                <w:sz w:val="17"/>
              </w:rPr>
              <w:t>1,666</w:t>
            </w:r>
          </w:p>
        </w:tc>
        <w:tc>
          <w:tcPr>
            <w:tcW w:w="9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6" w:type="dxa"/>
            <w:tcBorders/>
            <w:shd w:fill="CCEEFF" w:val="clear"/>
            <w:vAlign w:val="center"/>
          </w:tcPr>
          <w:p>
            <w:pPr>
              <w:pStyle w:val="TableContents"/>
              <w:spacing w:before="0" w:after="0"/>
              <w:ind w:left="0" w:right="0" w:firstLine="30"/>
              <w:rPr/>
            </w:pPr>
            <w:r>
              <w:rPr/>
              <w:t> </w:t>
            </w:r>
          </w:p>
        </w:tc>
        <w:tc>
          <w:tcPr>
            <w:tcW w:w="175"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201" w:type="dxa"/>
            <w:tcBorders/>
            <w:shd w:fill="CCEEFF" w:val="clear"/>
            <w:vAlign w:val="center"/>
          </w:tcPr>
          <w:p>
            <w:pPr>
              <w:pStyle w:val="TableContents"/>
              <w:spacing w:before="0" w:after="0"/>
              <w:jc w:val="right"/>
              <w:rPr>
                <w:rFonts w:ascii="inherit" w:hAnsi="inherit"/>
                <w:sz w:val="17"/>
              </w:rPr>
            </w:pPr>
            <w:r>
              <w:rPr>
                <w:rFonts w:ascii="inherit" w:hAnsi="inherit"/>
                <w:sz w:val="17"/>
              </w:rPr>
              <w:t>1,402</w:t>
            </w:r>
          </w:p>
        </w:tc>
        <w:tc>
          <w:tcPr>
            <w:tcW w:w="9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6" w:type="dxa"/>
            <w:tcBorders/>
            <w:shd w:fill="CCEEFF" w:val="clear"/>
            <w:vAlign w:val="center"/>
          </w:tcPr>
          <w:p>
            <w:pPr>
              <w:pStyle w:val="TableContents"/>
              <w:spacing w:before="0" w:after="0"/>
              <w:ind w:left="0" w:right="0" w:firstLine="30"/>
              <w:rPr/>
            </w:pPr>
            <w:r>
              <w:rPr/>
              <w:t> </w:t>
            </w:r>
          </w:p>
        </w:tc>
        <w:tc>
          <w:tcPr>
            <w:tcW w:w="175"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201" w:type="dxa"/>
            <w:tcBorders/>
            <w:shd w:fill="CCEEFF" w:val="clear"/>
            <w:vAlign w:val="center"/>
          </w:tcPr>
          <w:p>
            <w:pPr>
              <w:pStyle w:val="TableContents"/>
              <w:spacing w:before="0" w:after="0"/>
              <w:jc w:val="right"/>
              <w:rPr>
                <w:rFonts w:ascii="inherit" w:hAnsi="inherit"/>
                <w:sz w:val="17"/>
              </w:rPr>
            </w:pPr>
            <w:r>
              <w:rPr>
                <w:rFonts w:ascii="inherit" w:hAnsi="inherit"/>
                <w:sz w:val="17"/>
              </w:rPr>
              <w:t>1,776</w:t>
            </w:r>
          </w:p>
        </w:tc>
        <w:tc>
          <w:tcPr>
            <w:tcW w:w="441"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515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Maximum exposure for LOC losses</w:t>
            </w:r>
          </w:p>
        </w:tc>
        <w:tc>
          <w:tcPr>
            <w:tcW w:w="175"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201" w:type="dxa"/>
            <w:tcBorders/>
            <w:shd w:fill="auto" w:val="clear"/>
            <w:vAlign w:val="center"/>
          </w:tcPr>
          <w:p>
            <w:pPr>
              <w:pStyle w:val="TableContents"/>
              <w:spacing w:before="0" w:after="0"/>
              <w:jc w:val="right"/>
              <w:rPr>
                <w:rFonts w:ascii="inherit" w:hAnsi="inherit"/>
                <w:sz w:val="17"/>
              </w:rPr>
            </w:pPr>
            <w:r>
              <w:rPr>
                <w:rFonts w:ascii="inherit" w:hAnsi="inherit"/>
                <w:sz w:val="17"/>
              </w:rPr>
              <w:t>22,737</w:t>
            </w:r>
          </w:p>
        </w:tc>
        <w:tc>
          <w:tcPr>
            <w:tcW w:w="9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6" w:type="dxa"/>
            <w:tcBorders/>
            <w:shd w:fill="auto" w:val="clear"/>
            <w:vAlign w:val="center"/>
          </w:tcPr>
          <w:p>
            <w:pPr>
              <w:pStyle w:val="TableContents"/>
              <w:spacing w:before="0" w:after="0"/>
              <w:ind w:left="0" w:right="0" w:firstLine="30"/>
              <w:rPr/>
            </w:pPr>
            <w:r>
              <w:rPr/>
              <w:t> </w:t>
            </w:r>
          </w:p>
        </w:tc>
        <w:tc>
          <w:tcPr>
            <w:tcW w:w="175"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201" w:type="dxa"/>
            <w:tcBorders/>
            <w:shd w:fill="auto" w:val="clear"/>
            <w:vAlign w:val="center"/>
          </w:tcPr>
          <w:p>
            <w:pPr>
              <w:pStyle w:val="TableContents"/>
              <w:spacing w:before="0" w:after="0"/>
              <w:jc w:val="right"/>
              <w:rPr>
                <w:rFonts w:ascii="inherit" w:hAnsi="inherit"/>
                <w:sz w:val="17"/>
              </w:rPr>
            </w:pPr>
            <w:r>
              <w:rPr>
                <w:rFonts w:ascii="inherit" w:hAnsi="inherit"/>
                <w:sz w:val="17"/>
              </w:rPr>
              <w:t>21,727</w:t>
            </w:r>
          </w:p>
        </w:tc>
        <w:tc>
          <w:tcPr>
            <w:tcW w:w="9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6" w:type="dxa"/>
            <w:tcBorders/>
            <w:shd w:fill="auto" w:val="clear"/>
            <w:vAlign w:val="center"/>
          </w:tcPr>
          <w:p>
            <w:pPr>
              <w:pStyle w:val="TableContents"/>
              <w:spacing w:before="0" w:after="0"/>
              <w:ind w:left="0" w:right="0" w:firstLine="30"/>
              <w:rPr/>
            </w:pPr>
            <w:r>
              <w:rPr/>
              <w:t> </w:t>
            </w:r>
          </w:p>
        </w:tc>
        <w:tc>
          <w:tcPr>
            <w:tcW w:w="175"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201" w:type="dxa"/>
            <w:tcBorders/>
            <w:shd w:fill="auto" w:val="clear"/>
            <w:vAlign w:val="center"/>
          </w:tcPr>
          <w:p>
            <w:pPr>
              <w:pStyle w:val="TableContents"/>
              <w:spacing w:before="0" w:after="0"/>
              <w:jc w:val="right"/>
              <w:rPr>
                <w:rFonts w:ascii="inherit" w:hAnsi="inherit"/>
                <w:sz w:val="17"/>
              </w:rPr>
            </w:pPr>
            <w:r>
              <w:rPr>
                <w:rFonts w:ascii="inherit" w:hAnsi="inherit"/>
                <w:sz w:val="17"/>
              </w:rPr>
              <w:t>27,373</w:t>
            </w:r>
          </w:p>
        </w:tc>
        <w:tc>
          <w:tcPr>
            <w:tcW w:w="441" w:type="dxa"/>
            <w:tcBorders/>
            <w:shd w:fill="auto" w:val="cle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rPr>
          <w:sz w:val="17"/>
        </w:rPr>
      </w:pPr>
      <w:bookmarkStart w:id="41" w:name="s3CE02828BB9CFC6E6902EF8866B0E3AA"/>
      <w:bookmarkEnd w:id="41"/>
      <w:r>
        <w:rPr>
          <w:rFonts w:ascii="inherit" w:hAnsi="inherit"/>
          <w:b/>
          <w:strike w:val="false"/>
          <w:dstrike w:val="false"/>
          <w:color w:val="000000"/>
          <w:sz w:val="17"/>
          <w:u w:val="none"/>
          <w:effect w:val="none"/>
        </w:rPr>
        <w:t>NOTE 17: SUBSEQUENT EVENTS</w:t>
      </w:r>
      <w:r>
        <w:rPr>
          <w:sz w:val="17"/>
        </w:rPr>
        <w:t xml:space="preserve"> </w:t>
      </w:r>
    </w:p>
    <w:p>
      <w:pPr>
        <w:pStyle w:val="TextBody"/>
        <w:spacing w:lineRule="auto" w:line="288" w:before="0" w:after="0"/>
        <w:rPr>
          <w:sz w:val="17"/>
        </w:rPr>
      </w:pPr>
      <w:r>
        <w:rPr>
          <w:rFonts w:ascii="inherit" w:hAnsi="inherit"/>
          <w:sz w:val="17"/>
        </w:rPr>
        <w:t xml:space="preserve">On April 1, 2013, Grupo Finmart completed a </w:t>
      </w:r>
      <w:r>
        <w:rPr>
          <w:rFonts w:ascii="inherit" w:hAnsi="inherit"/>
          <w:strike w:val="false"/>
          <w:dstrike w:val="false"/>
          <w:color w:val="000000"/>
          <w:sz w:val="17"/>
          <w:u w:val="none"/>
          <w:effect w:val="none"/>
        </w:rPr>
        <w:t>$15.0 million</w:t>
      </w:r>
      <w:r>
        <w:rPr>
          <w:sz w:val="17"/>
        </w:rPr>
        <w:t xml:space="preserve"> </w:t>
      </w:r>
      <w:r>
        <w:rPr>
          <w:rFonts w:ascii="inherit" w:hAnsi="inherit"/>
          <w:sz w:val="17"/>
        </w:rPr>
        <w:t xml:space="preserve">equity offering to its existing shareholders for the purpose of strengthening its balance sheet as it continues to seek additional debt to fund loan originations. EZCORP invested </w:t>
      </w:r>
      <w:r>
        <w:rPr>
          <w:rFonts w:ascii="inherit" w:hAnsi="inherit"/>
          <w:strike w:val="false"/>
          <w:dstrike w:val="false"/>
          <w:color w:val="000000"/>
          <w:sz w:val="17"/>
          <w:u w:val="none"/>
          <w:effect w:val="none"/>
        </w:rPr>
        <w:t>$9.0 million</w:t>
      </w:r>
      <w:r>
        <w:rPr>
          <w:rFonts w:ascii="inherit" w:hAnsi="inherit"/>
          <w:sz w:val="17"/>
        </w:rPr>
        <w:t xml:space="preserve">, which reflected its </w:t>
      </w:r>
      <w:r>
        <w:rPr>
          <w:rFonts w:ascii="inherit" w:hAnsi="inherit"/>
          <w:strike w:val="false"/>
          <w:dstrike w:val="false"/>
          <w:color w:val="000000"/>
          <w:sz w:val="17"/>
          <w:u w:val="none"/>
          <w:effect w:val="none"/>
        </w:rPr>
        <w:t>60%</w:t>
      </w:r>
      <w:r>
        <w:rPr>
          <w:sz w:val="17"/>
        </w:rPr>
        <w:t xml:space="preserve"> </w:t>
      </w:r>
      <w:r>
        <w:rPr>
          <w:rFonts w:ascii="inherit" w:hAnsi="inherit"/>
          <w:sz w:val="17"/>
        </w:rPr>
        <w:t xml:space="preserve">ownership holding. </w:t>
      </w:r>
    </w:p>
    <w:p>
      <w:pPr>
        <w:pStyle w:val="TextBody"/>
        <w:spacing w:lineRule="auto" w:line="288" w:before="0" w:after="0"/>
        <w:rPr>
          <w:rFonts w:ascii="inherit" w:hAnsi="inherit"/>
          <w:sz w:val="17"/>
        </w:rPr>
      </w:pPr>
      <w:r>
        <w:rPr>
          <w:rFonts w:ascii="inherit" w:hAnsi="inherit"/>
          <w:sz w:val="17"/>
        </w:rPr>
        <w:t xml:space="preserve">On April 19, 2013, Albemarle &amp; Bond Holdings, PLC, our strategic affiliate in the U.K., announced that it expected profits for their full fiscal year (ending June 30, 2013) to be materially below market expectations, citing reduction in gold buying profit and pressures on its pawn loan business due to the challenging gold environment and increased competition. In addition, </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40</w:t>
      </w:r>
      <w:r>
        <w:br w:type="page"/>
      </w:r>
    </w:p>
    <w:p>
      <w:pPr>
        <w:pStyle w:val="TextBody"/>
        <w:spacing w:lineRule="auto" w:line="288" w:before="0" w:after="0"/>
        <w:rPr/>
      </w:pPr>
      <w:hyperlink w:anchor="s3C670D11F0E4023C4138EF888D62AF9D">
        <w:r>
          <w:rPr>
            <w:rStyle w:val="InternetLink"/>
            <w:rFonts w:ascii="inherit" w:hAnsi="inherit"/>
            <w:color w:val="0000FF"/>
            <w:sz w:val="13"/>
            <w:u w:val="single"/>
          </w:rPr>
          <w:t>Table of Contents</w:t>
        </w:r>
      </w:hyperlink>
    </w:p>
    <w:p>
      <w:pPr>
        <w:pStyle w:val="TextBody"/>
        <w:spacing w:before="0" w:after="0"/>
        <w:rPr/>
      </w:pPr>
      <w:r>
        <w:rPr/>
      </w:r>
    </w:p>
    <w:p>
      <w:pPr>
        <w:pStyle w:val="TextBody"/>
        <w:spacing w:lineRule="auto" w:line="288" w:before="0" w:after="0"/>
        <w:rPr>
          <w:rFonts w:ascii="inherit" w:hAnsi="inherit"/>
          <w:sz w:val="17"/>
        </w:rPr>
      </w:pPr>
      <w:r>
        <w:rPr>
          <w:rFonts w:ascii="inherit" w:hAnsi="inherit"/>
          <w:sz w:val="17"/>
        </w:rPr>
        <w:t>Albemarle and Bond's board announced that their CEO would step down earlier than planned and their former CEO and non-executive Chairman would assume the CEO role until a permanent replacement is found.</w:t>
      </w:r>
    </w:p>
    <w:p>
      <w:pPr>
        <w:pStyle w:val="TextBody"/>
        <w:spacing w:lineRule="auto" w:line="288" w:before="0" w:after="0"/>
        <w:rPr>
          <w:sz w:val="17"/>
        </w:rPr>
      </w:pPr>
      <w:r>
        <w:rPr>
          <w:rFonts w:ascii="inherit" w:hAnsi="inherit"/>
          <w:sz w:val="17"/>
        </w:rPr>
        <w:t xml:space="preserve">Subsequent to </w:t>
      </w:r>
      <w:r>
        <w:rPr>
          <w:rFonts w:ascii="inherit" w:hAnsi="inherit"/>
          <w:strike w:val="false"/>
          <w:dstrike w:val="false"/>
          <w:color w:val="000000"/>
          <w:sz w:val="17"/>
          <w:u w:val="none"/>
          <w:effect w:val="none"/>
        </w:rPr>
        <w:t>March 31, 2013</w:t>
      </w:r>
      <w:r>
        <w:rPr>
          <w:rFonts w:ascii="inherit" w:hAnsi="inherit"/>
          <w:sz w:val="17"/>
        </w:rPr>
        <w:t xml:space="preserve">, the fair value of our investment in Albemarle &amp; Bond Holdings, PLC was less than our recorded value. We currently believe that the fair value decline is temporary due to the recent global gold environment challenges and the absence of a permanent CEO. </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41</w:t>
      </w:r>
      <w:r>
        <w:br w:type="page"/>
      </w:r>
    </w:p>
    <w:p>
      <w:pPr>
        <w:pStyle w:val="TextBody"/>
        <w:spacing w:lineRule="auto" w:line="288" w:before="0" w:after="0"/>
        <w:rPr/>
      </w:pPr>
      <w:hyperlink w:anchor="s3C670D11F0E4023C4138EF888D62AF9D">
        <w:bookmarkStart w:id="42" w:name="s5C45B8FB61B9FD8ADF6CEF88922B032F"/>
        <w:bookmarkEnd w:id="42"/>
        <w:r>
          <w:rPr>
            <w:rStyle w:val="InternetLink"/>
            <w:rFonts w:ascii="inherit" w:hAnsi="inherit"/>
            <w:color w:val="0000FF"/>
            <w:sz w:val="13"/>
            <w:u w:val="single"/>
          </w:rPr>
          <w:t>Table of Contents</w:t>
        </w:r>
      </w:hyperlink>
    </w:p>
    <w:p>
      <w:pPr>
        <w:pStyle w:val="TextBody"/>
        <w:spacing w:before="0" w:after="0"/>
        <w:rPr/>
      </w:pPr>
      <w:r>
        <w:rPr/>
      </w:r>
    </w:p>
    <w:p>
      <w:pPr>
        <w:pStyle w:val="TextBody"/>
        <w:spacing w:lineRule="auto" w:line="288" w:before="0" w:after="0"/>
        <w:rPr>
          <w:rFonts w:ascii="inherit" w:hAnsi="inherit"/>
          <w:b/>
          <w:sz w:val="17"/>
        </w:rPr>
      </w:pPr>
      <w:r>
        <w:rPr>
          <w:rFonts w:ascii="inherit" w:hAnsi="inherit"/>
          <w:b/>
          <w:sz w:val="17"/>
        </w:rPr>
        <w:t>Item 2. Management's Discussion and Analysis of Financial Condition and Results of Operations</w:t>
      </w:r>
    </w:p>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jc w:val="left"/>
        <w:rPr>
          <w:sz w:val="17"/>
        </w:rPr>
      </w:pPr>
      <w:r>
        <w:rPr>
          <w:rFonts w:ascii="inherit" w:hAnsi="inherit"/>
          <w:sz w:val="17"/>
        </w:rPr>
        <w:t xml:space="preserve">The discussion in this section contains forward-looking statements that are based on our current expectations. Actual results could differ materially from those expressed or implied by the forward-looking statements due to a number of risks, uncertainties and other factors, including those identified in “Part II, Item 1A — Risk Factors” of this report and "Part I, Item 1A—Risk Factors" of our Annual Report on Form 10-K for the year ended </w:t>
      </w:r>
      <w:r>
        <w:rPr>
          <w:rFonts w:ascii="inherit" w:hAnsi="inherit"/>
          <w:strike w:val="false"/>
          <w:dstrike w:val="false"/>
          <w:color w:val="000000"/>
          <w:sz w:val="17"/>
          <w:u w:val="none"/>
          <w:effect w:val="none"/>
        </w:rPr>
        <w:t>September 30, 2012</w:t>
      </w:r>
      <w:r>
        <w:rPr>
          <w:rFonts w:ascii="inherit" w:hAnsi="inherit"/>
          <w:sz w:val="17"/>
        </w:rPr>
        <w:t>.</w:t>
      </w:r>
    </w:p>
    <w:p>
      <w:pPr>
        <w:pStyle w:val="TextBody"/>
        <w:spacing w:lineRule="auto" w:line="288" w:before="0" w:after="0"/>
        <w:rPr>
          <w:rFonts w:ascii="inherit" w:hAnsi="inherit"/>
          <w:b/>
          <w:sz w:val="17"/>
        </w:rPr>
      </w:pPr>
      <w:bookmarkStart w:id="43" w:name="sE30E0F389C44B5738622EF8875A654E8"/>
      <w:bookmarkEnd w:id="43"/>
      <w:r>
        <w:rPr>
          <w:rFonts w:ascii="inherit" w:hAnsi="inherit"/>
          <w:b/>
          <w:sz w:val="17"/>
        </w:rPr>
        <w:t>GENERAL</w:t>
      </w:r>
    </w:p>
    <w:p>
      <w:pPr>
        <w:pStyle w:val="TextBody"/>
        <w:spacing w:lineRule="auto" w:line="288" w:before="0" w:after="0"/>
        <w:rPr>
          <w:rFonts w:ascii="inherit" w:hAnsi="inherit"/>
          <w:b/>
          <w:sz w:val="17"/>
          <w:u w:val="single"/>
        </w:rPr>
      </w:pPr>
      <w:r>
        <w:rPr>
          <w:rFonts w:ascii="inherit" w:hAnsi="inherit"/>
          <w:b/>
          <w:sz w:val="17"/>
          <w:u w:val="single"/>
        </w:rPr>
        <w:t>Overview of Operations</w:t>
      </w:r>
    </w:p>
    <w:p>
      <w:pPr>
        <w:pStyle w:val="TextBody"/>
        <w:spacing w:lineRule="auto" w:line="288" w:before="0" w:after="0"/>
        <w:rPr>
          <w:rFonts w:ascii="inherit" w:hAnsi="inherit"/>
          <w:sz w:val="17"/>
        </w:rPr>
      </w:pPr>
      <w:r>
        <w:rPr>
          <w:rFonts w:ascii="inherit" w:hAnsi="inherit"/>
          <w:sz w:val="17"/>
        </w:rPr>
        <w:t xml:space="preserve">We are a leading provider of instant cash solutions for consumers through multiple channels: in store, at home, online, or any combination. We provide collateralized, non-recourse loans, commonly known as pawn loans, and a variety of short-term consumer loans, including single-payment and multiple-payment unsecured loans and single-payment and multiple-payment auto title loans. In Texas, we provide fee-based credit services to customers seeking loans. At our pawn and buy/sell stores, we also sell merchandise, primarily collateral forfeited from pawn lending operations and used merchandise purchased from customers and vendors. </w:t>
      </w:r>
    </w:p>
    <w:p>
      <w:pPr>
        <w:pStyle w:val="TextBody"/>
        <w:spacing w:lineRule="auto" w:line="288" w:before="0" w:after="0"/>
        <w:rPr>
          <w:sz w:val="17"/>
        </w:rPr>
      </w:pPr>
      <w:r>
        <w:rPr>
          <w:rFonts w:ascii="inherit" w:hAnsi="inherit"/>
          <w:sz w:val="17"/>
        </w:rPr>
        <w:t xml:space="preserve">We own a </w:t>
      </w:r>
      <w:r>
        <w:rPr>
          <w:rFonts w:ascii="inherit" w:hAnsi="inherit"/>
          <w:strike w:val="false"/>
          <w:dstrike w:val="false"/>
          <w:color w:val="000000"/>
          <w:sz w:val="17"/>
          <w:u w:val="none"/>
          <w:effect w:val="none"/>
        </w:rPr>
        <w:t>60%</w:t>
      </w:r>
      <w:r>
        <w:rPr>
          <w:sz w:val="17"/>
        </w:rPr>
        <w:t xml:space="preserve"> </w:t>
      </w:r>
      <w:r>
        <w:rPr>
          <w:rFonts w:ascii="inherit" w:hAnsi="inherit"/>
          <w:sz w:val="17"/>
        </w:rPr>
        <w:t>interest in Grupo Finmart, a leading provider of payroll deduction loans in Mexico; a 51% interest in TUYO, a company headquartered in Mexico City that owns and operates 20 buy/sell stores in Mexico City and the surrounding metropolitan area; and a 95% interest in Cash Genie, which offers short-term consumer loans online in the United Kingdom.</w:t>
      </w:r>
    </w:p>
    <w:p>
      <w:pPr>
        <w:pStyle w:val="TextBody"/>
        <w:spacing w:lineRule="auto" w:line="288" w:before="0" w:after="0"/>
        <w:rPr>
          <w:rFonts w:ascii="inherit" w:hAnsi="inherit"/>
          <w:sz w:val="17"/>
        </w:rPr>
      </w:pPr>
      <w:r>
        <w:rPr>
          <w:rFonts w:ascii="inherit" w:hAnsi="inherit"/>
          <w:sz w:val="17"/>
        </w:rPr>
        <w:t>Our vision is to be the global leader in providing customers with instant cash solutions where they want, when they want and how they want, and we are making the investments in both storefronts and technology platforms to achieve that vision. </w:t>
      </w:r>
    </w:p>
    <w:p>
      <w:pPr>
        <w:pStyle w:val="TextBody"/>
        <w:spacing w:lineRule="auto" w:line="288" w:before="0" w:after="0"/>
        <w:rPr>
          <w:sz w:val="17"/>
        </w:rPr>
      </w:pPr>
      <w:r>
        <w:rPr>
          <w:rFonts w:ascii="inherit" w:hAnsi="inherit"/>
          <w:sz w:val="17"/>
        </w:rPr>
        <w:t xml:space="preserve">At </w:t>
      </w:r>
      <w:r>
        <w:rPr>
          <w:rFonts w:ascii="inherit" w:hAnsi="inherit"/>
          <w:strike w:val="false"/>
          <w:dstrike w:val="false"/>
          <w:color w:val="000000"/>
          <w:sz w:val="17"/>
          <w:u w:val="none"/>
          <w:effect w:val="none"/>
        </w:rPr>
        <w:t>March 31, 2013</w:t>
      </w:r>
      <w:r>
        <w:rPr>
          <w:rFonts w:ascii="inherit" w:hAnsi="inherit"/>
          <w:sz w:val="17"/>
        </w:rPr>
        <w:t xml:space="preserve">, we operated a total of </w:t>
      </w:r>
      <w:r>
        <w:rPr>
          <w:rFonts w:ascii="inherit" w:hAnsi="inherit"/>
          <w:strike w:val="false"/>
          <w:dstrike w:val="false"/>
          <w:color w:val="000000"/>
          <w:sz w:val="17"/>
          <w:u w:val="none"/>
          <w:effect w:val="none"/>
        </w:rPr>
        <w:t>1,403</w:t>
      </w:r>
      <w:r>
        <w:rPr>
          <w:sz w:val="17"/>
        </w:rPr>
        <w:t xml:space="preserve"> </w:t>
      </w:r>
      <w:r>
        <w:rPr>
          <w:rFonts w:ascii="inherit" w:hAnsi="inherit"/>
          <w:sz w:val="17"/>
        </w:rPr>
        <w:t>locations, consisting of:</w:t>
      </w:r>
    </w:p>
    <w:tbl>
      <w:tblPr>
        <w:tblW w:w="6370" w:type="dxa"/>
        <w:jc w:val="left"/>
        <w:tblInd w:w="0" w:type="dxa"/>
        <w:tblCellMar>
          <w:top w:w="0" w:type="dxa"/>
          <w:left w:w="0" w:type="dxa"/>
          <w:bottom w:w="0" w:type="dxa"/>
          <w:right w:w="0" w:type="dxa"/>
        </w:tblCellMar>
      </w:tblPr>
      <w:tblGrid>
        <w:gridCol w:w="485"/>
        <w:gridCol w:w="5885"/>
      </w:tblGrid>
      <w:tr>
        <w:trPr/>
        <w:tc>
          <w:tcPr>
            <w:tcW w:w="485" w:type="dxa"/>
            <w:tcBorders/>
            <w:shd w:fill="auto" w:val="clear"/>
            <w:vAlign w:val="center"/>
          </w:tcPr>
          <w:p>
            <w:pPr>
              <w:pStyle w:val="TableContents"/>
              <w:spacing w:before="0" w:after="283"/>
              <w:rPr>
                <w:sz w:val="4"/>
                <w:szCs w:val="4"/>
              </w:rPr>
            </w:pPr>
            <w:r>
              <w:rPr>
                <w:sz w:val="4"/>
                <w:szCs w:val="4"/>
              </w:rPr>
            </w:r>
          </w:p>
        </w:tc>
        <w:tc>
          <w:tcPr>
            <w:tcW w:w="5885"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5885" w:type="dxa"/>
            <w:tcBorders/>
            <w:shd w:fill="auto" w:val="clear"/>
            <w:vAlign w:val="center"/>
          </w:tcPr>
          <w:p>
            <w:pPr>
              <w:pStyle w:val="TableContents"/>
              <w:spacing w:lineRule="auto" w:line="288" w:before="0" w:after="0"/>
              <w:rPr>
                <w:sz w:val="17"/>
              </w:rPr>
            </w:pPr>
            <w:r>
              <w:rPr>
                <w:rFonts w:ascii="inherit" w:hAnsi="inherit"/>
                <w:strike w:val="false"/>
                <w:dstrike w:val="false"/>
                <w:color w:val="000000"/>
                <w:sz w:val="17"/>
                <w:u w:val="none"/>
                <w:effect w:val="none"/>
              </w:rPr>
              <w:t>492</w:t>
            </w:r>
            <w:r>
              <w:rPr>
                <w:sz w:val="17"/>
              </w:rPr>
              <w:t xml:space="preserve"> </w:t>
            </w:r>
            <w:r>
              <w:rPr>
                <w:rFonts w:ascii="inherit" w:hAnsi="inherit"/>
                <w:sz w:val="17"/>
              </w:rPr>
              <w:t>U.S. pawn stores (operating primarily as EZPAWN or Value Pawn);</w:t>
            </w:r>
          </w:p>
        </w:tc>
      </w:tr>
    </w:tbl>
    <w:tbl>
      <w:tblPr>
        <w:tblW w:w="4990" w:type="dxa"/>
        <w:jc w:val="left"/>
        <w:tblInd w:w="0" w:type="dxa"/>
        <w:tblCellMar>
          <w:top w:w="0" w:type="dxa"/>
          <w:left w:w="0" w:type="dxa"/>
          <w:bottom w:w="0" w:type="dxa"/>
          <w:right w:w="0" w:type="dxa"/>
        </w:tblCellMar>
      </w:tblPr>
      <w:tblGrid>
        <w:gridCol w:w="485"/>
        <w:gridCol w:w="4505"/>
      </w:tblGrid>
      <w:tr>
        <w:trPr/>
        <w:tc>
          <w:tcPr>
            <w:tcW w:w="485" w:type="dxa"/>
            <w:tcBorders/>
            <w:shd w:fill="auto" w:val="clear"/>
            <w:vAlign w:val="center"/>
          </w:tcPr>
          <w:p>
            <w:pPr>
              <w:pStyle w:val="TableContents"/>
              <w:spacing w:before="0" w:after="283"/>
              <w:rPr>
                <w:sz w:val="4"/>
                <w:szCs w:val="4"/>
              </w:rPr>
            </w:pPr>
            <w:r>
              <w:rPr>
                <w:sz w:val="4"/>
                <w:szCs w:val="4"/>
              </w:rPr>
            </w:r>
          </w:p>
        </w:tc>
        <w:tc>
          <w:tcPr>
            <w:tcW w:w="4505"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4505" w:type="dxa"/>
            <w:tcBorders/>
            <w:shd w:fill="auto" w:val="clear"/>
            <w:vAlign w:val="center"/>
          </w:tcPr>
          <w:p>
            <w:pPr>
              <w:pStyle w:val="TableContents"/>
              <w:spacing w:lineRule="auto" w:line="288" w:before="0" w:after="0"/>
              <w:rPr>
                <w:sz w:val="17"/>
              </w:rPr>
            </w:pPr>
            <w:r>
              <w:rPr>
                <w:rFonts w:ascii="inherit" w:hAnsi="inherit"/>
                <w:strike w:val="false"/>
                <w:dstrike w:val="false"/>
                <w:color w:val="000000"/>
                <w:sz w:val="17"/>
                <w:u w:val="none"/>
                <w:effect w:val="none"/>
              </w:rPr>
              <w:t>7</w:t>
            </w:r>
            <w:r>
              <w:rPr>
                <w:sz w:val="17"/>
              </w:rPr>
              <w:t xml:space="preserve"> </w:t>
            </w:r>
            <w:r>
              <w:rPr>
                <w:rFonts w:ascii="inherit" w:hAnsi="inherit"/>
                <w:sz w:val="17"/>
              </w:rPr>
              <w:t>U.S. buy/sell stores (operating as Cash Converters);</w:t>
            </w:r>
          </w:p>
        </w:tc>
      </w:tr>
    </w:tbl>
    <w:tbl>
      <w:tblPr>
        <w:tblW w:w="6460" w:type="dxa"/>
        <w:jc w:val="left"/>
        <w:tblInd w:w="0" w:type="dxa"/>
        <w:tblCellMar>
          <w:top w:w="0" w:type="dxa"/>
          <w:left w:w="0" w:type="dxa"/>
          <w:bottom w:w="0" w:type="dxa"/>
          <w:right w:w="0" w:type="dxa"/>
        </w:tblCellMar>
      </w:tblPr>
      <w:tblGrid>
        <w:gridCol w:w="485"/>
        <w:gridCol w:w="5975"/>
      </w:tblGrid>
      <w:tr>
        <w:trPr/>
        <w:tc>
          <w:tcPr>
            <w:tcW w:w="485" w:type="dxa"/>
            <w:tcBorders/>
            <w:shd w:fill="auto" w:val="clear"/>
            <w:vAlign w:val="center"/>
          </w:tcPr>
          <w:p>
            <w:pPr>
              <w:pStyle w:val="TableContents"/>
              <w:spacing w:before="0" w:after="283"/>
              <w:rPr>
                <w:sz w:val="4"/>
                <w:szCs w:val="4"/>
              </w:rPr>
            </w:pPr>
            <w:r>
              <w:rPr>
                <w:sz w:val="4"/>
                <w:szCs w:val="4"/>
              </w:rPr>
            </w:r>
          </w:p>
        </w:tc>
        <w:tc>
          <w:tcPr>
            <w:tcW w:w="5975"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5975" w:type="dxa"/>
            <w:tcBorders/>
            <w:shd w:fill="auto" w:val="clear"/>
            <w:vAlign w:val="center"/>
          </w:tcPr>
          <w:p>
            <w:pPr>
              <w:pStyle w:val="TableContents"/>
              <w:spacing w:lineRule="auto" w:line="288" w:before="0" w:after="0"/>
              <w:rPr>
                <w:sz w:val="17"/>
              </w:rPr>
            </w:pPr>
            <w:r>
              <w:rPr>
                <w:rFonts w:ascii="inherit" w:hAnsi="inherit"/>
                <w:strike w:val="false"/>
                <w:dstrike w:val="false"/>
                <w:color w:val="000000"/>
                <w:sz w:val="17"/>
                <w:u w:val="none"/>
                <w:effect w:val="none"/>
              </w:rPr>
              <w:t>277</w:t>
            </w:r>
            <w:r>
              <w:rPr>
                <w:sz w:val="17"/>
              </w:rPr>
              <w:t xml:space="preserve"> </w:t>
            </w:r>
            <w:r>
              <w:rPr>
                <w:rFonts w:ascii="inherit" w:hAnsi="inherit"/>
                <w:sz w:val="17"/>
              </w:rPr>
              <w:t>Mexico pawn stores (operating as Empeño Fácil or Empeñe su Oro;</w:t>
            </w:r>
          </w:p>
        </w:tc>
      </w:tr>
    </w:tbl>
    <w:tbl>
      <w:tblPr>
        <w:tblW w:w="4420" w:type="dxa"/>
        <w:jc w:val="left"/>
        <w:tblInd w:w="0" w:type="dxa"/>
        <w:tblCellMar>
          <w:top w:w="0" w:type="dxa"/>
          <w:left w:w="0" w:type="dxa"/>
          <w:bottom w:w="0" w:type="dxa"/>
          <w:right w:w="0" w:type="dxa"/>
        </w:tblCellMar>
      </w:tblPr>
      <w:tblGrid>
        <w:gridCol w:w="485"/>
        <w:gridCol w:w="3935"/>
      </w:tblGrid>
      <w:tr>
        <w:trPr/>
        <w:tc>
          <w:tcPr>
            <w:tcW w:w="485" w:type="dxa"/>
            <w:tcBorders/>
            <w:shd w:fill="auto" w:val="clear"/>
            <w:vAlign w:val="center"/>
          </w:tcPr>
          <w:p>
            <w:pPr>
              <w:pStyle w:val="TableContents"/>
              <w:spacing w:before="0" w:after="283"/>
              <w:rPr>
                <w:sz w:val="4"/>
                <w:szCs w:val="4"/>
              </w:rPr>
            </w:pPr>
            <w:r>
              <w:rPr>
                <w:sz w:val="4"/>
                <w:szCs w:val="4"/>
              </w:rPr>
            </w:r>
          </w:p>
        </w:tc>
        <w:tc>
          <w:tcPr>
            <w:tcW w:w="3935"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3935" w:type="dxa"/>
            <w:tcBorders/>
            <w:shd w:fill="auto" w:val="clear"/>
            <w:vAlign w:val="center"/>
          </w:tcPr>
          <w:p>
            <w:pPr>
              <w:pStyle w:val="TableContents"/>
              <w:spacing w:lineRule="auto" w:line="288" w:before="0" w:after="0"/>
              <w:rPr>
                <w:sz w:val="17"/>
              </w:rPr>
            </w:pPr>
            <w:r>
              <w:rPr>
                <w:rFonts w:ascii="inherit" w:hAnsi="inherit"/>
                <w:strike w:val="false"/>
                <w:dstrike w:val="false"/>
                <w:color w:val="000000"/>
                <w:sz w:val="17"/>
                <w:u w:val="none"/>
                <w:effect w:val="none"/>
              </w:rPr>
              <w:t>20</w:t>
            </w:r>
            <w:r>
              <w:rPr>
                <w:sz w:val="17"/>
              </w:rPr>
              <w:t xml:space="preserve"> </w:t>
            </w:r>
            <w:r>
              <w:rPr>
                <w:rFonts w:ascii="inherit" w:hAnsi="inherit"/>
                <w:sz w:val="17"/>
              </w:rPr>
              <w:t>Mexico buy/sell stores (operating as TUYO);</w:t>
            </w:r>
          </w:p>
        </w:tc>
      </w:tr>
    </w:tbl>
    <w:tbl>
      <w:tblPr>
        <w:tblW w:w="6220" w:type="dxa"/>
        <w:jc w:val="left"/>
        <w:tblInd w:w="0" w:type="dxa"/>
        <w:tblCellMar>
          <w:top w:w="0" w:type="dxa"/>
          <w:left w:w="0" w:type="dxa"/>
          <w:bottom w:w="0" w:type="dxa"/>
          <w:right w:w="0" w:type="dxa"/>
        </w:tblCellMar>
      </w:tblPr>
      <w:tblGrid>
        <w:gridCol w:w="485"/>
        <w:gridCol w:w="5735"/>
      </w:tblGrid>
      <w:tr>
        <w:trPr/>
        <w:tc>
          <w:tcPr>
            <w:tcW w:w="485" w:type="dxa"/>
            <w:tcBorders/>
            <w:shd w:fill="auto" w:val="clear"/>
            <w:vAlign w:val="center"/>
          </w:tcPr>
          <w:p>
            <w:pPr>
              <w:pStyle w:val="TableContents"/>
              <w:spacing w:before="0" w:after="283"/>
              <w:rPr>
                <w:sz w:val="4"/>
                <w:szCs w:val="4"/>
              </w:rPr>
            </w:pPr>
            <w:r>
              <w:rPr>
                <w:sz w:val="4"/>
                <w:szCs w:val="4"/>
              </w:rPr>
            </w:r>
          </w:p>
        </w:tc>
        <w:tc>
          <w:tcPr>
            <w:tcW w:w="5735"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5735" w:type="dxa"/>
            <w:tcBorders/>
            <w:shd w:fill="auto" w:val="clear"/>
            <w:vAlign w:val="center"/>
          </w:tcPr>
          <w:p>
            <w:pPr>
              <w:pStyle w:val="TableContents"/>
              <w:spacing w:lineRule="auto" w:line="288" w:before="0" w:after="0"/>
              <w:rPr>
                <w:sz w:val="17"/>
              </w:rPr>
            </w:pPr>
            <w:r>
              <w:rPr>
                <w:rFonts w:ascii="inherit" w:hAnsi="inherit"/>
                <w:strike w:val="false"/>
                <w:dstrike w:val="false"/>
                <w:color w:val="000000"/>
                <w:sz w:val="17"/>
                <w:u w:val="none"/>
                <w:effect w:val="none"/>
              </w:rPr>
              <w:t>490</w:t>
            </w:r>
            <w:r>
              <w:rPr>
                <w:sz w:val="17"/>
              </w:rPr>
              <w:t xml:space="preserve"> </w:t>
            </w:r>
            <w:r>
              <w:rPr>
                <w:rFonts w:ascii="inherit" w:hAnsi="inherit"/>
                <w:sz w:val="17"/>
              </w:rPr>
              <w:t>U.S. financial services stores (operating primarily as EZMONEY);</w:t>
            </w:r>
          </w:p>
        </w:tc>
      </w:tr>
    </w:tbl>
    <w:tbl>
      <w:tblPr>
        <w:tblW w:w="5890" w:type="dxa"/>
        <w:jc w:val="left"/>
        <w:tblInd w:w="0" w:type="dxa"/>
        <w:tblCellMar>
          <w:top w:w="0" w:type="dxa"/>
          <w:left w:w="0" w:type="dxa"/>
          <w:bottom w:w="0" w:type="dxa"/>
          <w:right w:w="0" w:type="dxa"/>
        </w:tblCellMar>
      </w:tblPr>
      <w:tblGrid>
        <w:gridCol w:w="485"/>
        <w:gridCol w:w="5405"/>
      </w:tblGrid>
      <w:tr>
        <w:trPr/>
        <w:tc>
          <w:tcPr>
            <w:tcW w:w="485" w:type="dxa"/>
            <w:tcBorders/>
            <w:shd w:fill="auto" w:val="clear"/>
            <w:vAlign w:val="center"/>
          </w:tcPr>
          <w:p>
            <w:pPr>
              <w:pStyle w:val="TableContents"/>
              <w:spacing w:before="0" w:after="283"/>
              <w:rPr>
                <w:sz w:val="4"/>
                <w:szCs w:val="4"/>
              </w:rPr>
            </w:pPr>
            <w:r>
              <w:rPr>
                <w:sz w:val="4"/>
                <w:szCs w:val="4"/>
              </w:rPr>
            </w:r>
          </w:p>
        </w:tc>
        <w:tc>
          <w:tcPr>
            <w:tcW w:w="5405"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5405" w:type="dxa"/>
            <w:tcBorders/>
            <w:shd w:fill="auto" w:val="clear"/>
            <w:vAlign w:val="center"/>
          </w:tcPr>
          <w:p>
            <w:pPr>
              <w:pStyle w:val="TableContents"/>
              <w:spacing w:lineRule="auto" w:line="288" w:before="0" w:after="0"/>
              <w:rPr>
                <w:sz w:val="17"/>
              </w:rPr>
            </w:pPr>
            <w:r>
              <w:rPr>
                <w:rFonts w:ascii="inherit" w:hAnsi="inherit"/>
                <w:strike w:val="false"/>
                <w:dstrike w:val="false"/>
                <w:color w:val="000000"/>
                <w:sz w:val="17"/>
                <w:u w:val="none"/>
                <w:effect w:val="none"/>
              </w:rPr>
              <w:t>33</w:t>
            </w:r>
            <w:r>
              <w:rPr>
                <w:sz w:val="17"/>
              </w:rPr>
              <w:t xml:space="preserve"> </w:t>
            </w:r>
            <w:r>
              <w:rPr>
                <w:rFonts w:ascii="inherit" w:hAnsi="inherit"/>
                <w:sz w:val="17"/>
              </w:rPr>
              <w:t>financial services stores in Canada (operating as CASHMAX );</w:t>
            </w:r>
          </w:p>
        </w:tc>
      </w:tr>
    </w:tbl>
    <w:tbl>
      <w:tblPr>
        <w:tblW w:w="7840" w:type="dxa"/>
        <w:jc w:val="left"/>
        <w:tblInd w:w="0" w:type="dxa"/>
        <w:tblCellMar>
          <w:top w:w="0" w:type="dxa"/>
          <w:left w:w="0" w:type="dxa"/>
          <w:bottom w:w="0" w:type="dxa"/>
          <w:right w:w="0" w:type="dxa"/>
        </w:tblCellMar>
      </w:tblPr>
      <w:tblGrid>
        <w:gridCol w:w="485"/>
        <w:gridCol w:w="7355"/>
      </w:tblGrid>
      <w:tr>
        <w:trPr/>
        <w:tc>
          <w:tcPr>
            <w:tcW w:w="485" w:type="dxa"/>
            <w:tcBorders/>
            <w:shd w:fill="auto" w:val="clear"/>
            <w:vAlign w:val="center"/>
          </w:tcPr>
          <w:p>
            <w:pPr>
              <w:pStyle w:val="TableContents"/>
              <w:spacing w:before="0" w:after="283"/>
              <w:rPr>
                <w:sz w:val="4"/>
                <w:szCs w:val="4"/>
              </w:rPr>
            </w:pPr>
            <w:r>
              <w:rPr>
                <w:sz w:val="4"/>
                <w:szCs w:val="4"/>
              </w:rPr>
            </w:r>
          </w:p>
        </w:tc>
        <w:tc>
          <w:tcPr>
            <w:tcW w:w="7355"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7355" w:type="dxa"/>
            <w:tcBorders/>
            <w:shd w:fill="auto" w:val="clear"/>
            <w:vAlign w:val="center"/>
          </w:tcPr>
          <w:p>
            <w:pPr>
              <w:pStyle w:val="TableContents"/>
              <w:spacing w:lineRule="auto" w:line="288" w:before="0" w:after="0"/>
              <w:rPr>
                <w:sz w:val="17"/>
              </w:rPr>
            </w:pPr>
            <w:r>
              <w:rPr>
                <w:rFonts w:ascii="inherit" w:hAnsi="inherit"/>
                <w:strike w:val="false"/>
                <w:dstrike w:val="false"/>
                <w:color w:val="000000"/>
                <w:sz w:val="17"/>
                <w:u w:val="none"/>
                <w:effect w:val="none"/>
              </w:rPr>
              <w:t>36</w:t>
            </w:r>
            <w:r>
              <w:rPr>
                <w:sz w:val="17"/>
              </w:rPr>
              <w:t xml:space="preserve"> </w:t>
            </w:r>
            <w:r>
              <w:rPr>
                <w:rFonts w:ascii="inherit" w:hAnsi="inherit"/>
                <w:sz w:val="17"/>
              </w:rPr>
              <w:t>buy/sell and financial services stores in Canada (operating as Cash Converters); and</w:t>
            </w:r>
          </w:p>
        </w:tc>
      </w:tr>
    </w:tbl>
    <w:tbl>
      <w:tblPr>
        <w:tblW w:w="3655" w:type="dxa"/>
        <w:jc w:val="left"/>
        <w:tblInd w:w="0" w:type="dxa"/>
        <w:tblCellMar>
          <w:top w:w="0" w:type="dxa"/>
          <w:left w:w="0" w:type="dxa"/>
          <w:bottom w:w="0" w:type="dxa"/>
          <w:right w:w="0" w:type="dxa"/>
        </w:tblCellMar>
      </w:tblPr>
      <w:tblGrid>
        <w:gridCol w:w="485"/>
        <w:gridCol w:w="3170"/>
      </w:tblGrid>
      <w:tr>
        <w:trPr/>
        <w:tc>
          <w:tcPr>
            <w:tcW w:w="485" w:type="dxa"/>
            <w:tcBorders/>
            <w:shd w:fill="auto" w:val="clear"/>
            <w:vAlign w:val="center"/>
          </w:tcPr>
          <w:p>
            <w:pPr>
              <w:pStyle w:val="TableContents"/>
              <w:spacing w:before="0" w:after="283"/>
              <w:rPr>
                <w:sz w:val="4"/>
                <w:szCs w:val="4"/>
              </w:rPr>
            </w:pPr>
            <w:r>
              <w:rPr>
                <w:sz w:val="4"/>
                <w:szCs w:val="4"/>
              </w:rPr>
            </w:r>
          </w:p>
        </w:tc>
        <w:tc>
          <w:tcPr>
            <w:tcW w:w="317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3170" w:type="dxa"/>
            <w:tcBorders/>
            <w:shd w:fill="auto" w:val="clear"/>
            <w:vAlign w:val="center"/>
          </w:tcPr>
          <w:p>
            <w:pPr>
              <w:pStyle w:val="TableContents"/>
              <w:spacing w:lineRule="auto" w:line="288" w:before="0" w:after="0"/>
              <w:rPr>
                <w:sz w:val="17"/>
              </w:rPr>
            </w:pPr>
            <w:r>
              <w:rPr>
                <w:rFonts w:ascii="inherit" w:hAnsi="inherit"/>
                <w:strike w:val="false"/>
                <w:dstrike w:val="false"/>
                <w:color w:val="000000"/>
                <w:sz w:val="17"/>
                <w:u w:val="none"/>
                <w:effect w:val="none"/>
              </w:rPr>
              <w:t>48</w:t>
            </w:r>
            <w:r>
              <w:rPr>
                <w:sz w:val="17"/>
              </w:rPr>
              <w:t xml:space="preserve"> </w:t>
            </w:r>
            <w:r>
              <w:rPr>
                <w:rFonts w:ascii="inherit" w:hAnsi="inherit"/>
                <w:sz w:val="17"/>
              </w:rPr>
              <w:t>Grupo Finmart locations in Mexico.</w:t>
            </w:r>
          </w:p>
        </w:tc>
      </w:tr>
    </w:tbl>
    <w:p>
      <w:pPr>
        <w:pStyle w:val="TextBody"/>
        <w:spacing w:lineRule="auto" w:line="288" w:before="0" w:after="0"/>
        <w:rPr>
          <w:sz w:val="17"/>
        </w:rPr>
      </w:pPr>
      <w:r>
        <w:rPr>
          <w:rFonts w:ascii="inherit" w:hAnsi="inherit"/>
          <w:sz w:val="17"/>
        </w:rPr>
        <w:t xml:space="preserve">In addition, we are the franchisor for </w:t>
      </w:r>
      <w:r>
        <w:rPr>
          <w:rFonts w:ascii="inherit" w:hAnsi="inherit"/>
          <w:strike w:val="false"/>
          <w:dstrike w:val="false"/>
          <w:color w:val="000000"/>
          <w:sz w:val="17"/>
          <w:u w:val="none"/>
          <w:effect w:val="none"/>
        </w:rPr>
        <w:t>9</w:t>
      </w:r>
      <w:r>
        <w:rPr>
          <w:sz w:val="17"/>
        </w:rPr>
        <w:t xml:space="preserve"> </w:t>
      </w:r>
      <w:r>
        <w:rPr>
          <w:rFonts w:ascii="inherit" w:hAnsi="inherit"/>
          <w:sz w:val="17"/>
        </w:rPr>
        <w:t xml:space="preserve">franchised Cash Converters stores in Canada. We also own almost </w:t>
      </w:r>
      <w:r>
        <w:rPr>
          <w:rFonts w:ascii="inherit" w:hAnsi="inherit"/>
          <w:strike w:val="false"/>
          <w:dstrike w:val="false"/>
          <w:color w:val="000000"/>
          <w:sz w:val="17"/>
          <w:u w:val="none"/>
          <w:effect w:val="none"/>
        </w:rPr>
        <w:t>30%</w:t>
      </w:r>
      <w:r>
        <w:rPr>
          <w:sz w:val="17"/>
        </w:rPr>
        <w:t xml:space="preserve"> </w:t>
      </w:r>
      <w:r>
        <w:rPr>
          <w:rFonts w:ascii="inherit" w:hAnsi="inherit"/>
          <w:sz w:val="17"/>
        </w:rPr>
        <w:t xml:space="preserve">of Albemarle &amp; Bond Holdings, PLC, one of the U.K.’s largest pawnbroking businesses with over </w:t>
      </w:r>
      <w:r>
        <w:rPr>
          <w:rFonts w:ascii="inherit" w:hAnsi="inherit"/>
          <w:strike w:val="false"/>
          <w:dstrike w:val="false"/>
          <w:color w:val="000000"/>
          <w:sz w:val="17"/>
          <w:u w:val="none"/>
          <w:effect w:val="none"/>
        </w:rPr>
        <w:t>230</w:t>
      </w:r>
      <w:r>
        <w:rPr>
          <w:sz w:val="17"/>
        </w:rPr>
        <w:t xml:space="preserve"> </w:t>
      </w:r>
      <w:r>
        <w:rPr>
          <w:rFonts w:ascii="inherit" w:hAnsi="inherit"/>
          <w:sz w:val="17"/>
        </w:rPr>
        <w:t xml:space="preserve">stores, and almost </w:t>
      </w:r>
      <w:r>
        <w:rPr>
          <w:rFonts w:ascii="inherit" w:hAnsi="inherit"/>
          <w:strike w:val="false"/>
          <w:dstrike w:val="false"/>
          <w:color w:val="000000"/>
          <w:sz w:val="17"/>
          <w:u w:val="none"/>
          <w:effect w:val="none"/>
        </w:rPr>
        <w:t>33%</w:t>
      </w:r>
      <w:r>
        <w:rPr>
          <w:sz w:val="17"/>
        </w:rPr>
        <w:t xml:space="preserve"> </w:t>
      </w:r>
      <w:r>
        <w:rPr>
          <w:rFonts w:ascii="inherit" w:hAnsi="inherit"/>
          <w:sz w:val="17"/>
        </w:rPr>
        <w:t xml:space="preserve">of Cash Converters International Limited, which franchises and operates a worldwide network of over </w:t>
      </w:r>
      <w:r>
        <w:rPr>
          <w:rFonts w:ascii="inherit" w:hAnsi="inherit"/>
          <w:strike w:val="false"/>
          <w:dstrike w:val="false"/>
          <w:color w:val="000000"/>
          <w:sz w:val="17"/>
          <w:u w:val="none"/>
          <w:effect w:val="none"/>
        </w:rPr>
        <w:t>700</w:t>
      </w:r>
      <w:r>
        <w:rPr>
          <w:sz w:val="17"/>
        </w:rPr>
        <w:t xml:space="preserve"> </w:t>
      </w:r>
      <w:r>
        <w:rPr>
          <w:rFonts w:ascii="inherit" w:hAnsi="inherit"/>
          <w:sz w:val="17"/>
        </w:rPr>
        <w:t>locations that buy and sell second-hand merchandise and offer financial services.</w:t>
      </w:r>
    </w:p>
    <w:p>
      <w:pPr>
        <w:pStyle w:val="TextBody"/>
        <w:spacing w:lineRule="auto" w:line="288" w:before="0" w:after="0"/>
        <w:rPr>
          <w:rFonts w:ascii="inherit" w:hAnsi="inherit"/>
          <w:sz w:val="17"/>
        </w:rPr>
      </w:pPr>
      <w:r>
        <w:rPr>
          <w:rFonts w:ascii="inherit" w:hAnsi="inherit"/>
          <w:sz w:val="17"/>
        </w:rPr>
        <w:t xml:space="preserve">Our business consists of three reportable segments: </w:t>
      </w:r>
    </w:p>
    <w:tbl>
      <w:tblPr>
        <w:tblW w:w="6385" w:type="dxa"/>
        <w:jc w:val="left"/>
        <w:tblInd w:w="0" w:type="dxa"/>
        <w:tblCellMar>
          <w:top w:w="0" w:type="dxa"/>
          <w:left w:w="0" w:type="dxa"/>
          <w:bottom w:w="0" w:type="dxa"/>
          <w:right w:w="0" w:type="dxa"/>
        </w:tblCellMar>
      </w:tblPr>
      <w:tblGrid>
        <w:gridCol w:w="485"/>
        <w:gridCol w:w="5900"/>
      </w:tblGrid>
      <w:tr>
        <w:trPr/>
        <w:tc>
          <w:tcPr>
            <w:tcW w:w="485" w:type="dxa"/>
            <w:tcBorders/>
            <w:shd w:fill="auto" w:val="clear"/>
            <w:vAlign w:val="center"/>
          </w:tcPr>
          <w:p>
            <w:pPr>
              <w:pStyle w:val="TableContents"/>
              <w:spacing w:before="0" w:after="283"/>
              <w:rPr>
                <w:sz w:val="4"/>
                <w:szCs w:val="4"/>
              </w:rPr>
            </w:pPr>
            <w:r>
              <w:rPr>
                <w:sz w:val="4"/>
                <w:szCs w:val="4"/>
              </w:rPr>
            </w:r>
          </w:p>
        </w:tc>
        <w:tc>
          <w:tcPr>
            <w:tcW w:w="590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5900" w:type="dxa"/>
            <w:tcBorders/>
            <w:shd w:fill="auto" w:val="clear"/>
            <w:vAlign w:val="center"/>
          </w:tcPr>
          <w:p>
            <w:pPr>
              <w:pStyle w:val="TableContents"/>
              <w:spacing w:lineRule="auto" w:line="288" w:before="0" w:after="0"/>
              <w:rPr>
                <w:rFonts w:ascii="inherit" w:hAnsi="inherit"/>
                <w:sz w:val="17"/>
              </w:rPr>
            </w:pPr>
            <w:r>
              <w:rPr>
                <w:rFonts w:ascii="inherit" w:hAnsi="inherit"/>
                <w:sz w:val="17"/>
              </w:rPr>
              <w:t>U.S. &amp; Canada – All business activities in the United States and Canada</w:t>
            </w:r>
          </w:p>
        </w:tc>
      </w:tr>
    </w:tbl>
    <w:tbl>
      <w:tblPr>
        <w:tblW w:w="7210" w:type="dxa"/>
        <w:jc w:val="left"/>
        <w:tblInd w:w="0" w:type="dxa"/>
        <w:tblCellMar>
          <w:top w:w="0" w:type="dxa"/>
          <w:left w:w="0" w:type="dxa"/>
          <w:bottom w:w="0" w:type="dxa"/>
          <w:right w:w="0" w:type="dxa"/>
        </w:tblCellMar>
      </w:tblPr>
      <w:tblGrid>
        <w:gridCol w:w="485"/>
        <w:gridCol w:w="6725"/>
      </w:tblGrid>
      <w:tr>
        <w:trPr/>
        <w:tc>
          <w:tcPr>
            <w:tcW w:w="485" w:type="dxa"/>
            <w:tcBorders/>
            <w:shd w:fill="auto" w:val="clear"/>
            <w:vAlign w:val="center"/>
          </w:tcPr>
          <w:p>
            <w:pPr>
              <w:pStyle w:val="TableContents"/>
              <w:spacing w:before="0" w:after="283"/>
              <w:rPr>
                <w:sz w:val="4"/>
                <w:szCs w:val="4"/>
              </w:rPr>
            </w:pPr>
            <w:r>
              <w:rPr>
                <w:sz w:val="4"/>
                <w:szCs w:val="4"/>
              </w:rPr>
            </w:r>
          </w:p>
        </w:tc>
        <w:tc>
          <w:tcPr>
            <w:tcW w:w="6725"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6725"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Latin America – All business activities in Mexico and other parts of Latin America</w:t>
            </w:r>
          </w:p>
        </w:tc>
      </w:tr>
    </w:tbl>
    <w:tbl>
      <w:tblPr>
        <w:tblW w:w="10205" w:type="dxa"/>
        <w:jc w:val="left"/>
        <w:tblInd w:w="0" w:type="dxa"/>
        <w:tblCellMar>
          <w:top w:w="0" w:type="dxa"/>
          <w:left w:w="0" w:type="dxa"/>
          <w:bottom w:w="0" w:type="dxa"/>
          <w:right w:w="0" w:type="dxa"/>
        </w:tblCellMar>
      </w:tblPr>
      <w:tblGrid>
        <w:gridCol w:w="485"/>
        <w:gridCol w:w="9720"/>
      </w:tblGrid>
      <w:tr>
        <w:trPr/>
        <w:tc>
          <w:tcPr>
            <w:tcW w:w="485" w:type="dxa"/>
            <w:tcBorders/>
            <w:shd w:fill="auto" w:val="clear"/>
            <w:vAlign w:val="center"/>
          </w:tcPr>
          <w:p>
            <w:pPr>
              <w:pStyle w:val="TableContents"/>
              <w:spacing w:before="0" w:after="283"/>
              <w:rPr>
                <w:sz w:val="4"/>
                <w:szCs w:val="4"/>
              </w:rPr>
            </w:pPr>
            <w:r>
              <w:rPr>
                <w:sz w:val="4"/>
                <w:szCs w:val="4"/>
              </w:rPr>
            </w:r>
          </w:p>
        </w:tc>
        <w:tc>
          <w:tcPr>
            <w:tcW w:w="972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972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Other International – All business activities in the rest of the world (currently consisting of consumer loans online in the U.K. and our equity interests in the net income of Albemarle &amp; Bond and Cash Converters International)</w:t>
            </w:r>
          </w:p>
        </w:tc>
      </w:tr>
    </w:tbl>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42</w:t>
      </w:r>
      <w:r>
        <w:br w:type="page"/>
      </w:r>
    </w:p>
    <w:p>
      <w:pPr>
        <w:pStyle w:val="TextBody"/>
        <w:spacing w:lineRule="auto" w:line="288" w:before="0" w:after="0"/>
        <w:rPr/>
      </w:pPr>
      <w:hyperlink w:anchor="s3C670D11F0E4023C4138EF888D62AF9D">
        <w:r>
          <w:rPr>
            <w:rStyle w:val="InternetLink"/>
            <w:rFonts w:ascii="inherit" w:hAnsi="inherit"/>
            <w:color w:val="0000FF"/>
            <w:sz w:val="13"/>
            <w:u w:val="single"/>
          </w:rPr>
          <w:t>Table of Contents</w:t>
        </w:r>
      </w:hyperlink>
    </w:p>
    <w:p>
      <w:pPr>
        <w:pStyle w:val="TextBody"/>
        <w:spacing w:before="0" w:after="0"/>
        <w:rPr/>
      </w:pPr>
      <w:r>
        <w:rPr/>
      </w:r>
    </w:p>
    <w:p>
      <w:pPr>
        <w:pStyle w:val="TextBody"/>
        <w:spacing w:lineRule="auto" w:line="288" w:before="0" w:after="0"/>
        <w:rPr>
          <w:rFonts w:ascii="inherit" w:hAnsi="inherit"/>
          <w:sz w:val="17"/>
        </w:rPr>
      </w:pPr>
      <w:r>
        <w:rPr>
          <w:rFonts w:ascii="inherit" w:hAnsi="inherit"/>
          <w:sz w:val="17"/>
        </w:rPr>
        <w:t>The following tables present stores by segment:</w:t>
      </w:r>
    </w:p>
    <w:p>
      <w:pPr>
        <w:pStyle w:val="TextBody"/>
        <w:spacing w:lineRule="auto" w:line="288" w:before="0" w:after="0"/>
        <w:rPr/>
      </w:pPr>
      <w:r>
        <w:rPr/>
        <w:t> </w:t>
      </w:r>
    </w:p>
    <w:tbl>
      <w:tblPr>
        <w:tblW w:w="10205" w:type="dxa"/>
        <w:jc w:val="left"/>
        <w:tblInd w:w="0" w:type="dxa"/>
        <w:tblCellMar>
          <w:top w:w="0" w:type="dxa"/>
          <w:left w:w="0" w:type="dxa"/>
          <w:bottom w:w="0" w:type="dxa"/>
          <w:right w:w="0" w:type="dxa"/>
        </w:tblCellMar>
      </w:tblPr>
      <w:tblGrid>
        <w:gridCol w:w="2470"/>
        <w:gridCol w:w="1086"/>
        <w:gridCol w:w="155"/>
        <w:gridCol w:w="135"/>
        <w:gridCol w:w="1082"/>
        <w:gridCol w:w="199"/>
        <w:gridCol w:w="135"/>
        <w:gridCol w:w="1450"/>
        <w:gridCol w:w="146"/>
        <w:gridCol w:w="135"/>
        <w:gridCol w:w="1387"/>
        <w:gridCol w:w="223"/>
        <w:gridCol w:w="135"/>
        <w:gridCol w:w="894"/>
        <w:gridCol w:w="573"/>
      </w:tblGrid>
      <w:tr>
        <w:trPr/>
        <w:tc>
          <w:tcPr>
            <w:tcW w:w="10205" w:type="dxa"/>
            <w:gridSpan w:val="15"/>
            <w:tcBorders/>
            <w:shd w:fill="auto" w:val="clear"/>
            <w:vAlign w:val="center"/>
          </w:tcPr>
          <w:p>
            <w:pPr>
              <w:pStyle w:val="TableContents"/>
              <w:spacing w:before="0" w:after="283"/>
              <w:rPr>
                <w:sz w:val="4"/>
                <w:szCs w:val="4"/>
              </w:rPr>
            </w:pPr>
            <w:r>
              <w:rPr>
                <w:sz w:val="4"/>
                <w:szCs w:val="4"/>
              </w:rPr>
            </w:r>
          </w:p>
        </w:tc>
      </w:tr>
      <w:tr>
        <w:trPr/>
        <w:tc>
          <w:tcPr>
            <w:tcW w:w="2470" w:type="dxa"/>
            <w:tcBorders/>
            <w:shd w:fill="auto" w:val="clear"/>
            <w:vAlign w:val="center"/>
          </w:tcPr>
          <w:p>
            <w:pPr>
              <w:pStyle w:val="TableContents"/>
              <w:spacing w:before="0" w:after="283"/>
              <w:rPr>
                <w:sz w:val="4"/>
                <w:szCs w:val="4"/>
              </w:rPr>
            </w:pPr>
            <w:r>
              <w:rPr>
                <w:sz w:val="4"/>
                <w:szCs w:val="4"/>
              </w:rPr>
            </w:r>
          </w:p>
        </w:tc>
        <w:tc>
          <w:tcPr>
            <w:tcW w:w="1086"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1082"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1450"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1387"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894" w:type="dxa"/>
            <w:tcBorders/>
            <w:shd w:fill="auto" w:val="clear"/>
            <w:vAlign w:val="center"/>
          </w:tcPr>
          <w:p>
            <w:pPr>
              <w:pStyle w:val="TableContents"/>
              <w:spacing w:before="0" w:after="283"/>
              <w:rPr>
                <w:sz w:val="4"/>
                <w:szCs w:val="4"/>
              </w:rPr>
            </w:pPr>
            <w:r>
              <w:rPr>
                <w:sz w:val="4"/>
                <w:szCs w:val="4"/>
              </w:rPr>
            </w:r>
          </w:p>
        </w:tc>
        <w:tc>
          <w:tcPr>
            <w:tcW w:w="573" w:type="dxa"/>
            <w:tcBorders/>
            <w:shd w:fill="auto" w:val="clear"/>
            <w:vAlign w:val="center"/>
          </w:tcPr>
          <w:p>
            <w:pPr>
              <w:pStyle w:val="TableContents"/>
              <w:spacing w:before="0" w:after="283"/>
              <w:ind w:left="0" w:right="0" w:firstLine="30"/>
              <w:rPr>
                <w:sz w:val="4"/>
                <w:szCs w:val="4"/>
              </w:rPr>
            </w:pPr>
            <w:r>
              <w:rPr>
                <w:sz w:val="4"/>
                <w:szCs w:val="4"/>
              </w:rPr>
            </w:r>
          </w:p>
        </w:tc>
      </w:tr>
      <w:tr>
        <w:trPr/>
        <w:tc>
          <w:tcPr>
            <w:tcW w:w="2470" w:type="dxa"/>
            <w:tcBorders/>
            <w:shd w:fill="auto" w:val="clear"/>
            <w:vAlign w:val="center"/>
          </w:tcPr>
          <w:p>
            <w:pPr>
              <w:pStyle w:val="TableContents"/>
              <w:spacing w:before="0" w:after="0"/>
              <w:ind w:left="0" w:right="0" w:firstLine="30"/>
              <w:jc w:val="left"/>
              <w:rPr/>
            </w:pPr>
            <w:r>
              <w:rPr/>
              <w:t> </w:t>
            </w:r>
          </w:p>
        </w:tc>
        <w:tc>
          <w:tcPr>
            <w:tcW w:w="7735" w:type="dxa"/>
            <w:gridSpan w:val="14"/>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Three Months Ended March 31, 2013</w:t>
            </w:r>
          </w:p>
        </w:tc>
      </w:tr>
      <w:tr>
        <w:trPr/>
        <w:tc>
          <w:tcPr>
            <w:tcW w:w="2470" w:type="dxa"/>
            <w:tcBorders/>
            <w:shd w:fill="auto" w:val="clear"/>
            <w:vAlign w:val="center"/>
          </w:tcPr>
          <w:p>
            <w:pPr>
              <w:pStyle w:val="TableContents"/>
              <w:spacing w:before="0" w:after="0"/>
              <w:ind w:left="0" w:right="0" w:firstLine="30"/>
              <w:jc w:val="left"/>
              <w:rPr/>
            </w:pPr>
            <w:r>
              <w:rPr/>
              <w:t> </w:t>
            </w:r>
          </w:p>
        </w:tc>
        <w:tc>
          <w:tcPr>
            <w:tcW w:w="6133" w:type="dxa"/>
            <w:gridSpan w:val="11"/>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Company-owned Stores</w:t>
            </w:r>
          </w:p>
        </w:tc>
        <w:tc>
          <w:tcPr>
            <w:tcW w:w="135" w:type="dxa"/>
            <w:tcBorders/>
            <w:shd w:fill="auto" w:val="clear"/>
            <w:vAlign w:val="center"/>
          </w:tcPr>
          <w:p>
            <w:pPr>
              <w:pStyle w:val="TableContents"/>
              <w:spacing w:before="0" w:after="0"/>
              <w:ind w:left="0" w:right="0" w:firstLine="30"/>
              <w:rPr/>
            </w:pPr>
            <w:r>
              <w:rPr/>
              <w:t> </w:t>
            </w:r>
          </w:p>
        </w:tc>
        <w:tc>
          <w:tcPr>
            <w:tcW w:w="1467" w:type="dxa"/>
            <w:gridSpan w:val="2"/>
            <w:tcBorders/>
            <w:shd w:fill="auto" w:val="clear"/>
            <w:vAlign w:val="center"/>
          </w:tcPr>
          <w:p>
            <w:pPr>
              <w:pStyle w:val="TableContents"/>
              <w:spacing w:before="0" w:after="0"/>
              <w:ind w:left="0" w:right="0" w:firstLine="30"/>
              <w:jc w:val="left"/>
              <w:rPr/>
            </w:pPr>
            <w:r>
              <w:rPr/>
              <w:t> </w:t>
            </w:r>
          </w:p>
        </w:tc>
      </w:tr>
      <w:tr>
        <w:trPr/>
        <w:tc>
          <w:tcPr>
            <w:tcW w:w="2470" w:type="dxa"/>
            <w:tcBorders/>
            <w:shd w:fill="auto" w:val="clear"/>
            <w:vAlign w:val="center"/>
          </w:tcPr>
          <w:p>
            <w:pPr>
              <w:pStyle w:val="TableContents"/>
              <w:spacing w:before="0" w:after="0"/>
              <w:ind w:left="0" w:right="0" w:firstLine="30"/>
              <w:jc w:val="left"/>
              <w:rPr/>
            </w:pPr>
            <w:r>
              <w:rPr/>
              <w:t> </w:t>
            </w:r>
          </w:p>
        </w:tc>
        <w:tc>
          <w:tcPr>
            <w:tcW w:w="1241" w:type="dxa"/>
            <w:gridSpan w:val="2"/>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3"/>
              </w:rPr>
            </w:pPr>
            <w:r>
              <w:rPr>
                <w:rFonts w:ascii="inherit" w:hAnsi="inherit"/>
                <w:b/>
                <w:sz w:val="13"/>
              </w:rPr>
              <w:t>U.S. &amp;</w:t>
            </w:r>
          </w:p>
          <w:p>
            <w:pPr>
              <w:pStyle w:val="TableContents"/>
              <w:spacing w:before="0" w:after="0"/>
              <w:ind w:left="0" w:right="0" w:firstLine="30"/>
              <w:jc w:val="center"/>
              <w:rPr>
                <w:rFonts w:ascii="inherit" w:hAnsi="inherit"/>
                <w:b/>
                <w:sz w:val="13"/>
              </w:rPr>
            </w:pPr>
            <w:r>
              <w:rPr>
                <w:rFonts w:ascii="inherit" w:hAnsi="inherit"/>
                <w:b/>
                <w:sz w:val="13"/>
              </w:rPr>
              <w:t>Canada</w:t>
            </w:r>
          </w:p>
        </w:tc>
        <w:tc>
          <w:tcPr>
            <w:tcW w:w="135" w:type="dxa"/>
            <w:tcBorders/>
            <w:shd w:fill="auto" w:val="clear"/>
            <w:vAlign w:val="center"/>
          </w:tcPr>
          <w:p>
            <w:pPr>
              <w:pStyle w:val="TableContents"/>
              <w:spacing w:before="0" w:after="0"/>
              <w:ind w:left="0" w:right="0" w:firstLine="30"/>
              <w:rPr/>
            </w:pPr>
            <w:r>
              <w:rPr/>
              <w:t> </w:t>
            </w:r>
          </w:p>
        </w:tc>
        <w:tc>
          <w:tcPr>
            <w:tcW w:w="1281" w:type="dxa"/>
            <w:gridSpan w:val="2"/>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3"/>
              </w:rPr>
            </w:pPr>
            <w:r>
              <w:rPr>
                <w:rFonts w:ascii="inherit" w:hAnsi="inherit"/>
                <w:b/>
                <w:sz w:val="13"/>
              </w:rPr>
              <w:t>Latin</w:t>
            </w:r>
          </w:p>
          <w:p>
            <w:pPr>
              <w:pStyle w:val="TableContents"/>
              <w:spacing w:before="0" w:after="0"/>
              <w:ind w:left="0" w:right="0" w:firstLine="30"/>
              <w:jc w:val="center"/>
              <w:rPr>
                <w:rFonts w:ascii="inherit" w:hAnsi="inherit"/>
                <w:b/>
                <w:sz w:val="13"/>
              </w:rPr>
            </w:pPr>
            <w:r>
              <w:rPr>
                <w:rFonts w:ascii="inherit" w:hAnsi="inherit"/>
                <w:b/>
                <w:sz w:val="13"/>
              </w:rPr>
              <w:t>America</w:t>
            </w:r>
          </w:p>
        </w:tc>
        <w:tc>
          <w:tcPr>
            <w:tcW w:w="135" w:type="dxa"/>
            <w:tcBorders/>
            <w:shd w:fill="auto" w:val="clear"/>
            <w:vAlign w:val="center"/>
          </w:tcPr>
          <w:p>
            <w:pPr>
              <w:pStyle w:val="TableContents"/>
              <w:spacing w:before="0" w:after="0"/>
              <w:ind w:left="0" w:right="0" w:firstLine="30"/>
              <w:rPr/>
            </w:pPr>
            <w:r>
              <w:rPr/>
              <w:t> </w:t>
            </w:r>
          </w:p>
        </w:tc>
        <w:tc>
          <w:tcPr>
            <w:tcW w:w="1596" w:type="dxa"/>
            <w:gridSpan w:val="2"/>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3"/>
              </w:rPr>
            </w:pPr>
            <w:r>
              <w:rPr>
                <w:rFonts w:ascii="inherit" w:hAnsi="inherit"/>
                <w:b/>
                <w:sz w:val="13"/>
              </w:rPr>
              <w:t>Other</w:t>
            </w:r>
          </w:p>
          <w:p>
            <w:pPr>
              <w:pStyle w:val="TableContents"/>
              <w:spacing w:before="0" w:after="0"/>
              <w:ind w:left="0" w:right="0" w:firstLine="30"/>
              <w:jc w:val="center"/>
              <w:rPr>
                <w:rFonts w:ascii="inherit" w:hAnsi="inherit"/>
                <w:b/>
                <w:sz w:val="13"/>
              </w:rPr>
            </w:pPr>
            <w:r>
              <w:rPr>
                <w:rFonts w:ascii="inherit" w:hAnsi="inherit"/>
                <w:b/>
                <w:sz w:val="13"/>
              </w:rPr>
              <w:t>International</w:t>
            </w:r>
          </w:p>
        </w:tc>
        <w:tc>
          <w:tcPr>
            <w:tcW w:w="135" w:type="dxa"/>
            <w:tcBorders/>
            <w:shd w:fill="auto" w:val="clear"/>
            <w:vAlign w:val="center"/>
          </w:tcPr>
          <w:p>
            <w:pPr>
              <w:pStyle w:val="TableContents"/>
              <w:spacing w:before="0" w:after="0"/>
              <w:ind w:left="0" w:right="0" w:firstLine="30"/>
              <w:rPr/>
            </w:pPr>
            <w:r>
              <w:rPr/>
              <w:t> </w:t>
            </w:r>
          </w:p>
        </w:tc>
        <w:tc>
          <w:tcPr>
            <w:tcW w:w="1610" w:type="dxa"/>
            <w:gridSpan w:val="2"/>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Consolidated</w:t>
            </w:r>
          </w:p>
        </w:tc>
        <w:tc>
          <w:tcPr>
            <w:tcW w:w="135" w:type="dxa"/>
            <w:tcBorders/>
            <w:shd w:fill="auto" w:val="clear"/>
            <w:vAlign w:val="center"/>
          </w:tcPr>
          <w:p>
            <w:pPr>
              <w:pStyle w:val="TableContents"/>
              <w:spacing w:before="0" w:after="0"/>
              <w:ind w:left="0" w:right="0" w:firstLine="30"/>
              <w:rPr/>
            </w:pPr>
            <w:r>
              <w:rPr/>
              <w:t> </w:t>
            </w:r>
          </w:p>
        </w:tc>
        <w:tc>
          <w:tcPr>
            <w:tcW w:w="1467" w:type="dxa"/>
            <w:gridSpan w:val="2"/>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Franchises</w:t>
            </w:r>
          </w:p>
        </w:tc>
      </w:tr>
      <w:tr>
        <w:trPr/>
        <w:tc>
          <w:tcPr>
            <w:tcW w:w="247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Stores in operation:</w:t>
            </w:r>
          </w:p>
        </w:tc>
        <w:tc>
          <w:tcPr>
            <w:tcW w:w="1241" w:type="dxa"/>
            <w:gridSpan w:val="2"/>
            <w:tcBorders/>
            <w:shd w:fill="CCEEFF" w:val="clear"/>
            <w:vAlign w:val="center"/>
          </w:tcPr>
          <w:p>
            <w:pPr>
              <w:pStyle w:val="TableContents"/>
              <w:spacing w:before="0" w:after="0"/>
              <w:ind w:left="0" w:right="0" w:firstLine="30"/>
              <w:rPr/>
            </w:pPr>
            <w:r>
              <w:rPr/>
              <w:t> </w:t>
            </w:r>
          </w:p>
        </w:tc>
        <w:tc>
          <w:tcPr>
            <w:tcW w:w="135" w:type="dxa"/>
            <w:tcBorders/>
            <w:shd w:fill="CCEEFF" w:val="clear"/>
            <w:vAlign w:val="center"/>
          </w:tcPr>
          <w:p>
            <w:pPr>
              <w:pStyle w:val="TableContents"/>
              <w:spacing w:before="0" w:after="0"/>
              <w:ind w:left="0" w:right="0" w:firstLine="30"/>
              <w:rPr/>
            </w:pPr>
            <w:r>
              <w:rPr/>
              <w:t> </w:t>
            </w:r>
          </w:p>
        </w:tc>
        <w:tc>
          <w:tcPr>
            <w:tcW w:w="1281" w:type="dxa"/>
            <w:gridSpan w:val="2"/>
            <w:tcBorders/>
            <w:shd w:fill="CCEEFF" w:val="clear"/>
            <w:vAlign w:val="center"/>
          </w:tcPr>
          <w:p>
            <w:pPr>
              <w:pStyle w:val="TableContents"/>
              <w:spacing w:before="0" w:after="0"/>
              <w:ind w:left="0" w:right="0" w:firstLine="30"/>
              <w:rPr/>
            </w:pPr>
            <w:r>
              <w:rPr/>
              <w:t> </w:t>
            </w:r>
          </w:p>
        </w:tc>
        <w:tc>
          <w:tcPr>
            <w:tcW w:w="135" w:type="dxa"/>
            <w:tcBorders/>
            <w:shd w:fill="CCEEFF" w:val="clear"/>
            <w:vAlign w:val="center"/>
          </w:tcPr>
          <w:p>
            <w:pPr>
              <w:pStyle w:val="TableContents"/>
              <w:spacing w:before="0" w:after="0"/>
              <w:ind w:left="0" w:right="0" w:firstLine="30"/>
              <w:rPr/>
            </w:pPr>
            <w:r>
              <w:rPr/>
              <w:t> </w:t>
            </w:r>
          </w:p>
        </w:tc>
        <w:tc>
          <w:tcPr>
            <w:tcW w:w="1596" w:type="dxa"/>
            <w:gridSpan w:val="2"/>
            <w:tcBorders/>
            <w:shd w:fill="CCEEFF" w:val="clear"/>
            <w:vAlign w:val="center"/>
          </w:tcPr>
          <w:p>
            <w:pPr>
              <w:pStyle w:val="TableContents"/>
              <w:spacing w:before="0" w:after="0"/>
              <w:ind w:left="0" w:right="0" w:firstLine="30"/>
              <w:rPr/>
            </w:pPr>
            <w:r>
              <w:rPr/>
              <w:t> </w:t>
            </w:r>
          </w:p>
        </w:tc>
        <w:tc>
          <w:tcPr>
            <w:tcW w:w="135" w:type="dxa"/>
            <w:tcBorders/>
            <w:shd w:fill="CCEEFF" w:val="clear"/>
            <w:vAlign w:val="center"/>
          </w:tcPr>
          <w:p>
            <w:pPr>
              <w:pStyle w:val="TableContents"/>
              <w:spacing w:before="0" w:after="0"/>
              <w:ind w:left="0" w:right="0" w:firstLine="30"/>
              <w:rPr/>
            </w:pPr>
            <w:r>
              <w:rPr/>
              <w:t> </w:t>
            </w:r>
          </w:p>
        </w:tc>
        <w:tc>
          <w:tcPr>
            <w:tcW w:w="1610" w:type="dxa"/>
            <w:gridSpan w:val="2"/>
            <w:tcBorders/>
            <w:shd w:fill="CCEEFF" w:val="clear"/>
            <w:vAlign w:val="center"/>
          </w:tcPr>
          <w:p>
            <w:pPr>
              <w:pStyle w:val="TableContents"/>
              <w:spacing w:before="0" w:after="0"/>
              <w:ind w:left="0" w:right="0" w:firstLine="30"/>
              <w:rPr/>
            </w:pPr>
            <w:r>
              <w:rPr/>
              <w:t> </w:t>
            </w:r>
          </w:p>
        </w:tc>
        <w:tc>
          <w:tcPr>
            <w:tcW w:w="135" w:type="dxa"/>
            <w:tcBorders/>
            <w:shd w:fill="CCEEFF" w:val="clear"/>
            <w:vAlign w:val="center"/>
          </w:tcPr>
          <w:p>
            <w:pPr>
              <w:pStyle w:val="TableContents"/>
              <w:spacing w:before="0" w:after="0"/>
              <w:ind w:left="0" w:right="0" w:firstLine="30"/>
              <w:rPr/>
            </w:pPr>
            <w:r>
              <w:rPr/>
              <w:t> </w:t>
            </w:r>
          </w:p>
        </w:tc>
        <w:tc>
          <w:tcPr>
            <w:tcW w:w="1467" w:type="dxa"/>
            <w:gridSpan w:val="2"/>
            <w:tcBorders/>
            <w:shd w:fill="CCEEFF" w:val="clear"/>
            <w:vAlign w:val="center"/>
          </w:tcPr>
          <w:p>
            <w:pPr>
              <w:pStyle w:val="TableContents"/>
              <w:spacing w:before="0" w:after="0"/>
              <w:ind w:left="0" w:right="0" w:firstLine="420"/>
              <w:rPr/>
            </w:pPr>
            <w:r>
              <w:rPr/>
              <w:t> </w:t>
            </w:r>
          </w:p>
        </w:tc>
      </w:tr>
      <w:tr>
        <w:trPr/>
        <w:tc>
          <w:tcPr>
            <w:tcW w:w="247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Beginning of period</w:t>
            </w:r>
          </w:p>
        </w:tc>
        <w:tc>
          <w:tcPr>
            <w:tcW w:w="1086" w:type="dxa"/>
            <w:tcBorders/>
            <w:shd w:fill="auto" w:val="clear"/>
            <w:vAlign w:val="center"/>
          </w:tcPr>
          <w:p>
            <w:pPr>
              <w:pStyle w:val="TableContents"/>
              <w:spacing w:before="0" w:after="0"/>
              <w:jc w:val="right"/>
              <w:rPr>
                <w:rFonts w:ascii="inherit" w:hAnsi="inherit"/>
                <w:sz w:val="17"/>
              </w:rPr>
            </w:pPr>
            <w:r>
              <w:rPr>
                <w:rFonts w:ascii="inherit" w:hAnsi="inherit"/>
                <w:sz w:val="17"/>
              </w:rPr>
              <w:t>1,050</w:t>
            </w:r>
          </w:p>
        </w:tc>
        <w:tc>
          <w:tcPr>
            <w:tcW w:w="15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auto" w:val="clear"/>
            <w:vAlign w:val="center"/>
          </w:tcPr>
          <w:p>
            <w:pPr>
              <w:pStyle w:val="TableContents"/>
              <w:spacing w:before="0" w:after="0"/>
              <w:ind w:left="0" w:right="0" w:firstLine="30"/>
              <w:rPr/>
            </w:pPr>
            <w:r>
              <w:rPr/>
              <w:t> </w:t>
            </w:r>
          </w:p>
        </w:tc>
        <w:tc>
          <w:tcPr>
            <w:tcW w:w="1082" w:type="dxa"/>
            <w:tcBorders/>
            <w:shd w:fill="auto" w:val="clear"/>
            <w:vAlign w:val="center"/>
          </w:tcPr>
          <w:p>
            <w:pPr>
              <w:pStyle w:val="TableContents"/>
              <w:spacing w:before="0" w:after="0"/>
              <w:jc w:val="right"/>
              <w:rPr>
                <w:rFonts w:ascii="inherit" w:hAnsi="inherit"/>
                <w:sz w:val="17"/>
              </w:rPr>
            </w:pPr>
            <w:r>
              <w:rPr>
                <w:rFonts w:ascii="inherit" w:hAnsi="inherit"/>
                <w:sz w:val="17"/>
              </w:rPr>
              <w:t>319</w:t>
            </w:r>
          </w:p>
        </w:tc>
        <w:tc>
          <w:tcPr>
            <w:tcW w:w="19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auto" w:val="clear"/>
            <w:vAlign w:val="center"/>
          </w:tcPr>
          <w:p>
            <w:pPr>
              <w:pStyle w:val="TableContents"/>
              <w:spacing w:before="0" w:after="0"/>
              <w:ind w:left="0" w:right="0" w:firstLine="30"/>
              <w:rPr/>
            </w:pPr>
            <w:r>
              <w:rPr/>
              <w:t> </w:t>
            </w:r>
          </w:p>
        </w:tc>
        <w:tc>
          <w:tcPr>
            <w:tcW w:w="1450" w:type="dxa"/>
            <w:tcBorders/>
            <w:shd w:fill="auto" w:val="clear"/>
            <w:vAlign w:val="center"/>
          </w:tcPr>
          <w:p>
            <w:pPr>
              <w:pStyle w:val="TableContents"/>
              <w:spacing w:before="0" w:after="0"/>
              <w:jc w:val="right"/>
              <w:rPr/>
            </w:pPr>
            <w:r>
              <w:rPr/>
              <w:t>—</w:t>
            </w:r>
          </w:p>
        </w:tc>
        <w:tc>
          <w:tcPr>
            <w:tcW w:w="14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auto" w:val="clear"/>
            <w:vAlign w:val="center"/>
          </w:tcPr>
          <w:p>
            <w:pPr>
              <w:pStyle w:val="TableContents"/>
              <w:spacing w:before="0" w:after="0"/>
              <w:ind w:left="0" w:right="0" w:firstLine="30"/>
              <w:rPr/>
            </w:pPr>
            <w:r>
              <w:rPr/>
              <w:t> </w:t>
            </w:r>
          </w:p>
        </w:tc>
        <w:tc>
          <w:tcPr>
            <w:tcW w:w="1387" w:type="dxa"/>
            <w:tcBorders/>
            <w:shd w:fill="auto" w:val="clear"/>
            <w:vAlign w:val="center"/>
          </w:tcPr>
          <w:p>
            <w:pPr>
              <w:pStyle w:val="TableContents"/>
              <w:spacing w:before="0" w:after="0"/>
              <w:jc w:val="right"/>
              <w:rPr>
                <w:rFonts w:ascii="inherit" w:hAnsi="inherit"/>
                <w:sz w:val="17"/>
              </w:rPr>
            </w:pPr>
            <w:r>
              <w:rPr>
                <w:rFonts w:ascii="inherit" w:hAnsi="inherit"/>
                <w:sz w:val="17"/>
              </w:rPr>
              <w:t>1,369</w:t>
            </w:r>
          </w:p>
        </w:tc>
        <w:tc>
          <w:tcPr>
            <w:tcW w:w="22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auto" w:val="clear"/>
            <w:vAlign w:val="center"/>
          </w:tcPr>
          <w:p>
            <w:pPr>
              <w:pStyle w:val="TableContents"/>
              <w:spacing w:before="0" w:after="0"/>
              <w:ind w:left="0" w:right="0" w:firstLine="30"/>
              <w:rPr/>
            </w:pPr>
            <w:r>
              <w:rPr/>
              <w:t> </w:t>
            </w:r>
          </w:p>
        </w:tc>
        <w:tc>
          <w:tcPr>
            <w:tcW w:w="894" w:type="dxa"/>
            <w:tcBorders/>
            <w:shd w:fill="auto" w:val="clear"/>
            <w:vAlign w:val="center"/>
          </w:tcPr>
          <w:p>
            <w:pPr>
              <w:pStyle w:val="TableContents"/>
              <w:spacing w:before="0" w:after="0"/>
              <w:jc w:val="right"/>
              <w:rPr>
                <w:rFonts w:ascii="inherit" w:hAnsi="inherit"/>
                <w:sz w:val="17"/>
              </w:rPr>
            </w:pPr>
            <w:r>
              <w:rPr>
                <w:rFonts w:ascii="inherit" w:hAnsi="inherit"/>
                <w:sz w:val="17"/>
              </w:rPr>
              <w:t>10</w:t>
            </w:r>
          </w:p>
        </w:tc>
        <w:tc>
          <w:tcPr>
            <w:tcW w:w="573"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47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De novo</w:t>
            </w:r>
          </w:p>
        </w:tc>
        <w:tc>
          <w:tcPr>
            <w:tcW w:w="1086" w:type="dxa"/>
            <w:tcBorders/>
            <w:shd w:fill="CCEEFF" w:val="clear"/>
            <w:vAlign w:val="center"/>
          </w:tcPr>
          <w:p>
            <w:pPr>
              <w:pStyle w:val="TableContents"/>
              <w:spacing w:before="0" w:after="0"/>
              <w:jc w:val="right"/>
              <w:rPr>
                <w:rFonts w:ascii="inherit" w:hAnsi="inherit"/>
                <w:sz w:val="17"/>
              </w:rPr>
            </w:pPr>
            <w:r>
              <w:rPr>
                <w:rFonts w:ascii="inherit" w:hAnsi="inherit"/>
                <w:sz w:val="17"/>
              </w:rPr>
              <w:t>12</w:t>
            </w:r>
          </w:p>
        </w:tc>
        <w:tc>
          <w:tcPr>
            <w:tcW w:w="15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CCEEFF" w:val="clear"/>
            <w:vAlign w:val="center"/>
          </w:tcPr>
          <w:p>
            <w:pPr>
              <w:pStyle w:val="TableContents"/>
              <w:spacing w:before="0" w:after="0"/>
              <w:ind w:left="0" w:right="0" w:firstLine="30"/>
              <w:rPr/>
            </w:pPr>
            <w:r>
              <w:rPr/>
              <w:t> </w:t>
            </w:r>
          </w:p>
        </w:tc>
        <w:tc>
          <w:tcPr>
            <w:tcW w:w="1082" w:type="dxa"/>
            <w:tcBorders/>
            <w:shd w:fill="CCEEFF" w:val="clear"/>
            <w:vAlign w:val="center"/>
          </w:tcPr>
          <w:p>
            <w:pPr>
              <w:pStyle w:val="TableContents"/>
              <w:spacing w:before="0" w:after="0"/>
              <w:jc w:val="right"/>
              <w:rPr>
                <w:rFonts w:ascii="inherit" w:hAnsi="inherit"/>
                <w:sz w:val="17"/>
              </w:rPr>
            </w:pPr>
            <w:r>
              <w:rPr>
                <w:rFonts w:ascii="inherit" w:hAnsi="inherit"/>
                <w:sz w:val="17"/>
              </w:rPr>
              <w:t>27</w:t>
            </w:r>
          </w:p>
        </w:tc>
        <w:tc>
          <w:tcPr>
            <w:tcW w:w="19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CCEEFF" w:val="clear"/>
            <w:vAlign w:val="center"/>
          </w:tcPr>
          <w:p>
            <w:pPr>
              <w:pStyle w:val="TableContents"/>
              <w:spacing w:before="0" w:after="0"/>
              <w:ind w:left="0" w:right="0" w:firstLine="30"/>
              <w:rPr/>
            </w:pPr>
            <w:r>
              <w:rPr/>
              <w:t> </w:t>
            </w:r>
          </w:p>
        </w:tc>
        <w:tc>
          <w:tcPr>
            <w:tcW w:w="1450" w:type="dxa"/>
            <w:tcBorders/>
            <w:shd w:fill="CCEEFF" w:val="clear"/>
            <w:vAlign w:val="center"/>
          </w:tcPr>
          <w:p>
            <w:pPr>
              <w:pStyle w:val="TableContents"/>
              <w:spacing w:before="0" w:after="0"/>
              <w:jc w:val="right"/>
              <w:rPr/>
            </w:pPr>
            <w:r>
              <w:rPr/>
              <w:t>—</w:t>
            </w:r>
          </w:p>
        </w:tc>
        <w:tc>
          <w:tcPr>
            <w:tcW w:w="14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CCEEFF" w:val="clear"/>
            <w:vAlign w:val="center"/>
          </w:tcPr>
          <w:p>
            <w:pPr>
              <w:pStyle w:val="TableContents"/>
              <w:spacing w:before="0" w:after="0"/>
              <w:ind w:left="0" w:right="0" w:firstLine="30"/>
              <w:rPr/>
            </w:pPr>
            <w:r>
              <w:rPr/>
              <w:t> </w:t>
            </w:r>
          </w:p>
        </w:tc>
        <w:tc>
          <w:tcPr>
            <w:tcW w:w="1387" w:type="dxa"/>
            <w:tcBorders/>
            <w:shd w:fill="CCEEFF" w:val="clear"/>
            <w:vAlign w:val="center"/>
          </w:tcPr>
          <w:p>
            <w:pPr>
              <w:pStyle w:val="TableContents"/>
              <w:spacing w:before="0" w:after="0"/>
              <w:jc w:val="right"/>
              <w:rPr>
                <w:rFonts w:ascii="inherit" w:hAnsi="inherit"/>
                <w:sz w:val="17"/>
              </w:rPr>
            </w:pPr>
            <w:r>
              <w:rPr>
                <w:rFonts w:ascii="inherit" w:hAnsi="inherit"/>
                <w:sz w:val="17"/>
              </w:rPr>
              <w:t>39</w:t>
            </w:r>
          </w:p>
        </w:tc>
        <w:tc>
          <w:tcPr>
            <w:tcW w:w="22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CCEEFF" w:val="clear"/>
            <w:vAlign w:val="center"/>
          </w:tcPr>
          <w:p>
            <w:pPr>
              <w:pStyle w:val="TableContents"/>
              <w:spacing w:before="0" w:after="0"/>
              <w:ind w:left="0" w:right="0" w:firstLine="30"/>
              <w:rPr/>
            </w:pPr>
            <w:r>
              <w:rPr/>
              <w:t> </w:t>
            </w:r>
          </w:p>
        </w:tc>
        <w:tc>
          <w:tcPr>
            <w:tcW w:w="894" w:type="dxa"/>
            <w:tcBorders/>
            <w:shd w:fill="CCEEFF" w:val="clear"/>
            <w:vAlign w:val="center"/>
          </w:tcPr>
          <w:p>
            <w:pPr>
              <w:pStyle w:val="TableContents"/>
              <w:spacing w:before="0" w:after="0"/>
              <w:jc w:val="right"/>
              <w:rPr/>
            </w:pPr>
            <w:r>
              <w:rPr/>
              <w:t>—</w:t>
            </w:r>
          </w:p>
        </w:tc>
        <w:tc>
          <w:tcPr>
            <w:tcW w:w="573"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47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Acquired</w:t>
            </w:r>
          </w:p>
        </w:tc>
        <w:tc>
          <w:tcPr>
            <w:tcW w:w="1086" w:type="dxa"/>
            <w:tcBorders/>
            <w:shd w:fill="auto" w:val="clear"/>
            <w:vAlign w:val="center"/>
          </w:tcPr>
          <w:p>
            <w:pPr>
              <w:pStyle w:val="TableContents"/>
              <w:spacing w:before="0" w:after="0"/>
              <w:jc w:val="right"/>
              <w:rPr/>
            </w:pPr>
            <w:r>
              <w:rPr/>
              <w:t>—</w:t>
            </w:r>
          </w:p>
        </w:tc>
        <w:tc>
          <w:tcPr>
            <w:tcW w:w="15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auto" w:val="clear"/>
            <w:vAlign w:val="center"/>
          </w:tcPr>
          <w:p>
            <w:pPr>
              <w:pStyle w:val="TableContents"/>
              <w:spacing w:before="0" w:after="0"/>
              <w:ind w:left="0" w:right="0" w:firstLine="30"/>
              <w:rPr/>
            </w:pPr>
            <w:r>
              <w:rPr/>
              <w:t> </w:t>
            </w:r>
          </w:p>
        </w:tc>
        <w:tc>
          <w:tcPr>
            <w:tcW w:w="1082" w:type="dxa"/>
            <w:tcBorders/>
            <w:shd w:fill="auto" w:val="clear"/>
            <w:vAlign w:val="center"/>
          </w:tcPr>
          <w:p>
            <w:pPr>
              <w:pStyle w:val="TableContents"/>
              <w:spacing w:before="0" w:after="0"/>
              <w:jc w:val="right"/>
              <w:rPr/>
            </w:pPr>
            <w:r>
              <w:rPr/>
              <w:t>—</w:t>
            </w:r>
          </w:p>
        </w:tc>
        <w:tc>
          <w:tcPr>
            <w:tcW w:w="19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auto" w:val="clear"/>
            <w:vAlign w:val="center"/>
          </w:tcPr>
          <w:p>
            <w:pPr>
              <w:pStyle w:val="TableContents"/>
              <w:spacing w:before="0" w:after="0"/>
              <w:ind w:left="0" w:right="0" w:firstLine="30"/>
              <w:rPr/>
            </w:pPr>
            <w:r>
              <w:rPr/>
              <w:t> </w:t>
            </w:r>
          </w:p>
        </w:tc>
        <w:tc>
          <w:tcPr>
            <w:tcW w:w="1450" w:type="dxa"/>
            <w:tcBorders/>
            <w:shd w:fill="auto" w:val="clear"/>
            <w:vAlign w:val="center"/>
          </w:tcPr>
          <w:p>
            <w:pPr>
              <w:pStyle w:val="TableContents"/>
              <w:spacing w:before="0" w:after="0"/>
              <w:jc w:val="right"/>
              <w:rPr/>
            </w:pPr>
            <w:r>
              <w:rPr/>
              <w:t>—</w:t>
            </w:r>
          </w:p>
        </w:tc>
        <w:tc>
          <w:tcPr>
            <w:tcW w:w="14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auto" w:val="clear"/>
            <w:vAlign w:val="center"/>
          </w:tcPr>
          <w:p>
            <w:pPr>
              <w:pStyle w:val="TableContents"/>
              <w:spacing w:before="0" w:after="0"/>
              <w:ind w:left="0" w:right="0" w:firstLine="30"/>
              <w:rPr/>
            </w:pPr>
            <w:r>
              <w:rPr/>
              <w:t> </w:t>
            </w:r>
          </w:p>
        </w:tc>
        <w:tc>
          <w:tcPr>
            <w:tcW w:w="1387" w:type="dxa"/>
            <w:tcBorders/>
            <w:shd w:fill="auto" w:val="clear"/>
            <w:vAlign w:val="center"/>
          </w:tcPr>
          <w:p>
            <w:pPr>
              <w:pStyle w:val="TableContents"/>
              <w:spacing w:before="0" w:after="0"/>
              <w:jc w:val="right"/>
              <w:rPr/>
            </w:pPr>
            <w:r>
              <w:rPr/>
              <w:t>—</w:t>
            </w:r>
          </w:p>
        </w:tc>
        <w:tc>
          <w:tcPr>
            <w:tcW w:w="22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auto" w:val="clear"/>
            <w:vAlign w:val="center"/>
          </w:tcPr>
          <w:p>
            <w:pPr>
              <w:pStyle w:val="TableContents"/>
              <w:spacing w:before="0" w:after="0"/>
              <w:ind w:left="0" w:right="0" w:firstLine="30"/>
              <w:rPr/>
            </w:pPr>
            <w:r>
              <w:rPr/>
              <w:t> </w:t>
            </w:r>
          </w:p>
        </w:tc>
        <w:tc>
          <w:tcPr>
            <w:tcW w:w="894" w:type="dxa"/>
            <w:tcBorders/>
            <w:shd w:fill="auto" w:val="clear"/>
            <w:vAlign w:val="center"/>
          </w:tcPr>
          <w:p>
            <w:pPr>
              <w:pStyle w:val="TableContents"/>
              <w:spacing w:before="0" w:after="0"/>
              <w:jc w:val="right"/>
              <w:rPr/>
            </w:pPr>
            <w:r>
              <w:rPr/>
              <w:t>—</w:t>
            </w:r>
          </w:p>
        </w:tc>
        <w:tc>
          <w:tcPr>
            <w:tcW w:w="573"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47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Sold, combined, or closed</w:t>
            </w:r>
          </w:p>
        </w:tc>
        <w:tc>
          <w:tcPr>
            <w:tcW w:w="1086" w:type="dxa"/>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(4</w:t>
            </w:r>
          </w:p>
        </w:tc>
        <w:tc>
          <w:tcPr>
            <w:tcW w:w="155"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35" w:type="dxa"/>
            <w:tcBorders/>
            <w:shd w:fill="CCEEFF" w:val="clear"/>
            <w:vAlign w:val="center"/>
          </w:tcPr>
          <w:p>
            <w:pPr>
              <w:pStyle w:val="TableContents"/>
              <w:spacing w:before="0" w:after="0"/>
              <w:ind w:left="0" w:right="0" w:firstLine="30"/>
              <w:rPr/>
            </w:pPr>
            <w:r>
              <w:rPr/>
              <w:t> </w:t>
            </w:r>
          </w:p>
        </w:tc>
        <w:tc>
          <w:tcPr>
            <w:tcW w:w="1082" w:type="dxa"/>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w:t>
            </w:r>
          </w:p>
        </w:tc>
        <w:tc>
          <w:tcPr>
            <w:tcW w:w="199"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35" w:type="dxa"/>
            <w:tcBorders/>
            <w:shd w:fill="CCEEFF" w:val="clear"/>
            <w:vAlign w:val="center"/>
          </w:tcPr>
          <w:p>
            <w:pPr>
              <w:pStyle w:val="TableContents"/>
              <w:spacing w:before="0" w:after="0"/>
              <w:ind w:left="0" w:right="0" w:firstLine="30"/>
              <w:rPr/>
            </w:pPr>
            <w:r>
              <w:rPr/>
              <w:t> </w:t>
            </w:r>
          </w:p>
        </w:tc>
        <w:tc>
          <w:tcPr>
            <w:tcW w:w="1450" w:type="dxa"/>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46"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CCEEFF" w:val="clear"/>
            <w:vAlign w:val="center"/>
          </w:tcPr>
          <w:p>
            <w:pPr>
              <w:pStyle w:val="TableContents"/>
              <w:spacing w:before="0" w:after="0"/>
              <w:ind w:left="0" w:right="0" w:firstLine="30"/>
              <w:rPr/>
            </w:pPr>
            <w:r>
              <w:rPr/>
              <w:t> </w:t>
            </w:r>
          </w:p>
        </w:tc>
        <w:tc>
          <w:tcPr>
            <w:tcW w:w="1387" w:type="dxa"/>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(5</w:t>
            </w:r>
          </w:p>
        </w:tc>
        <w:tc>
          <w:tcPr>
            <w:tcW w:w="223"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35" w:type="dxa"/>
            <w:tcBorders/>
            <w:shd w:fill="CCEEFF" w:val="clear"/>
            <w:vAlign w:val="center"/>
          </w:tcPr>
          <w:p>
            <w:pPr>
              <w:pStyle w:val="TableContents"/>
              <w:spacing w:before="0" w:after="0"/>
              <w:ind w:left="0" w:right="0" w:firstLine="30"/>
              <w:rPr/>
            </w:pPr>
            <w:r>
              <w:rPr/>
              <w:t> </w:t>
            </w:r>
          </w:p>
        </w:tc>
        <w:tc>
          <w:tcPr>
            <w:tcW w:w="894" w:type="dxa"/>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w:t>
            </w:r>
          </w:p>
        </w:tc>
        <w:tc>
          <w:tcPr>
            <w:tcW w:w="573" w:type="dxa"/>
            <w:tcBorders>
              <w:bottom w:val="single" w:sz="2" w:space="0" w:color="000000"/>
            </w:tcBorders>
            <w:shd w:fill="CCEEFF" w:val="clear"/>
            <w:tcMar>
              <w:bottom w:w="30" w:type="dxa"/>
            </w:tcMar>
            <w:vAlign w:val="center"/>
          </w:tcPr>
          <w:p>
            <w:pPr>
              <w:pStyle w:val="TableContents"/>
              <w:spacing w:before="0" w:after="0"/>
              <w:ind w:left="0" w:right="0" w:firstLine="420"/>
              <w:jc w:val="left"/>
              <w:rPr>
                <w:rFonts w:ascii="inherit" w:hAnsi="inherit"/>
                <w:sz w:val="17"/>
              </w:rPr>
            </w:pPr>
            <w:r>
              <w:rPr>
                <w:rFonts w:ascii="inherit" w:hAnsi="inherit"/>
                <w:sz w:val="17"/>
              </w:rPr>
              <w:t>)</w:t>
            </w:r>
          </w:p>
        </w:tc>
      </w:tr>
      <w:tr>
        <w:trPr/>
        <w:tc>
          <w:tcPr>
            <w:tcW w:w="247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End of period</w:t>
            </w:r>
          </w:p>
        </w:tc>
        <w:tc>
          <w:tcPr>
            <w:tcW w:w="1086"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1,058</w:t>
            </w:r>
          </w:p>
        </w:tc>
        <w:tc>
          <w:tcPr>
            <w:tcW w:w="155"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auto" w:val="clear"/>
            <w:vAlign w:val="center"/>
          </w:tcPr>
          <w:p>
            <w:pPr>
              <w:pStyle w:val="TableContents"/>
              <w:spacing w:before="0" w:after="0"/>
              <w:ind w:left="0" w:right="0" w:firstLine="30"/>
              <w:rPr/>
            </w:pPr>
            <w:r>
              <w:rPr/>
              <w:t> </w:t>
            </w:r>
          </w:p>
        </w:tc>
        <w:tc>
          <w:tcPr>
            <w:tcW w:w="1082"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345</w:t>
            </w:r>
          </w:p>
        </w:tc>
        <w:tc>
          <w:tcPr>
            <w:tcW w:w="199"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auto" w:val="clear"/>
            <w:vAlign w:val="center"/>
          </w:tcPr>
          <w:p>
            <w:pPr>
              <w:pStyle w:val="TableContents"/>
              <w:spacing w:before="0" w:after="0"/>
              <w:ind w:left="0" w:right="0" w:firstLine="30"/>
              <w:rPr/>
            </w:pPr>
            <w:r>
              <w:rPr/>
              <w:t> </w:t>
            </w:r>
          </w:p>
        </w:tc>
        <w:tc>
          <w:tcPr>
            <w:tcW w:w="1450" w:type="dxa"/>
            <w:tcBorders>
              <w:bottom w:val="double" w:sz="6" w:space="0" w:color="000000"/>
            </w:tcBorders>
            <w:shd w:fill="auto" w:val="clear"/>
            <w:tcMar>
              <w:bottom w:w="30" w:type="dxa"/>
            </w:tcMar>
            <w:vAlign w:val="center"/>
          </w:tcPr>
          <w:p>
            <w:pPr>
              <w:pStyle w:val="TableContents"/>
              <w:spacing w:before="0" w:after="0"/>
              <w:jc w:val="right"/>
              <w:rPr/>
            </w:pPr>
            <w:r>
              <w:rPr/>
              <w:t>—</w:t>
            </w:r>
          </w:p>
        </w:tc>
        <w:tc>
          <w:tcPr>
            <w:tcW w:w="146"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auto" w:val="clear"/>
            <w:vAlign w:val="center"/>
          </w:tcPr>
          <w:p>
            <w:pPr>
              <w:pStyle w:val="TableContents"/>
              <w:spacing w:before="0" w:after="0"/>
              <w:ind w:left="0" w:right="0" w:firstLine="30"/>
              <w:rPr/>
            </w:pPr>
            <w:r>
              <w:rPr/>
              <w:t> </w:t>
            </w:r>
          </w:p>
        </w:tc>
        <w:tc>
          <w:tcPr>
            <w:tcW w:w="1387"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1,403</w:t>
            </w:r>
          </w:p>
        </w:tc>
        <w:tc>
          <w:tcPr>
            <w:tcW w:w="223"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auto" w:val="clear"/>
            <w:vAlign w:val="center"/>
          </w:tcPr>
          <w:p>
            <w:pPr>
              <w:pStyle w:val="TableContents"/>
              <w:spacing w:before="0" w:after="0"/>
              <w:ind w:left="0" w:right="0" w:firstLine="30"/>
              <w:rPr/>
            </w:pPr>
            <w:r>
              <w:rPr/>
              <w:t> </w:t>
            </w:r>
          </w:p>
        </w:tc>
        <w:tc>
          <w:tcPr>
            <w:tcW w:w="894"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9</w:t>
            </w:r>
          </w:p>
        </w:tc>
        <w:tc>
          <w:tcPr>
            <w:tcW w:w="573" w:type="dxa"/>
            <w:tcBorders>
              <w:bottom w:val="double" w:sz="6" w:space="0" w:color="000000"/>
            </w:tcBorders>
            <w:shd w:fill="auto" w:val="clear"/>
            <w:tcMar>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rPr>
          <w:rFonts w:ascii="inherit" w:hAnsi="inherit"/>
          <w:sz w:val="17"/>
        </w:rPr>
      </w:pPr>
      <w:r>
        <w:rPr>
          <w:rFonts w:ascii="inherit" w:hAnsi="inherit"/>
          <w:sz w:val="17"/>
        </w:rPr>
      </w:r>
    </w:p>
    <w:tbl>
      <w:tblPr>
        <w:tblW w:w="10205" w:type="dxa"/>
        <w:jc w:val="left"/>
        <w:tblInd w:w="0" w:type="dxa"/>
        <w:tblCellMar>
          <w:top w:w="0" w:type="dxa"/>
          <w:left w:w="0" w:type="dxa"/>
          <w:bottom w:w="0" w:type="dxa"/>
          <w:right w:w="0" w:type="dxa"/>
        </w:tblCellMar>
      </w:tblPr>
      <w:tblGrid>
        <w:gridCol w:w="2470"/>
        <w:gridCol w:w="1086"/>
        <w:gridCol w:w="155"/>
        <w:gridCol w:w="135"/>
        <w:gridCol w:w="1082"/>
        <w:gridCol w:w="199"/>
        <w:gridCol w:w="135"/>
        <w:gridCol w:w="1450"/>
        <w:gridCol w:w="146"/>
        <w:gridCol w:w="135"/>
        <w:gridCol w:w="1387"/>
        <w:gridCol w:w="223"/>
        <w:gridCol w:w="135"/>
        <w:gridCol w:w="894"/>
        <w:gridCol w:w="573"/>
      </w:tblGrid>
      <w:tr>
        <w:trPr/>
        <w:tc>
          <w:tcPr>
            <w:tcW w:w="10205" w:type="dxa"/>
            <w:gridSpan w:val="15"/>
            <w:tcBorders/>
            <w:shd w:fill="auto" w:val="clear"/>
            <w:vAlign w:val="center"/>
          </w:tcPr>
          <w:p>
            <w:pPr>
              <w:pStyle w:val="TableContents"/>
              <w:spacing w:before="0" w:after="283"/>
              <w:rPr>
                <w:sz w:val="4"/>
                <w:szCs w:val="4"/>
              </w:rPr>
            </w:pPr>
            <w:r>
              <w:rPr>
                <w:sz w:val="4"/>
                <w:szCs w:val="4"/>
              </w:rPr>
            </w:r>
          </w:p>
        </w:tc>
      </w:tr>
      <w:tr>
        <w:trPr/>
        <w:tc>
          <w:tcPr>
            <w:tcW w:w="2470" w:type="dxa"/>
            <w:tcBorders/>
            <w:shd w:fill="auto" w:val="clear"/>
            <w:vAlign w:val="center"/>
          </w:tcPr>
          <w:p>
            <w:pPr>
              <w:pStyle w:val="TableContents"/>
              <w:spacing w:before="0" w:after="283"/>
              <w:rPr>
                <w:sz w:val="4"/>
                <w:szCs w:val="4"/>
              </w:rPr>
            </w:pPr>
            <w:r>
              <w:rPr>
                <w:sz w:val="4"/>
                <w:szCs w:val="4"/>
              </w:rPr>
            </w:r>
          </w:p>
        </w:tc>
        <w:tc>
          <w:tcPr>
            <w:tcW w:w="1086"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1082"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1450"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1387"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894" w:type="dxa"/>
            <w:tcBorders/>
            <w:shd w:fill="auto" w:val="clear"/>
            <w:vAlign w:val="center"/>
          </w:tcPr>
          <w:p>
            <w:pPr>
              <w:pStyle w:val="TableContents"/>
              <w:spacing w:before="0" w:after="283"/>
              <w:rPr>
                <w:sz w:val="4"/>
                <w:szCs w:val="4"/>
              </w:rPr>
            </w:pPr>
            <w:r>
              <w:rPr>
                <w:sz w:val="4"/>
                <w:szCs w:val="4"/>
              </w:rPr>
            </w:r>
          </w:p>
        </w:tc>
        <w:tc>
          <w:tcPr>
            <w:tcW w:w="573" w:type="dxa"/>
            <w:tcBorders/>
            <w:shd w:fill="auto" w:val="clear"/>
            <w:vAlign w:val="center"/>
          </w:tcPr>
          <w:p>
            <w:pPr>
              <w:pStyle w:val="TableContents"/>
              <w:spacing w:before="0" w:after="283"/>
              <w:ind w:left="0" w:right="0" w:firstLine="30"/>
              <w:rPr>
                <w:sz w:val="4"/>
                <w:szCs w:val="4"/>
              </w:rPr>
            </w:pPr>
            <w:r>
              <w:rPr>
                <w:sz w:val="4"/>
                <w:szCs w:val="4"/>
              </w:rPr>
            </w:r>
          </w:p>
        </w:tc>
      </w:tr>
      <w:tr>
        <w:trPr/>
        <w:tc>
          <w:tcPr>
            <w:tcW w:w="2470" w:type="dxa"/>
            <w:tcBorders/>
            <w:shd w:fill="auto" w:val="clear"/>
            <w:vAlign w:val="center"/>
          </w:tcPr>
          <w:p>
            <w:pPr>
              <w:pStyle w:val="TableContents"/>
              <w:spacing w:before="0" w:after="0"/>
              <w:ind w:left="0" w:right="0" w:firstLine="30"/>
              <w:jc w:val="left"/>
              <w:rPr/>
            </w:pPr>
            <w:r>
              <w:rPr/>
              <w:t> </w:t>
            </w:r>
          </w:p>
        </w:tc>
        <w:tc>
          <w:tcPr>
            <w:tcW w:w="7735" w:type="dxa"/>
            <w:gridSpan w:val="14"/>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Six Months Ended March 31, 2013</w:t>
            </w:r>
          </w:p>
        </w:tc>
      </w:tr>
      <w:tr>
        <w:trPr/>
        <w:tc>
          <w:tcPr>
            <w:tcW w:w="2470" w:type="dxa"/>
            <w:tcBorders/>
            <w:shd w:fill="auto" w:val="clear"/>
            <w:vAlign w:val="center"/>
          </w:tcPr>
          <w:p>
            <w:pPr>
              <w:pStyle w:val="TableContents"/>
              <w:spacing w:before="0" w:after="0"/>
              <w:ind w:left="0" w:right="0" w:firstLine="30"/>
              <w:jc w:val="left"/>
              <w:rPr/>
            </w:pPr>
            <w:r>
              <w:rPr/>
              <w:t> </w:t>
            </w:r>
          </w:p>
        </w:tc>
        <w:tc>
          <w:tcPr>
            <w:tcW w:w="6133" w:type="dxa"/>
            <w:gridSpan w:val="11"/>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Company-owned Stores</w:t>
            </w:r>
          </w:p>
        </w:tc>
        <w:tc>
          <w:tcPr>
            <w:tcW w:w="135" w:type="dxa"/>
            <w:tcBorders/>
            <w:shd w:fill="auto" w:val="clear"/>
            <w:vAlign w:val="center"/>
          </w:tcPr>
          <w:p>
            <w:pPr>
              <w:pStyle w:val="TableContents"/>
              <w:spacing w:before="0" w:after="0"/>
              <w:ind w:left="0" w:right="0" w:firstLine="30"/>
              <w:rPr/>
            </w:pPr>
            <w:r>
              <w:rPr/>
              <w:t> </w:t>
            </w:r>
          </w:p>
        </w:tc>
        <w:tc>
          <w:tcPr>
            <w:tcW w:w="1467" w:type="dxa"/>
            <w:gridSpan w:val="2"/>
            <w:tcBorders/>
            <w:shd w:fill="auto" w:val="clear"/>
            <w:vAlign w:val="center"/>
          </w:tcPr>
          <w:p>
            <w:pPr>
              <w:pStyle w:val="TableContents"/>
              <w:spacing w:before="0" w:after="0"/>
              <w:ind w:left="0" w:right="0" w:firstLine="30"/>
              <w:jc w:val="left"/>
              <w:rPr/>
            </w:pPr>
            <w:r>
              <w:rPr/>
              <w:t> </w:t>
            </w:r>
          </w:p>
        </w:tc>
      </w:tr>
      <w:tr>
        <w:trPr/>
        <w:tc>
          <w:tcPr>
            <w:tcW w:w="2470" w:type="dxa"/>
            <w:tcBorders/>
            <w:shd w:fill="auto" w:val="clear"/>
            <w:vAlign w:val="center"/>
          </w:tcPr>
          <w:p>
            <w:pPr>
              <w:pStyle w:val="TableContents"/>
              <w:spacing w:before="0" w:after="0"/>
              <w:ind w:left="0" w:right="0" w:firstLine="30"/>
              <w:jc w:val="left"/>
              <w:rPr/>
            </w:pPr>
            <w:r>
              <w:rPr/>
              <w:t> </w:t>
            </w:r>
          </w:p>
        </w:tc>
        <w:tc>
          <w:tcPr>
            <w:tcW w:w="1241" w:type="dxa"/>
            <w:gridSpan w:val="2"/>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3"/>
              </w:rPr>
            </w:pPr>
            <w:r>
              <w:rPr>
                <w:rFonts w:ascii="inherit" w:hAnsi="inherit"/>
                <w:b/>
                <w:sz w:val="13"/>
              </w:rPr>
              <w:t>U.S. &amp;</w:t>
            </w:r>
          </w:p>
          <w:p>
            <w:pPr>
              <w:pStyle w:val="TableContents"/>
              <w:spacing w:before="0" w:after="0"/>
              <w:ind w:left="0" w:right="0" w:firstLine="30"/>
              <w:jc w:val="center"/>
              <w:rPr>
                <w:rFonts w:ascii="inherit" w:hAnsi="inherit"/>
                <w:b/>
                <w:sz w:val="13"/>
              </w:rPr>
            </w:pPr>
            <w:r>
              <w:rPr>
                <w:rFonts w:ascii="inherit" w:hAnsi="inherit"/>
                <w:b/>
                <w:sz w:val="13"/>
              </w:rPr>
              <w:t>Canada</w:t>
            </w:r>
          </w:p>
        </w:tc>
        <w:tc>
          <w:tcPr>
            <w:tcW w:w="135" w:type="dxa"/>
            <w:tcBorders/>
            <w:shd w:fill="auto" w:val="clear"/>
            <w:vAlign w:val="center"/>
          </w:tcPr>
          <w:p>
            <w:pPr>
              <w:pStyle w:val="TableContents"/>
              <w:spacing w:before="0" w:after="0"/>
              <w:ind w:left="0" w:right="0" w:firstLine="30"/>
              <w:rPr/>
            </w:pPr>
            <w:r>
              <w:rPr/>
              <w:t> </w:t>
            </w:r>
          </w:p>
        </w:tc>
        <w:tc>
          <w:tcPr>
            <w:tcW w:w="1281" w:type="dxa"/>
            <w:gridSpan w:val="2"/>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3"/>
              </w:rPr>
            </w:pPr>
            <w:r>
              <w:rPr>
                <w:rFonts w:ascii="inherit" w:hAnsi="inherit"/>
                <w:b/>
                <w:sz w:val="13"/>
              </w:rPr>
              <w:t>Latin</w:t>
            </w:r>
          </w:p>
          <w:p>
            <w:pPr>
              <w:pStyle w:val="TableContents"/>
              <w:spacing w:before="0" w:after="0"/>
              <w:ind w:left="0" w:right="0" w:firstLine="30"/>
              <w:jc w:val="center"/>
              <w:rPr>
                <w:rFonts w:ascii="inherit" w:hAnsi="inherit"/>
                <w:b/>
                <w:sz w:val="13"/>
              </w:rPr>
            </w:pPr>
            <w:r>
              <w:rPr>
                <w:rFonts w:ascii="inherit" w:hAnsi="inherit"/>
                <w:b/>
                <w:sz w:val="13"/>
              </w:rPr>
              <w:t>America</w:t>
            </w:r>
          </w:p>
        </w:tc>
        <w:tc>
          <w:tcPr>
            <w:tcW w:w="135" w:type="dxa"/>
            <w:tcBorders/>
            <w:shd w:fill="auto" w:val="clear"/>
            <w:vAlign w:val="center"/>
          </w:tcPr>
          <w:p>
            <w:pPr>
              <w:pStyle w:val="TableContents"/>
              <w:spacing w:before="0" w:after="0"/>
              <w:ind w:left="0" w:right="0" w:firstLine="30"/>
              <w:rPr/>
            </w:pPr>
            <w:r>
              <w:rPr/>
              <w:t> </w:t>
            </w:r>
          </w:p>
        </w:tc>
        <w:tc>
          <w:tcPr>
            <w:tcW w:w="1596" w:type="dxa"/>
            <w:gridSpan w:val="2"/>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3"/>
              </w:rPr>
            </w:pPr>
            <w:r>
              <w:rPr>
                <w:rFonts w:ascii="inherit" w:hAnsi="inherit"/>
                <w:b/>
                <w:sz w:val="13"/>
              </w:rPr>
              <w:t>Other</w:t>
            </w:r>
          </w:p>
          <w:p>
            <w:pPr>
              <w:pStyle w:val="TableContents"/>
              <w:spacing w:before="0" w:after="0"/>
              <w:ind w:left="0" w:right="0" w:firstLine="30"/>
              <w:jc w:val="center"/>
              <w:rPr>
                <w:rFonts w:ascii="inherit" w:hAnsi="inherit"/>
                <w:b/>
                <w:sz w:val="13"/>
              </w:rPr>
            </w:pPr>
            <w:r>
              <w:rPr>
                <w:rFonts w:ascii="inherit" w:hAnsi="inherit"/>
                <w:b/>
                <w:sz w:val="13"/>
              </w:rPr>
              <w:t>International</w:t>
            </w:r>
          </w:p>
        </w:tc>
        <w:tc>
          <w:tcPr>
            <w:tcW w:w="135" w:type="dxa"/>
            <w:tcBorders/>
            <w:shd w:fill="auto" w:val="clear"/>
            <w:vAlign w:val="center"/>
          </w:tcPr>
          <w:p>
            <w:pPr>
              <w:pStyle w:val="TableContents"/>
              <w:spacing w:before="0" w:after="0"/>
              <w:ind w:left="0" w:right="0" w:firstLine="30"/>
              <w:rPr/>
            </w:pPr>
            <w:r>
              <w:rPr/>
              <w:t> </w:t>
            </w:r>
          </w:p>
        </w:tc>
        <w:tc>
          <w:tcPr>
            <w:tcW w:w="1610" w:type="dxa"/>
            <w:gridSpan w:val="2"/>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Consolidated</w:t>
            </w:r>
          </w:p>
        </w:tc>
        <w:tc>
          <w:tcPr>
            <w:tcW w:w="135" w:type="dxa"/>
            <w:tcBorders/>
            <w:shd w:fill="auto" w:val="clear"/>
            <w:vAlign w:val="center"/>
          </w:tcPr>
          <w:p>
            <w:pPr>
              <w:pStyle w:val="TableContents"/>
              <w:spacing w:before="0" w:after="0"/>
              <w:ind w:left="0" w:right="0" w:firstLine="30"/>
              <w:rPr/>
            </w:pPr>
            <w:r>
              <w:rPr/>
              <w:t> </w:t>
            </w:r>
          </w:p>
        </w:tc>
        <w:tc>
          <w:tcPr>
            <w:tcW w:w="1467" w:type="dxa"/>
            <w:gridSpan w:val="2"/>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Franchises</w:t>
            </w:r>
          </w:p>
        </w:tc>
      </w:tr>
      <w:tr>
        <w:trPr/>
        <w:tc>
          <w:tcPr>
            <w:tcW w:w="247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Stores in operation:</w:t>
            </w:r>
          </w:p>
        </w:tc>
        <w:tc>
          <w:tcPr>
            <w:tcW w:w="1241" w:type="dxa"/>
            <w:gridSpan w:val="2"/>
            <w:tcBorders/>
            <w:shd w:fill="CCEEFF" w:val="clear"/>
            <w:vAlign w:val="center"/>
          </w:tcPr>
          <w:p>
            <w:pPr>
              <w:pStyle w:val="TableContents"/>
              <w:spacing w:before="0" w:after="0"/>
              <w:ind w:left="0" w:right="0" w:firstLine="30"/>
              <w:rPr/>
            </w:pPr>
            <w:r>
              <w:rPr/>
              <w:t> </w:t>
            </w:r>
          </w:p>
        </w:tc>
        <w:tc>
          <w:tcPr>
            <w:tcW w:w="135" w:type="dxa"/>
            <w:tcBorders/>
            <w:shd w:fill="CCEEFF" w:val="clear"/>
            <w:vAlign w:val="center"/>
          </w:tcPr>
          <w:p>
            <w:pPr>
              <w:pStyle w:val="TableContents"/>
              <w:spacing w:before="0" w:after="0"/>
              <w:ind w:left="0" w:right="0" w:firstLine="30"/>
              <w:rPr/>
            </w:pPr>
            <w:r>
              <w:rPr/>
              <w:t> </w:t>
            </w:r>
          </w:p>
        </w:tc>
        <w:tc>
          <w:tcPr>
            <w:tcW w:w="1281" w:type="dxa"/>
            <w:gridSpan w:val="2"/>
            <w:tcBorders/>
            <w:shd w:fill="CCEEFF" w:val="clear"/>
            <w:vAlign w:val="center"/>
          </w:tcPr>
          <w:p>
            <w:pPr>
              <w:pStyle w:val="TableContents"/>
              <w:spacing w:before="0" w:after="0"/>
              <w:ind w:left="0" w:right="0" w:firstLine="30"/>
              <w:rPr/>
            </w:pPr>
            <w:r>
              <w:rPr/>
              <w:t> </w:t>
            </w:r>
          </w:p>
        </w:tc>
        <w:tc>
          <w:tcPr>
            <w:tcW w:w="135" w:type="dxa"/>
            <w:tcBorders/>
            <w:shd w:fill="CCEEFF" w:val="clear"/>
            <w:vAlign w:val="center"/>
          </w:tcPr>
          <w:p>
            <w:pPr>
              <w:pStyle w:val="TableContents"/>
              <w:spacing w:before="0" w:after="0"/>
              <w:ind w:left="0" w:right="0" w:firstLine="30"/>
              <w:rPr/>
            </w:pPr>
            <w:r>
              <w:rPr/>
              <w:t> </w:t>
            </w:r>
          </w:p>
        </w:tc>
        <w:tc>
          <w:tcPr>
            <w:tcW w:w="1596" w:type="dxa"/>
            <w:gridSpan w:val="2"/>
            <w:tcBorders/>
            <w:shd w:fill="CCEEFF" w:val="clear"/>
            <w:vAlign w:val="center"/>
          </w:tcPr>
          <w:p>
            <w:pPr>
              <w:pStyle w:val="TableContents"/>
              <w:spacing w:before="0" w:after="0"/>
              <w:ind w:left="0" w:right="0" w:firstLine="30"/>
              <w:rPr/>
            </w:pPr>
            <w:r>
              <w:rPr/>
              <w:t> </w:t>
            </w:r>
          </w:p>
        </w:tc>
        <w:tc>
          <w:tcPr>
            <w:tcW w:w="135" w:type="dxa"/>
            <w:tcBorders/>
            <w:shd w:fill="CCEEFF" w:val="clear"/>
            <w:vAlign w:val="center"/>
          </w:tcPr>
          <w:p>
            <w:pPr>
              <w:pStyle w:val="TableContents"/>
              <w:spacing w:before="0" w:after="0"/>
              <w:ind w:left="0" w:right="0" w:firstLine="30"/>
              <w:rPr/>
            </w:pPr>
            <w:r>
              <w:rPr/>
              <w:t> </w:t>
            </w:r>
          </w:p>
        </w:tc>
        <w:tc>
          <w:tcPr>
            <w:tcW w:w="1610" w:type="dxa"/>
            <w:gridSpan w:val="2"/>
            <w:tcBorders/>
            <w:shd w:fill="CCEEFF" w:val="clear"/>
            <w:vAlign w:val="center"/>
          </w:tcPr>
          <w:p>
            <w:pPr>
              <w:pStyle w:val="TableContents"/>
              <w:spacing w:before="0" w:after="0"/>
              <w:ind w:left="0" w:right="0" w:firstLine="30"/>
              <w:rPr/>
            </w:pPr>
            <w:r>
              <w:rPr/>
              <w:t> </w:t>
            </w:r>
          </w:p>
        </w:tc>
        <w:tc>
          <w:tcPr>
            <w:tcW w:w="135" w:type="dxa"/>
            <w:tcBorders/>
            <w:shd w:fill="CCEEFF" w:val="clear"/>
            <w:vAlign w:val="center"/>
          </w:tcPr>
          <w:p>
            <w:pPr>
              <w:pStyle w:val="TableContents"/>
              <w:spacing w:before="0" w:after="0"/>
              <w:ind w:left="0" w:right="0" w:firstLine="30"/>
              <w:rPr/>
            </w:pPr>
            <w:r>
              <w:rPr/>
              <w:t> </w:t>
            </w:r>
          </w:p>
        </w:tc>
        <w:tc>
          <w:tcPr>
            <w:tcW w:w="1467" w:type="dxa"/>
            <w:gridSpan w:val="2"/>
            <w:tcBorders/>
            <w:shd w:fill="CCEEFF" w:val="clear"/>
            <w:vAlign w:val="center"/>
          </w:tcPr>
          <w:p>
            <w:pPr>
              <w:pStyle w:val="TableContents"/>
              <w:spacing w:before="0" w:after="0"/>
              <w:ind w:left="0" w:right="0" w:firstLine="420"/>
              <w:rPr/>
            </w:pPr>
            <w:r>
              <w:rPr/>
              <w:t> </w:t>
            </w:r>
          </w:p>
        </w:tc>
      </w:tr>
      <w:tr>
        <w:trPr/>
        <w:tc>
          <w:tcPr>
            <w:tcW w:w="247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Beginning of period</w:t>
            </w:r>
          </w:p>
        </w:tc>
        <w:tc>
          <w:tcPr>
            <w:tcW w:w="1086" w:type="dxa"/>
            <w:tcBorders/>
            <w:shd w:fill="auto" w:val="clear"/>
            <w:vAlign w:val="center"/>
          </w:tcPr>
          <w:p>
            <w:pPr>
              <w:pStyle w:val="TableContents"/>
              <w:spacing w:before="0" w:after="0"/>
              <w:jc w:val="right"/>
              <w:rPr>
                <w:rFonts w:ascii="inherit" w:hAnsi="inherit"/>
                <w:sz w:val="17"/>
              </w:rPr>
            </w:pPr>
            <w:r>
              <w:rPr>
                <w:rFonts w:ascii="inherit" w:hAnsi="inherit"/>
                <w:sz w:val="17"/>
              </w:rPr>
              <w:t>987</w:t>
            </w:r>
          </w:p>
        </w:tc>
        <w:tc>
          <w:tcPr>
            <w:tcW w:w="15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auto" w:val="clear"/>
            <w:vAlign w:val="center"/>
          </w:tcPr>
          <w:p>
            <w:pPr>
              <w:pStyle w:val="TableContents"/>
              <w:spacing w:before="0" w:after="0"/>
              <w:ind w:left="0" w:right="0" w:firstLine="30"/>
              <w:rPr/>
            </w:pPr>
            <w:r>
              <w:rPr/>
              <w:t> </w:t>
            </w:r>
          </w:p>
        </w:tc>
        <w:tc>
          <w:tcPr>
            <w:tcW w:w="1082" w:type="dxa"/>
            <w:tcBorders/>
            <w:shd w:fill="auto" w:val="clear"/>
            <w:vAlign w:val="center"/>
          </w:tcPr>
          <w:p>
            <w:pPr>
              <w:pStyle w:val="TableContents"/>
              <w:spacing w:before="0" w:after="0"/>
              <w:jc w:val="right"/>
              <w:rPr>
                <w:rFonts w:ascii="inherit" w:hAnsi="inherit"/>
                <w:sz w:val="17"/>
              </w:rPr>
            </w:pPr>
            <w:r>
              <w:rPr>
                <w:rFonts w:ascii="inherit" w:hAnsi="inherit"/>
                <w:sz w:val="17"/>
              </w:rPr>
              <w:t>275</w:t>
            </w:r>
          </w:p>
        </w:tc>
        <w:tc>
          <w:tcPr>
            <w:tcW w:w="19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auto" w:val="clear"/>
            <w:vAlign w:val="center"/>
          </w:tcPr>
          <w:p>
            <w:pPr>
              <w:pStyle w:val="TableContents"/>
              <w:spacing w:before="0" w:after="0"/>
              <w:ind w:left="0" w:right="0" w:firstLine="30"/>
              <w:rPr/>
            </w:pPr>
            <w:r>
              <w:rPr/>
              <w:t> </w:t>
            </w:r>
          </w:p>
        </w:tc>
        <w:tc>
          <w:tcPr>
            <w:tcW w:w="1450" w:type="dxa"/>
            <w:tcBorders/>
            <w:shd w:fill="auto" w:val="clear"/>
            <w:vAlign w:val="center"/>
          </w:tcPr>
          <w:p>
            <w:pPr>
              <w:pStyle w:val="TableContents"/>
              <w:spacing w:before="0" w:after="0"/>
              <w:jc w:val="right"/>
              <w:rPr/>
            </w:pPr>
            <w:r>
              <w:rPr/>
              <w:t>—</w:t>
            </w:r>
          </w:p>
        </w:tc>
        <w:tc>
          <w:tcPr>
            <w:tcW w:w="14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auto" w:val="clear"/>
            <w:vAlign w:val="center"/>
          </w:tcPr>
          <w:p>
            <w:pPr>
              <w:pStyle w:val="TableContents"/>
              <w:spacing w:before="0" w:after="0"/>
              <w:ind w:left="0" w:right="0" w:firstLine="30"/>
              <w:rPr/>
            </w:pPr>
            <w:r>
              <w:rPr/>
              <w:t> </w:t>
            </w:r>
          </w:p>
        </w:tc>
        <w:tc>
          <w:tcPr>
            <w:tcW w:w="1387" w:type="dxa"/>
            <w:tcBorders/>
            <w:shd w:fill="auto" w:val="clear"/>
            <w:vAlign w:val="center"/>
          </w:tcPr>
          <w:p>
            <w:pPr>
              <w:pStyle w:val="TableContents"/>
              <w:spacing w:before="0" w:after="0"/>
              <w:jc w:val="right"/>
              <w:rPr>
                <w:rFonts w:ascii="inherit" w:hAnsi="inherit"/>
                <w:sz w:val="17"/>
              </w:rPr>
            </w:pPr>
            <w:r>
              <w:rPr>
                <w:rFonts w:ascii="inherit" w:hAnsi="inherit"/>
                <w:sz w:val="17"/>
              </w:rPr>
              <w:t>1,262</w:t>
            </w:r>
          </w:p>
        </w:tc>
        <w:tc>
          <w:tcPr>
            <w:tcW w:w="22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auto" w:val="clear"/>
            <w:vAlign w:val="center"/>
          </w:tcPr>
          <w:p>
            <w:pPr>
              <w:pStyle w:val="TableContents"/>
              <w:spacing w:before="0" w:after="0"/>
              <w:ind w:left="0" w:right="0" w:firstLine="30"/>
              <w:rPr/>
            </w:pPr>
            <w:r>
              <w:rPr/>
              <w:t> </w:t>
            </w:r>
          </w:p>
        </w:tc>
        <w:tc>
          <w:tcPr>
            <w:tcW w:w="894" w:type="dxa"/>
            <w:tcBorders/>
            <w:shd w:fill="auto" w:val="clear"/>
            <w:vAlign w:val="center"/>
          </w:tcPr>
          <w:p>
            <w:pPr>
              <w:pStyle w:val="TableContents"/>
              <w:spacing w:before="0" w:after="0"/>
              <w:jc w:val="right"/>
              <w:rPr>
                <w:rFonts w:ascii="inherit" w:hAnsi="inherit"/>
                <w:sz w:val="17"/>
              </w:rPr>
            </w:pPr>
            <w:r>
              <w:rPr>
                <w:rFonts w:ascii="inherit" w:hAnsi="inherit"/>
                <w:sz w:val="17"/>
              </w:rPr>
              <w:t>10</w:t>
            </w:r>
          </w:p>
        </w:tc>
        <w:tc>
          <w:tcPr>
            <w:tcW w:w="573"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47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De novo</w:t>
            </w:r>
          </w:p>
        </w:tc>
        <w:tc>
          <w:tcPr>
            <w:tcW w:w="1086" w:type="dxa"/>
            <w:tcBorders/>
            <w:shd w:fill="CCEEFF" w:val="clear"/>
            <w:vAlign w:val="center"/>
          </w:tcPr>
          <w:p>
            <w:pPr>
              <w:pStyle w:val="TableContents"/>
              <w:spacing w:before="0" w:after="0"/>
              <w:jc w:val="right"/>
              <w:rPr>
                <w:rFonts w:ascii="inherit" w:hAnsi="inherit"/>
                <w:sz w:val="17"/>
              </w:rPr>
            </w:pPr>
            <w:r>
              <w:rPr>
                <w:rFonts w:ascii="inherit" w:hAnsi="inherit"/>
                <w:sz w:val="17"/>
              </w:rPr>
              <w:t>63</w:t>
            </w:r>
          </w:p>
        </w:tc>
        <w:tc>
          <w:tcPr>
            <w:tcW w:w="15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CCEEFF" w:val="clear"/>
            <w:vAlign w:val="center"/>
          </w:tcPr>
          <w:p>
            <w:pPr>
              <w:pStyle w:val="TableContents"/>
              <w:spacing w:before="0" w:after="0"/>
              <w:ind w:left="0" w:right="0" w:firstLine="30"/>
              <w:rPr/>
            </w:pPr>
            <w:r>
              <w:rPr/>
              <w:t> </w:t>
            </w:r>
          </w:p>
        </w:tc>
        <w:tc>
          <w:tcPr>
            <w:tcW w:w="1082" w:type="dxa"/>
            <w:tcBorders/>
            <w:shd w:fill="CCEEFF" w:val="clear"/>
            <w:vAlign w:val="center"/>
          </w:tcPr>
          <w:p>
            <w:pPr>
              <w:pStyle w:val="TableContents"/>
              <w:spacing w:before="0" w:after="0"/>
              <w:jc w:val="right"/>
              <w:rPr>
                <w:rFonts w:ascii="inherit" w:hAnsi="inherit"/>
                <w:sz w:val="17"/>
              </w:rPr>
            </w:pPr>
            <w:r>
              <w:rPr>
                <w:rFonts w:ascii="inherit" w:hAnsi="inherit"/>
                <w:sz w:val="17"/>
              </w:rPr>
              <w:t>51</w:t>
            </w:r>
          </w:p>
        </w:tc>
        <w:tc>
          <w:tcPr>
            <w:tcW w:w="19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CCEEFF" w:val="clear"/>
            <w:vAlign w:val="center"/>
          </w:tcPr>
          <w:p>
            <w:pPr>
              <w:pStyle w:val="TableContents"/>
              <w:spacing w:before="0" w:after="0"/>
              <w:ind w:left="0" w:right="0" w:firstLine="30"/>
              <w:rPr/>
            </w:pPr>
            <w:r>
              <w:rPr/>
              <w:t> </w:t>
            </w:r>
          </w:p>
        </w:tc>
        <w:tc>
          <w:tcPr>
            <w:tcW w:w="1450" w:type="dxa"/>
            <w:tcBorders/>
            <w:shd w:fill="CCEEFF" w:val="clear"/>
            <w:vAlign w:val="center"/>
          </w:tcPr>
          <w:p>
            <w:pPr>
              <w:pStyle w:val="TableContents"/>
              <w:spacing w:before="0" w:after="0"/>
              <w:jc w:val="right"/>
              <w:rPr/>
            </w:pPr>
            <w:r>
              <w:rPr/>
              <w:t>—</w:t>
            </w:r>
          </w:p>
        </w:tc>
        <w:tc>
          <w:tcPr>
            <w:tcW w:w="14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CCEEFF" w:val="clear"/>
            <w:vAlign w:val="center"/>
          </w:tcPr>
          <w:p>
            <w:pPr>
              <w:pStyle w:val="TableContents"/>
              <w:spacing w:before="0" w:after="0"/>
              <w:ind w:left="0" w:right="0" w:firstLine="30"/>
              <w:rPr/>
            </w:pPr>
            <w:r>
              <w:rPr/>
              <w:t> </w:t>
            </w:r>
          </w:p>
        </w:tc>
        <w:tc>
          <w:tcPr>
            <w:tcW w:w="1387" w:type="dxa"/>
            <w:tcBorders/>
            <w:shd w:fill="CCEEFF" w:val="clear"/>
            <w:vAlign w:val="center"/>
          </w:tcPr>
          <w:p>
            <w:pPr>
              <w:pStyle w:val="TableContents"/>
              <w:spacing w:before="0" w:after="0"/>
              <w:jc w:val="right"/>
              <w:rPr>
                <w:rFonts w:ascii="inherit" w:hAnsi="inherit"/>
                <w:sz w:val="17"/>
              </w:rPr>
            </w:pPr>
            <w:r>
              <w:rPr>
                <w:rFonts w:ascii="inherit" w:hAnsi="inherit"/>
                <w:sz w:val="17"/>
              </w:rPr>
              <w:t>114</w:t>
            </w:r>
          </w:p>
        </w:tc>
        <w:tc>
          <w:tcPr>
            <w:tcW w:w="22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CCEEFF" w:val="clear"/>
            <w:vAlign w:val="center"/>
          </w:tcPr>
          <w:p>
            <w:pPr>
              <w:pStyle w:val="TableContents"/>
              <w:spacing w:before="0" w:after="0"/>
              <w:ind w:left="0" w:right="0" w:firstLine="30"/>
              <w:rPr/>
            </w:pPr>
            <w:r>
              <w:rPr/>
              <w:t> </w:t>
            </w:r>
          </w:p>
        </w:tc>
        <w:tc>
          <w:tcPr>
            <w:tcW w:w="894" w:type="dxa"/>
            <w:tcBorders/>
            <w:shd w:fill="CCEEFF" w:val="clear"/>
            <w:vAlign w:val="center"/>
          </w:tcPr>
          <w:p>
            <w:pPr>
              <w:pStyle w:val="TableContents"/>
              <w:spacing w:before="0" w:after="0"/>
              <w:jc w:val="right"/>
              <w:rPr/>
            </w:pPr>
            <w:r>
              <w:rPr/>
              <w:t>—</w:t>
            </w:r>
          </w:p>
        </w:tc>
        <w:tc>
          <w:tcPr>
            <w:tcW w:w="573"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47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Acquired</w:t>
            </w:r>
          </w:p>
        </w:tc>
        <w:tc>
          <w:tcPr>
            <w:tcW w:w="1086" w:type="dxa"/>
            <w:tcBorders/>
            <w:shd w:fill="auto" w:val="clear"/>
            <w:vAlign w:val="center"/>
          </w:tcPr>
          <w:p>
            <w:pPr>
              <w:pStyle w:val="TableContents"/>
              <w:spacing w:before="0" w:after="0"/>
              <w:jc w:val="right"/>
              <w:rPr>
                <w:rFonts w:ascii="inherit" w:hAnsi="inherit"/>
                <w:sz w:val="17"/>
              </w:rPr>
            </w:pPr>
            <w:r>
              <w:rPr>
                <w:rFonts w:ascii="inherit" w:hAnsi="inherit"/>
                <w:sz w:val="17"/>
              </w:rPr>
              <w:t>12</w:t>
            </w:r>
          </w:p>
        </w:tc>
        <w:tc>
          <w:tcPr>
            <w:tcW w:w="15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auto" w:val="clear"/>
            <w:vAlign w:val="center"/>
          </w:tcPr>
          <w:p>
            <w:pPr>
              <w:pStyle w:val="TableContents"/>
              <w:spacing w:before="0" w:after="0"/>
              <w:ind w:left="0" w:right="0" w:firstLine="30"/>
              <w:rPr/>
            </w:pPr>
            <w:r>
              <w:rPr/>
              <w:t> </w:t>
            </w:r>
          </w:p>
        </w:tc>
        <w:tc>
          <w:tcPr>
            <w:tcW w:w="1082" w:type="dxa"/>
            <w:tcBorders/>
            <w:shd w:fill="auto" w:val="clear"/>
            <w:vAlign w:val="center"/>
          </w:tcPr>
          <w:p>
            <w:pPr>
              <w:pStyle w:val="TableContents"/>
              <w:spacing w:before="0" w:after="0"/>
              <w:jc w:val="right"/>
              <w:rPr>
                <w:rFonts w:ascii="inherit" w:hAnsi="inherit"/>
                <w:sz w:val="17"/>
              </w:rPr>
            </w:pPr>
            <w:r>
              <w:rPr>
                <w:rFonts w:ascii="inherit" w:hAnsi="inherit"/>
                <w:sz w:val="17"/>
              </w:rPr>
              <w:t>20</w:t>
            </w:r>
          </w:p>
        </w:tc>
        <w:tc>
          <w:tcPr>
            <w:tcW w:w="19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auto" w:val="clear"/>
            <w:vAlign w:val="center"/>
          </w:tcPr>
          <w:p>
            <w:pPr>
              <w:pStyle w:val="TableContents"/>
              <w:spacing w:before="0" w:after="0"/>
              <w:ind w:left="0" w:right="0" w:firstLine="30"/>
              <w:rPr/>
            </w:pPr>
            <w:r>
              <w:rPr/>
              <w:t> </w:t>
            </w:r>
          </w:p>
        </w:tc>
        <w:tc>
          <w:tcPr>
            <w:tcW w:w="1450" w:type="dxa"/>
            <w:tcBorders/>
            <w:shd w:fill="auto" w:val="clear"/>
            <w:vAlign w:val="center"/>
          </w:tcPr>
          <w:p>
            <w:pPr>
              <w:pStyle w:val="TableContents"/>
              <w:spacing w:before="0" w:after="0"/>
              <w:jc w:val="right"/>
              <w:rPr/>
            </w:pPr>
            <w:r>
              <w:rPr/>
              <w:t>—</w:t>
            </w:r>
          </w:p>
        </w:tc>
        <w:tc>
          <w:tcPr>
            <w:tcW w:w="14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auto" w:val="clear"/>
            <w:vAlign w:val="center"/>
          </w:tcPr>
          <w:p>
            <w:pPr>
              <w:pStyle w:val="TableContents"/>
              <w:spacing w:before="0" w:after="0"/>
              <w:ind w:left="0" w:right="0" w:firstLine="30"/>
              <w:rPr/>
            </w:pPr>
            <w:r>
              <w:rPr/>
              <w:t> </w:t>
            </w:r>
          </w:p>
        </w:tc>
        <w:tc>
          <w:tcPr>
            <w:tcW w:w="1387" w:type="dxa"/>
            <w:tcBorders/>
            <w:shd w:fill="auto" w:val="clear"/>
            <w:vAlign w:val="center"/>
          </w:tcPr>
          <w:p>
            <w:pPr>
              <w:pStyle w:val="TableContents"/>
              <w:spacing w:before="0" w:after="0"/>
              <w:jc w:val="right"/>
              <w:rPr>
                <w:rFonts w:ascii="inherit" w:hAnsi="inherit"/>
                <w:sz w:val="17"/>
              </w:rPr>
            </w:pPr>
            <w:r>
              <w:rPr>
                <w:rFonts w:ascii="inherit" w:hAnsi="inherit"/>
                <w:sz w:val="17"/>
              </w:rPr>
              <w:t>32</w:t>
            </w:r>
          </w:p>
        </w:tc>
        <w:tc>
          <w:tcPr>
            <w:tcW w:w="22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auto" w:val="clear"/>
            <w:vAlign w:val="center"/>
          </w:tcPr>
          <w:p>
            <w:pPr>
              <w:pStyle w:val="TableContents"/>
              <w:spacing w:before="0" w:after="0"/>
              <w:ind w:left="0" w:right="0" w:firstLine="30"/>
              <w:rPr/>
            </w:pPr>
            <w:r>
              <w:rPr/>
              <w:t> </w:t>
            </w:r>
          </w:p>
        </w:tc>
        <w:tc>
          <w:tcPr>
            <w:tcW w:w="894" w:type="dxa"/>
            <w:tcBorders/>
            <w:shd w:fill="auto" w:val="clear"/>
            <w:vAlign w:val="center"/>
          </w:tcPr>
          <w:p>
            <w:pPr>
              <w:pStyle w:val="TableContents"/>
              <w:spacing w:before="0" w:after="0"/>
              <w:jc w:val="right"/>
              <w:rPr/>
            </w:pPr>
            <w:r>
              <w:rPr/>
              <w:t>—</w:t>
            </w:r>
          </w:p>
        </w:tc>
        <w:tc>
          <w:tcPr>
            <w:tcW w:w="573"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47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Sold, combined, or closed</w:t>
            </w:r>
          </w:p>
        </w:tc>
        <w:tc>
          <w:tcPr>
            <w:tcW w:w="1086" w:type="dxa"/>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(4</w:t>
            </w:r>
          </w:p>
        </w:tc>
        <w:tc>
          <w:tcPr>
            <w:tcW w:w="155"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35" w:type="dxa"/>
            <w:tcBorders/>
            <w:shd w:fill="CCEEFF" w:val="clear"/>
            <w:vAlign w:val="center"/>
          </w:tcPr>
          <w:p>
            <w:pPr>
              <w:pStyle w:val="TableContents"/>
              <w:spacing w:before="0" w:after="0"/>
              <w:ind w:left="0" w:right="0" w:firstLine="30"/>
              <w:rPr/>
            </w:pPr>
            <w:r>
              <w:rPr/>
              <w:t> </w:t>
            </w:r>
          </w:p>
        </w:tc>
        <w:tc>
          <w:tcPr>
            <w:tcW w:w="1082" w:type="dxa"/>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w:t>
            </w:r>
          </w:p>
        </w:tc>
        <w:tc>
          <w:tcPr>
            <w:tcW w:w="199"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35" w:type="dxa"/>
            <w:tcBorders/>
            <w:shd w:fill="CCEEFF" w:val="clear"/>
            <w:vAlign w:val="center"/>
          </w:tcPr>
          <w:p>
            <w:pPr>
              <w:pStyle w:val="TableContents"/>
              <w:spacing w:before="0" w:after="0"/>
              <w:ind w:left="0" w:right="0" w:firstLine="30"/>
              <w:rPr/>
            </w:pPr>
            <w:r>
              <w:rPr/>
              <w:t> </w:t>
            </w:r>
          </w:p>
        </w:tc>
        <w:tc>
          <w:tcPr>
            <w:tcW w:w="1450" w:type="dxa"/>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46"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CCEEFF" w:val="clear"/>
            <w:vAlign w:val="center"/>
          </w:tcPr>
          <w:p>
            <w:pPr>
              <w:pStyle w:val="TableContents"/>
              <w:spacing w:before="0" w:after="0"/>
              <w:ind w:left="0" w:right="0" w:firstLine="30"/>
              <w:rPr/>
            </w:pPr>
            <w:r>
              <w:rPr/>
              <w:t> </w:t>
            </w:r>
          </w:p>
        </w:tc>
        <w:tc>
          <w:tcPr>
            <w:tcW w:w="1387" w:type="dxa"/>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(5</w:t>
            </w:r>
          </w:p>
        </w:tc>
        <w:tc>
          <w:tcPr>
            <w:tcW w:w="223"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35" w:type="dxa"/>
            <w:tcBorders/>
            <w:shd w:fill="CCEEFF" w:val="clear"/>
            <w:vAlign w:val="center"/>
          </w:tcPr>
          <w:p>
            <w:pPr>
              <w:pStyle w:val="TableContents"/>
              <w:spacing w:before="0" w:after="0"/>
              <w:ind w:left="0" w:right="0" w:firstLine="30"/>
              <w:rPr/>
            </w:pPr>
            <w:r>
              <w:rPr/>
              <w:t> </w:t>
            </w:r>
          </w:p>
        </w:tc>
        <w:tc>
          <w:tcPr>
            <w:tcW w:w="894" w:type="dxa"/>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w:t>
            </w:r>
          </w:p>
        </w:tc>
        <w:tc>
          <w:tcPr>
            <w:tcW w:w="573" w:type="dxa"/>
            <w:tcBorders>
              <w:bottom w:val="single" w:sz="2" w:space="0" w:color="000000"/>
            </w:tcBorders>
            <w:shd w:fill="CCEEFF" w:val="clear"/>
            <w:tcMar>
              <w:bottom w:w="30" w:type="dxa"/>
            </w:tcMar>
            <w:vAlign w:val="center"/>
          </w:tcPr>
          <w:p>
            <w:pPr>
              <w:pStyle w:val="TableContents"/>
              <w:spacing w:before="0" w:after="0"/>
              <w:ind w:left="0" w:right="0" w:firstLine="420"/>
              <w:jc w:val="left"/>
              <w:rPr>
                <w:rFonts w:ascii="inherit" w:hAnsi="inherit"/>
                <w:sz w:val="17"/>
              </w:rPr>
            </w:pPr>
            <w:r>
              <w:rPr>
                <w:rFonts w:ascii="inherit" w:hAnsi="inherit"/>
                <w:sz w:val="17"/>
              </w:rPr>
              <w:t>)</w:t>
            </w:r>
          </w:p>
        </w:tc>
      </w:tr>
      <w:tr>
        <w:trPr/>
        <w:tc>
          <w:tcPr>
            <w:tcW w:w="247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End of period</w:t>
            </w:r>
          </w:p>
        </w:tc>
        <w:tc>
          <w:tcPr>
            <w:tcW w:w="1086"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1,058</w:t>
            </w:r>
          </w:p>
        </w:tc>
        <w:tc>
          <w:tcPr>
            <w:tcW w:w="155"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auto" w:val="clear"/>
            <w:vAlign w:val="center"/>
          </w:tcPr>
          <w:p>
            <w:pPr>
              <w:pStyle w:val="TableContents"/>
              <w:spacing w:before="0" w:after="0"/>
              <w:ind w:left="0" w:right="0" w:firstLine="30"/>
              <w:rPr/>
            </w:pPr>
            <w:r>
              <w:rPr/>
              <w:t> </w:t>
            </w:r>
          </w:p>
        </w:tc>
        <w:tc>
          <w:tcPr>
            <w:tcW w:w="1082"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345</w:t>
            </w:r>
          </w:p>
        </w:tc>
        <w:tc>
          <w:tcPr>
            <w:tcW w:w="199"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auto" w:val="clear"/>
            <w:vAlign w:val="center"/>
          </w:tcPr>
          <w:p>
            <w:pPr>
              <w:pStyle w:val="TableContents"/>
              <w:spacing w:before="0" w:after="0"/>
              <w:ind w:left="0" w:right="0" w:firstLine="30"/>
              <w:rPr/>
            </w:pPr>
            <w:r>
              <w:rPr/>
              <w:t> </w:t>
            </w:r>
          </w:p>
        </w:tc>
        <w:tc>
          <w:tcPr>
            <w:tcW w:w="1450" w:type="dxa"/>
            <w:tcBorders>
              <w:bottom w:val="double" w:sz="6" w:space="0" w:color="000000"/>
            </w:tcBorders>
            <w:shd w:fill="auto" w:val="clear"/>
            <w:tcMar>
              <w:bottom w:w="30" w:type="dxa"/>
            </w:tcMar>
            <w:vAlign w:val="center"/>
          </w:tcPr>
          <w:p>
            <w:pPr>
              <w:pStyle w:val="TableContents"/>
              <w:spacing w:before="0" w:after="0"/>
              <w:jc w:val="right"/>
              <w:rPr/>
            </w:pPr>
            <w:r>
              <w:rPr/>
              <w:t>—</w:t>
            </w:r>
          </w:p>
        </w:tc>
        <w:tc>
          <w:tcPr>
            <w:tcW w:w="146"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auto" w:val="clear"/>
            <w:vAlign w:val="center"/>
          </w:tcPr>
          <w:p>
            <w:pPr>
              <w:pStyle w:val="TableContents"/>
              <w:spacing w:before="0" w:after="0"/>
              <w:ind w:left="0" w:right="0" w:firstLine="30"/>
              <w:rPr/>
            </w:pPr>
            <w:r>
              <w:rPr/>
              <w:t> </w:t>
            </w:r>
          </w:p>
        </w:tc>
        <w:tc>
          <w:tcPr>
            <w:tcW w:w="1387"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1,403</w:t>
            </w:r>
          </w:p>
        </w:tc>
        <w:tc>
          <w:tcPr>
            <w:tcW w:w="223"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auto" w:val="clear"/>
            <w:vAlign w:val="center"/>
          </w:tcPr>
          <w:p>
            <w:pPr>
              <w:pStyle w:val="TableContents"/>
              <w:spacing w:before="0" w:after="0"/>
              <w:ind w:left="0" w:right="0" w:firstLine="30"/>
              <w:rPr/>
            </w:pPr>
            <w:r>
              <w:rPr/>
              <w:t> </w:t>
            </w:r>
          </w:p>
        </w:tc>
        <w:tc>
          <w:tcPr>
            <w:tcW w:w="894"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9</w:t>
            </w:r>
          </w:p>
        </w:tc>
        <w:tc>
          <w:tcPr>
            <w:tcW w:w="573" w:type="dxa"/>
            <w:tcBorders>
              <w:bottom w:val="double" w:sz="6" w:space="0" w:color="000000"/>
            </w:tcBorders>
            <w:shd w:fill="auto" w:val="clear"/>
            <w:tcMar>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rPr>
          <w:rFonts w:ascii="inherit" w:hAnsi="inherit"/>
          <w:sz w:val="17"/>
        </w:rPr>
      </w:pPr>
      <w:r>
        <w:rPr>
          <w:rFonts w:ascii="inherit" w:hAnsi="inherit"/>
          <w:sz w:val="17"/>
        </w:rPr>
      </w:r>
    </w:p>
    <w:tbl>
      <w:tblPr>
        <w:tblW w:w="10205" w:type="dxa"/>
        <w:jc w:val="left"/>
        <w:tblInd w:w="0" w:type="dxa"/>
        <w:tblCellMar>
          <w:top w:w="0" w:type="dxa"/>
          <w:left w:w="0" w:type="dxa"/>
          <w:bottom w:w="0" w:type="dxa"/>
          <w:right w:w="0" w:type="dxa"/>
        </w:tblCellMar>
      </w:tblPr>
      <w:tblGrid>
        <w:gridCol w:w="2477"/>
        <w:gridCol w:w="1053"/>
        <w:gridCol w:w="189"/>
        <w:gridCol w:w="134"/>
        <w:gridCol w:w="1180"/>
        <w:gridCol w:w="102"/>
        <w:gridCol w:w="134"/>
        <w:gridCol w:w="1448"/>
        <w:gridCol w:w="146"/>
        <w:gridCol w:w="134"/>
        <w:gridCol w:w="1385"/>
        <w:gridCol w:w="222"/>
        <w:gridCol w:w="134"/>
        <w:gridCol w:w="927"/>
        <w:gridCol w:w="540"/>
      </w:tblGrid>
      <w:tr>
        <w:trPr/>
        <w:tc>
          <w:tcPr>
            <w:tcW w:w="10205" w:type="dxa"/>
            <w:gridSpan w:val="15"/>
            <w:tcBorders/>
            <w:shd w:fill="auto" w:val="clear"/>
            <w:vAlign w:val="center"/>
          </w:tcPr>
          <w:p>
            <w:pPr>
              <w:pStyle w:val="TableContents"/>
              <w:spacing w:before="0" w:after="283"/>
              <w:rPr>
                <w:sz w:val="4"/>
                <w:szCs w:val="4"/>
              </w:rPr>
            </w:pPr>
            <w:r>
              <w:rPr>
                <w:sz w:val="4"/>
                <w:szCs w:val="4"/>
              </w:rPr>
            </w:r>
          </w:p>
        </w:tc>
      </w:tr>
      <w:tr>
        <w:trPr/>
        <w:tc>
          <w:tcPr>
            <w:tcW w:w="2477" w:type="dxa"/>
            <w:tcBorders/>
            <w:shd w:fill="auto" w:val="clear"/>
            <w:vAlign w:val="center"/>
          </w:tcPr>
          <w:p>
            <w:pPr>
              <w:pStyle w:val="TableContents"/>
              <w:spacing w:before="0" w:after="283"/>
              <w:rPr>
                <w:sz w:val="4"/>
                <w:szCs w:val="4"/>
              </w:rPr>
            </w:pPr>
            <w:r>
              <w:rPr>
                <w:sz w:val="4"/>
                <w:szCs w:val="4"/>
              </w:rPr>
            </w:r>
          </w:p>
        </w:tc>
        <w:tc>
          <w:tcPr>
            <w:tcW w:w="1053" w:type="dxa"/>
            <w:tcBorders/>
            <w:shd w:fill="auto" w:val="clear"/>
            <w:vAlign w:val="center"/>
          </w:tcPr>
          <w:p>
            <w:pPr>
              <w:pStyle w:val="TableContents"/>
              <w:spacing w:before="0" w:after="283"/>
              <w:rPr>
                <w:sz w:val="4"/>
                <w:szCs w:val="4"/>
              </w:rPr>
            </w:pPr>
            <w:r>
              <w:rPr>
                <w:sz w:val="4"/>
                <w:szCs w:val="4"/>
              </w:rPr>
            </w:r>
          </w:p>
        </w:tc>
        <w:tc>
          <w:tcPr>
            <w:tcW w:w="189"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180"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448"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85"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927" w:type="dxa"/>
            <w:tcBorders/>
            <w:shd w:fill="auto" w:val="clear"/>
            <w:vAlign w:val="center"/>
          </w:tcPr>
          <w:p>
            <w:pPr>
              <w:pStyle w:val="TableContents"/>
              <w:spacing w:before="0" w:after="283"/>
              <w:rPr>
                <w:sz w:val="4"/>
                <w:szCs w:val="4"/>
              </w:rPr>
            </w:pPr>
            <w:r>
              <w:rPr>
                <w:sz w:val="4"/>
                <w:szCs w:val="4"/>
              </w:rPr>
            </w:r>
          </w:p>
        </w:tc>
        <w:tc>
          <w:tcPr>
            <w:tcW w:w="540" w:type="dxa"/>
            <w:tcBorders/>
            <w:shd w:fill="auto" w:val="clear"/>
            <w:vAlign w:val="center"/>
          </w:tcPr>
          <w:p>
            <w:pPr>
              <w:pStyle w:val="TableContents"/>
              <w:spacing w:before="0" w:after="283"/>
              <w:ind w:left="0" w:right="0" w:firstLine="30"/>
              <w:rPr>
                <w:sz w:val="4"/>
                <w:szCs w:val="4"/>
              </w:rPr>
            </w:pPr>
            <w:r>
              <w:rPr>
                <w:sz w:val="4"/>
                <w:szCs w:val="4"/>
              </w:rPr>
            </w:r>
          </w:p>
        </w:tc>
      </w:tr>
      <w:tr>
        <w:trPr/>
        <w:tc>
          <w:tcPr>
            <w:tcW w:w="2477" w:type="dxa"/>
            <w:tcBorders/>
            <w:shd w:fill="auto" w:val="clear"/>
            <w:vAlign w:val="center"/>
          </w:tcPr>
          <w:p>
            <w:pPr>
              <w:pStyle w:val="TableContents"/>
              <w:spacing w:before="0" w:after="0"/>
              <w:ind w:left="0" w:right="0" w:firstLine="30"/>
              <w:jc w:val="left"/>
              <w:rPr/>
            </w:pPr>
            <w:r>
              <w:rPr/>
              <w:t> </w:t>
            </w:r>
          </w:p>
        </w:tc>
        <w:tc>
          <w:tcPr>
            <w:tcW w:w="7728" w:type="dxa"/>
            <w:gridSpan w:val="14"/>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Three Months Ended March 31, 2012</w:t>
            </w:r>
          </w:p>
        </w:tc>
      </w:tr>
      <w:tr>
        <w:trPr/>
        <w:tc>
          <w:tcPr>
            <w:tcW w:w="2477" w:type="dxa"/>
            <w:tcBorders/>
            <w:shd w:fill="auto" w:val="clear"/>
            <w:vAlign w:val="center"/>
          </w:tcPr>
          <w:p>
            <w:pPr>
              <w:pStyle w:val="TableContents"/>
              <w:spacing w:before="0" w:after="0"/>
              <w:ind w:left="0" w:right="0" w:firstLine="30"/>
              <w:jc w:val="left"/>
              <w:rPr/>
            </w:pPr>
            <w:r>
              <w:rPr/>
              <w:t> </w:t>
            </w:r>
          </w:p>
        </w:tc>
        <w:tc>
          <w:tcPr>
            <w:tcW w:w="6127" w:type="dxa"/>
            <w:gridSpan w:val="11"/>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Company-owned Stores</w:t>
            </w:r>
          </w:p>
        </w:tc>
        <w:tc>
          <w:tcPr>
            <w:tcW w:w="134" w:type="dxa"/>
            <w:tcBorders/>
            <w:shd w:fill="auto" w:val="clear"/>
            <w:vAlign w:val="center"/>
          </w:tcPr>
          <w:p>
            <w:pPr>
              <w:pStyle w:val="TableContents"/>
              <w:spacing w:before="0" w:after="0"/>
              <w:ind w:left="0" w:right="0" w:firstLine="30"/>
              <w:rPr/>
            </w:pPr>
            <w:r>
              <w:rPr/>
              <w:t> </w:t>
            </w:r>
          </w:p>
        </w:tc>
        <w:tc>
          <w:tcPr>
            <w:tcW w:w="1467" w:type="dxa"/>
            <w:gridSpan w:val="2"/>
            <w:tcBorders/>
            <w:shd w:fill="auto" w:val="clear"/>
            <w:vAlign w:val="center"/>
          </w:tcPr>
          <w:p>
            <w:pPr>
              <w:pStyle w:val="TableContents"/>
              <w:spacing w:before="0" w:after="0"/>
              <w:ind w:left="0" w:right="0" w:firstLine="30"/>
              <w:jc w:val="left"/>
              <w:rPr/>
            </w:pPr>
            <w:r>
              <w:rPr/>
              <w:t> </w:t>
            </w:r>
          </w:p>
        </w:tc>
      </w:tr>
      <w:tr>
        <w:trPr/>
        <w:tc>
          <w:tcPr>
            <w:tcW w:w="2477" w:type="dxa"/>
            <w:tcBorders/>
            <w:shd w:fill="auto" w:val="clear"/>
            <w:vAlign w:val="center"/>
          </w:tcPr>
          <w:p>
            <w:pPr>
              <w:pStyle w:val="TableContents"/>
              <w:spacing w:before="0" w:after="0"/>
              <w:ind w:left="0" w:right="0" w:firstLine="30"/>
              <w:jc w:val="left"/>
              <w:rPr/>
            </w:pPr>
            <w:r>
              <w:rPr/>
              <w:t> </w:t>
            </w:r>
          </w:p>
        </w:tc>
        <w:tc>
          <w:tcPr>
            <w:tcW w:w="1242" w:type="dxa"/>
            <w:gridSpan w:val="2"/>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3"/>
              </w:rPr>
            </w:pPr>
            <w:r>
              <w:rPr>
                <w:rFonts w:ascii="inherit" w:hAnsi="inherit"/>
                <w:b/>
                <w:sz w:val="13"/>
              </w:rPr>
              <w:t>U.S. &amp;</w:t>
            </w:r>
          </w:p>
          <w:p>
            <w:pPr>
              <w:pStyle w:val="TableContents"/>
              <w:spacing w:before="0" w:after="0"/>
              <w:ind w:left="0" w:right="0" w:firstLine="30"/>
              <w:jc w:val="center"/>
              <w:rPr>
                <w:rFonts w:ascii="inherit" w:hAnsi="inherit"/>
                <w:b/>
                <w:sz w:val="13"/>
              </w:rPr>
            </w:pPr>
            <w:r>
              <w:rPr>
                <w:rFonts w:ascii="inherit" w:hAnsi="inherit"/>
                <w:b/>
                <w:sz w:val="13"/>
              </w:rPr>
              <w:t>Canada</w:t>
            </w:r>
          </w:p>
        </w:tc>
        <w:tc>
          <w:tcPr>
            <w:tcW w:w="134" w:type="dxa"/>
            <w:tcBorders/>
            <w:shd w:fill="auto" w:val="clear"/>
            <w:vAlign w:val="center"/>
          </w:tcPr>
          <w:p>
            <w:pPr>
              <w:pStyle w:val="TableContents"/>
              <w:spacing w:before="0" w:after="0"/>
              <w:ind w:left="0" w:right="0" w:firstLine="30"/>
              <w:rPr/>
            </w:pPr>
            <w:r>
              <w:rPr/>
              <w:t> </w:t>
            </w:r>
          </w:p>
        </w:tc>
        <w:tc>
          <w:tcPr>
            <w:tcW w:w="1282" w:type="dxa"/>
            <w:gridSpan w:val="2"/>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3"/>
              </w:rPr>
            </w:pPr>
            <w:r>
              <w:rPr>
                <w:rFonts w:ascii="inherit" w:hAnsi="inherit"/>
                <w:b/>
                <w:sz w:val="13"/>
              </w:rPr>
              <w:t>Latin</w:t>
            </w:r>
          </w:p>
          <w:p>
            <w:pPr>
              <w:pStyle w:val="TableContents"/>
              <w:spacing w:before="0" w:after="0"/>
              <w:ind w:left="0" w:right="0" w:firstLine="30"/>
              <w:jc w:val="center"/>
              <w:rPr>
                <w:rFonts w:ascii="inherit" w:hAnsi="inherit"/>
                <w:b/>
                <w:sz w:val="13"/>
              </w:rPr>
            </w:pPr>
            <w:r>
              <w:rPr>
                <w:rFonts w:ascii="inherit" w:hAnsi="inherit"/>
                <w:b/>
                <w:sz w:val="13"/>
              </w:rPr>
              <w:t>America</w:t>
            </w:r>
          </w:p>
        </w:tc>
        <w:tc>
          <w:tcPr>
            <w:tcW w:w="134" w:type="dxa"/>
            <w:tcBorders/>
            <w:shd w:fill="auto" w:val="clear"/>
            <w:vAlign w:val="center"/>
          </w:tcPr>
          <w:p>
            <w:pPr>
              <w:pStyle w:val="TableContents"/>
              <w:spacing w:before="0" w:after="0"/>
              <w:ind w:left="0" w:right="0" w:firstLine="30"/>
              <w:rPr/>
            </w:pPr>
            <w:r>
              <w:rPr/>
              <w:t> </w:t>
            </w:r>
          </w:p>
        </w:tc>
        <w:tc>
          <w:tcPr>
            <w:tcW w:w="1594" w:type="dxa"/>
            <w:gridSpan w:val="2"/>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3"/>
              </w:rPr>
            </w:pPr>
            <w:r>
              <w:rPr>
                <w:rFonts w:ascii="inherit" w:hAnsi="inherit"/>
                <w:b/>
                <w:sz w:val="13"/>
              </w:rPr>
              <w:t>Other</w:t>
            </w:r>
          </w:p>
          <w:p>
            <w:pPr>
              <w:pStyle w:val="TableContents"/>
              <w:spacing w:before="0" w:after="0"/>
              <w:ind w:left="0" w:right="0" w:firstLine="30"/>
              <w:jc w:val="center"/>
              <w:rPr>
                <w:rFonts w:ascii="inherit" w:hAnsi="inherit"/>
                <w:b/>
                <w:sz w:val="13"/>
              </w:rPr>
            </w:pPr>
            <w:r>
              <w:rPr>
                <w:rFonts w:ascii="inherit" w:hAnsi="inherit"/>
                <w:b/>
                <w:sz w:val="13"/>
              </w:rPr>
              <w:t>International</w:t>
            </w:r>
          </w:p>
        </w:tc>
        <w:tc>
          <w:tcPr>
            <w:tcW w:w="134" w:type="dxa"/>
            <w:tcBorders/>
            <w:shd w:fill="auto" w:val="clear"/>
            <w:vAlign w:val="center"/>
          </w:tcPr>
          <w:p>
            <w:pPr>
              <w:pStyle w:val="TableContents"/>
              <w:spacing w:before="0" w:after="0"/>
              <w:ind w:left="0" w:right="0" w:firstLine="30"/>
              <w:rPr/>
            </w:pPr>
            <w:r>
              <w:rPr/>
              <w:t> </w:t>
            </w:r>
          </w:p>
        </w:tc>
        <w:tc>
          <w:tcPr>
            <w:tcW w:w="1607" w:type="dxa"/>
            <w:gridSpan w:val="2"/>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Consolidated</w:t>
            </w:r>
          </w:p>
        </w:tc>
        <w:tc>
          <w:tcPr>
            <w:tcW w:w="134" w:type="dxa"/>
            <w:tcBorders/>
            <w:shd w:fill="auto" w:val="clear"/>
            <w:vAlign w:val="center"/>
          </w:tcPr>
          <w:p>
            <w:pPr>
              <w:pStyle w:val="TableContents"/>
              <w:spacing w:before="0" w:after="0"/>
              <w:ind w:left="0" w:right="0" w:firstLine="30"/>
              <w:rPr/>
            </w:pPr>
            <w:r>
              <w:rPr/>
              <w:t> </w:t>
            </w:r>
          </w:p>
        </w:tc>
        <w:tc>
          <w:tcPr>
            <w:tcW w:w="1467" w:type="dxa"/>
            <w:gridSpan w:val="2"/>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Franchises</w:t>
            </w:r>
          </w:p>
        </w:tc>
      </w:tr>
      <w:tr>
        <w:trPr/>
        <w:tc>
          <w:tcPr>
            <w:tcW w:w="247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Stores in operation:</w:t>
            </w:r>
          </w:p>
        </w:tc>
        <w:tc>
          <w:tcPr>
            <w:tcW w:w="1242" w:type="dxa"/>
            <w:gridSpan w:val="2"/>
            <w:tcBorders/>
            <w:shd w:fill="CCEEFF" w:val="clear"/>
            <w:vAlign w:val="center"/>
          </w:tcPr>
          <w:p>
            <w:pPr>
              <w:pStyle w:val="TableContents"/>
              <w:spacing w:before="0" w:after="0"/>
              <w:ind w:left="0" w:right="0" w:firstLine="30"/>
              <w:rPr/>
            </w:pPr>
            <w:r>
              <w:rPr/>
              <w:t> </w:t>
            </w:r>
          </w:p>
        </w:tc>
        <w:tc>
          <w:tcPr>
            <w:tcW w:w="134" w:type="dxa"/>
            <w:tcBorders/>
            <w:shd w:fill="CCEEFF" w:val="clear"/>
            <w:vAlign w:val="center"/>
          </w:tcPr>
          <w:p>
            <w:pPr>
              <w:pStyle w:val="TableContents"/>
              <w:spacing w:before="0" w:after="0"/>
              <w:ind w:left="0" w:right="0" w:firstLine="30"/>
              <w:rPr/>
            </w:pPr>
            <w:r>
              <w:rPr/>
              <w:t> </w:t>
            </w:r>
          </w:p>
        </w:tc>
        <w:tc>
          <w:tcPr>
            <w:tcW w:w="1282" w:type="dxa"/>
            <w:gridSpan w:val="2"/>
            <w:tcBorders/>
            <w:shd w:fill="CCEEFF" w:val="clear"/>
            <w:vAlign w:val="center"/>
          </w:tcPr>
          <w:p>
            <w:pPr>
              <w:pStyle w:val="TableContents"/>
              <w:spacing w:before="0" w:after="0"/>
              <w:ind w:left="0" w:right="0" w:firstLine="30"/>
              <w:rPr/>
            </w:pPr>
            <w:r>
              <w:rPr/>
              <w:t> </w:t>
            </w:r>
          </w:p>
        </w:tc>
        <w:tc>
          <w:tcPr>
            <w:tcW w:w="134" w:type="dxa"/>
            <w:tcBorders/>
            <w:shd w:fill="CCEEFF" w:val="clear"/>
            <w:vAlign w:val="center"/>
          </w:tcPr>
          <w:p>
            <w:pPr>
              <w:pStyle w:val="TableContents"/>
              <w:spacing w:before="0" w:after="0"/>
              <w:ind w:left="0" w:right="0" w:firstLine="30"/>
              <w:rPr/>
            </w:pPr>
            <w:r>
              <w:rPr/>
              <w:t> </w:t>
            </w:r>
          </w:p>
        </w:tc>
        <w:tc>
          <w:tcPr>
            <w:tcW w:w="1594" w:type="dxa"/>
            <w:gridSpan w:val="2"/>
            <w:tcBorders/>
            <w:shd w:fill="CCEEFF" w:val="clear"/>
            <w:vAlign w:val="center"/>
          </w:tcPr>
          <w:p>
            <w:pPr>
              <w:pStyle w:val="TableContents"/>
              <w:spacing w:before="0" w:after="0"/>
              <w:ind w:left="0" w:right="0" w:firstLine="30"/>
              <w:rPr/>
            </w:pPr>
            <w:r>
              <w:rPr/>
              <w:t> </w:t>
            </w:r>
          </w:p>
        </w:tc>
        <w:tc>
          <w:tcPr>
            <w:tcW w:w="134" w:type="dxa"/>
            <w:tcBorders/>
            <w:shd w:fill="CCEEFF" w:val="clear"/>
            <w:vAlign w:val="center"/>
          </w:tcPr>
          <w:p>
            <w:pPr>
              <w:pStyle w:val="TableContents"/>
              <w:spacing w:before="0" w:after="0"/>
              <w:ind w:left="0" w:right="0" w:firstLine="30"/>
              <w:rPr/>
            </w:pPr>
            <w:r>
              <w:rPr/>
              <w:t> </w:t>
            </w:r>
          </w:p>
        </w:tc>
        <w:tc>
          <w:tcPr>
            <w:tcW w:w="1607" w:type="dxa"/>
            <w:gridSpan w:val="2"/>
            <w:tcBorders/>
            <w:shd w:fill="CCEEFF" w:val="clear"/>
            <w:vAlign w:val="center"/>
          </w:tcPr>
          <w:p>
            <w:pPr>
              <w:pStyle w:val="TableContents"/>
              <w:spacing w:before="0" w:after="0"/>
              <w:ind w:left="0" w:right="0" w:firstLine="30"/>
              <w:rPr/>
            </w:pPr>
            <w:r>
              <w:rPr/>
              <w:t> </w:t>
            </w:r>
          </w:p>
        </w:tc>
        <w:tc>
          <w:tcPr>
            <w:tcW w:w="134" w:type="dxa"/>
            <w:tcBorders/>
            <w:shd w:fill="CCEEFF" w:val="clear"/>
            <w:vAlign w:val="center"/>
          </w:tcPr>
          <w:p>
            <w:pPr>
              <w:pStyle w:val="TableContents"/>
              <w:spacing w:before="0" w:after="0"/>
              <w:ind w:left="0" w:right="0" w:firstLine="30"/>
              <w:rPr/>
            </w:pPr>
            <w:r>
              <w:rPr/>
              <w:t> </w:t>
            </w:r>
          </w:p>
        </w:tc>
        <w:tc>
          <w:tcPr>
            <w:tcW w:w="1467" w:type="dxa"/>
            <w:gridSpan w:val="2"/>
            <w:tcBorders/>
            <w:shd w:fill="CCEEFF" w:val="clear"/>
            <w:vAlign w:val="center"/>
          </w:tcPr>
          <w:p>
            <w:pPr>
              <w:pStyle w:val="TableContents"/>
              <w:spacing w:before="0" w:after="0"/>
              <w:ind w:left="0" w:right="0" w:firstLine="420"/>
              <w:rPr/>
            </w:pPr>
            <w:r>
              <w:rPr/>
              <w:t> </w:t>
            </w:r>
          </w:p>
        </w:tc>
      </w:tr>
      <w:tr>
        <w:trPr/>
        <w:tc>
          <w:tcPr>
            <w:tcW w:w="247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Beginning of period</w:t>
            </w:r>
          </w:p>
        </w:tc>
        <w:tc>
          <w:tcPr>
            <w:tcW w:w="1053" w:type="dxa"/>
            <w:tcBorders/>
            <w:shd w:fill="auto" w:val="clear"/>
            <w:vAlign w:val="center"/>
          </w:tcPr>
          <w:p>
            <w:pPr>
              <w:pStyle w:val="TableContents"/>
              <w:spacing w:before="0" w:after="0"/>
              <w:jc w:val="right"/>
              <w:rPr>
                <w:rFonts w:ascii="inherit" w:hAnsi="inherit"/>
                <w:sz w:val="17"/>
              </w:rPr>
            </w:pPr>
            <w:r>
              <w:rPr>
                <w:rFonts w:ascii="inherit" w:hAnsi="inherit"/>
                <w:sz w:val="17"/>
              </w:rPr>
              <w:t>950</w:t>
            </w:r>
          </w:p>
        </w:tc>
        <w:tc>
          <w:tcPr>
            <w:tcW w:w="18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auto" w:val="clear"/>
            <w:vAlign w:val="center"/>
          </w:tcPr>
          <w:p>
            <w:pPr>
              <w:pStyle w:val="TableContents"/>
              <w:spacing w:before="0" w:after="0"/>
              <w:ind w:left="0" w:right="0" w:firstLine="30"/>
              <w:rPr/>
            </w:pPr>
            <w:r>
              <w:rPr/>
              <w:t> </w:t>
            </w:r>
          </w:p>
        </w:tc>
        <w:tc>
          <w:tcPr>
            <w:tcW w:w="1180" w:type="dxa"/>
            <w:tcBorders/>
            <w:shd w:fill="auto" w:val="clear"/>
            <w:vAlign w:val="center"/>
          </w:tcPr>
          <w:p>
            <w:pPr>
              <w:pStyle w:val="TableContents"/>
              <w:spacing w:before="0" w:after="0"/>
              <w:jc w:val="right"/>
              <w:rPr>
                <w:rFonts w:ascii="inherit" w:hAnsi="inherit"/>
                <w:sz w:val="17"/>
              </w:rPr>
            </w:pPr>
            <w:r>
              <w:rPr>
                <w:rFonts w:ascii="inherit" w:hAnsi="inherit"/>
                <w:sz w:val="17"/>
              </w:rPr>
              <w:t>192</w:t>
            </w:r>
          </w:p>
        </w:tc>
        <w:tc>
          <w:tcPr>
            <w:tcW w:w="10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auto" w:val="clear"/>
            <w:vAlign w:val="center"/>
          </w:tcPr>
          <w:p>
            <w:pPr>
              <w:pStyle w:val="TableContents"/>
              <w:spacing w:before="0" w:after="0"/>
              <w:ind w:left="0" w:right="0" w:firstLine="30"/>
              <w:rPr/>
            </w:pPr>
            <w:r>
              <w:rPr/>
              <w:t> </w:t>
            </w:r>
          </w:p>
        </w:tc>
        <w:tc>
          <w:tcPr>
            <w:tcW w:w="1448" w:type="dxa"/>
            <w:tcBorders/>
            <w:shd w:fill="auto" w:val="clear"/>
            <w:vAlign w:val="center"/>
          </w:tcPr>
          <w:p>
            <w:pPr>
              <w:pStyle w:val="TableContents"/>
              <w:spacing w:before="0" w:after="0"/>
              <w:jc w:val="right"/>
              <w:rPr/>
            </w:pPr>
            <w:r>
              <w:rPr/>
              <w:t>—</w:t>
            </w:r>
          </w:p>
        </w:tc>
        <w:tc>
          <w:tcPr>
            <w:tcW w:w="14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auto" w:val="clear"/>
            <w:vAlign w:val="center"/>
          </w:tcPr>
          <w:p>
            <w:pPr>
              <w:pStyle w:val="TableContents"/>
              <w:spacing w:before="0" w:after="0"/>
              <w:ind w:left="0" w:right="0" w:firstLine="30"/>
              <w:rPr/>
            </w:pPr>
            <w:r>
              <w:rPr/>
              <w:t> </w:t>
            </w:r>
          </w:p>
        </w:tc>
        <w:tc>
          <w:tcPr>
            <w:tcW w:w="1385" w:type="dxa"/>
            <w:tcBorders/>
            <w:shd w:fill="auto" w:val="clear"/>
            <w:vAlign w:val="center"/>
          </w:tcPr>
          <w:p>
            <w:pPr>
              <w:pStyle w:val="TableContents"/>
              <w:spacing w:before="0" w:after="0"/>
              <w:jc w:val="right"/>
              <w:rPr>
                <w:rFonts w:ascii="inherit" w:hAnsi="inherit"/>
                <w:sz w:val="17"/>
              </w:rPr>
            </w:pPr>
            <w:r>
              <w:rPr>
                <w:rFonts w:ascii="inherit" w:hAnsi="inherit"/>
                <w:sz w:val="17"/>
              </w:rPr>
              <w:t>1,142</w:t>
            </w:r>
          </w:p>
        </w:tc>
        <w:tc>
          <w:tcPr>
            <w:tcW w:w="22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auto" w:val="clear"/>
            <w:vAlign w:val="center"/>
          </w:tcPr>
          <w:p>
            <w:pPr>
              <w:pStyle w:val="TableContents"/>
              <w:spacing w:before="0" w:after="0"/>
              <w:ind w:left="0" w:right="0" w:firstLine="30"/>
              <w:rPr/>
            </w:pPr>
            <w:r>
              <w:rPr/>
              <w:t> </w:t>
            </w:r>
          </w:p>
        </w:tc>
        <w:tc>
          <w:tcPr>
            <w:tcW w:w="927" w:type="dxa"/>
            <w:tcBorders/>
            <w:shd w:fill="auto" w:val="clear"/>
            <w:vAlign w:val="center"/>
          </w:tcPr>
          <w:p>
            <w:pPr>
              <w:pStyle w:val="TableContents"/>
              <w:spacing w:before="0" w:after="0"/>
              <w:jc w:val="right"/>
              <w:rPr>
                <w:rFonts w:ascii="inherit" w:hAnsi="inherit"/>
                <w:sz w:val="17"/>
              </w:rPr>
            </w:pPr>
            <w:r>
              <w:rPr>
                <w:rFonts w:ascii="inherit" w:hAnsi="inherit"/>
                <w:sz w:val="17"/>
              </w:rPr>
              <w:t>12</w:t>
            </w:r>
          </w:p>
        </w:tc>
        <w:tc>
          <w:tcPr>
            <w:tcW w:w="540"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47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De novo</w:t>
            </w:r>
          </w:p>
        </w:tc>
        <w:tc>
          <w:tcPr>
            <w:tcW w:w="1053" w:type="dxa"/>
            <w:tcBorders/>
            <w:shd w:fill="CCEEFF" w:val="clear"/>
            <w:vAlign w:val="center"/>
          </w:tcPr>
          <w:p>
            <w:pPr>
              <w:pStyle w:val="TableContents"/>
              <w:spacing w:before="0" w:after="0"/>
              <w:jc w:val="right"/>
              <w:rPr>
                <w:rFonts w:ascii="inherit" w:hAnsi="inherit"/>
                <w:sz w:val="17"/>
              </w:rPr>
            </w:pPr>
            <w:r>
              <w:rPr>
                <w:rFonts w:ascii="inherit" w:hAnsi="inherit"/>
                <w:sz w:val="17"/>
              </w:rPr>
              <w:t>8</w:t>
            </w:r>
          </w:p>
        </w:tc>
        <w:tc>
          <w:tcPr>
            <w:tcW w:w="18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CCEEFF" w:val="clear"/>
            <w:vAlign w:val="center"/>
          </w:tcPr>
          <w:p>
            <w:pPr>
              <w:pStyle w:val="TableContents"/>
              <w:spacing w:before="0" w:after="0"/>
              <w:ind w:left="0" w:right="0" w:firstLine="30"/>
              <w:rPr/>
            </w:pPr>
            <w:r>
              <w:rPr/>
              <w:t> </w:t>
            </w:r>
          </w:p>
        </w:tc>
        <w:tc>
          <w:tcPr>
            <w:tcW w:w="1180" w:type="dxa"/>
            <w:tcBorders/>
            <w:shd w:fill="CCEEFF" w:val="clear"/>
            <w:vAlign w:val="center"/>
          </w:tcPr>
          <w:p>
            <w:pPr>
              <w:pStyle w:val="TableContents"/>
              <w:spacing w:before="0" w:after="0"/>
              <w:jc w:val="right"/>
              <w:rPr>
                <w:rFonts w:ascii="inherit" w:hAnsi="inherit"/>
                <w:sz w:val="17"/>
              </w:rPr>
            </w:pPr>
            <w:r>
              <w:rPr>
                <w:rFonts w:ascii="inherit" w:hAnsi="inherit"/>
                <w:sz w:val="17"/>
              </w:rPr>
              <w:t>13</w:t>
            </w:r>
          </w:p>
        </w:tc>
        <w:tc>
          <w:tcPr>
            <w:tcW w:w="10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CCEEFF" w:val="clear"/>
            <w:vAlign w:val="center"/>
          </w:tcPr>
          <w:p>
            <w:pPr>
              <w:pStyle w:val="TableContents"/>
              <w:spacing w:before="0" w:after="0"/>
              <w:ind w:left="0" w:right="0" w:firstLine="30"/>
              <w:rPr/>
            </w:pPr>
            <w:r>
              <w:rPr/>
              <w:t> </w:t>
            </w:r>
          </w:p>
        </w:tc>
        <w:tc>
          <w:tcPr>
            <w:tcW w:w="1448" w:type="dxa"/>
            <w:tcBorders/>
            <w:shd w:fill="CCEEFF" w:val="clear"/>
            <w:vAlign w:val="center"/>
          </w:tcPr>
          <w:p>
            <w:pPr>
              <w:pStyle w:val="TableContents"/>
              <w:spacing w:before="0" w:after="0"/>
              <w:jc w:val="right"/>
              <w:rPr/>
            </w:pPr>
            <w:r>
              <w:rPr/>
              <w:t>—</w:t>
            </w:r>
          </w:p>
        </w:tc>
        <w:tc>
          <w:tcPr>
            <w:tcW w:w="14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CCEEFF" w:val="clear"/>
            <w:vAlign w:val="center"/>
          </w:tcPr>
          <w:p>
            <w:pPr>
              <w:pStyle w:val="TableContents"/>
              <w:spacing w:before="0" w:after="0"/>
              <w:ind w:left="0" w:right="0" w:firstLine="30"/>
              <w:rPr/>
            </w:pPr>
            <w:r>
              <w:rPr/>
              <w:t> </w:t>
            </w:r>
          </w:p>
        </w:tc>
        <w:tc>
          <w:tcPr>
            <w:tcW w:w="1385" w:type="dxa"/>
            <w:tcBorders/>
            <w:shd w:fill="CCEEFF" w:val="clear"/>
            <w:vAlign w:val="center"/>
          </w:tcPr>
          <w:p>
            <w:pPr>
              <w:pStyle w:val="TableContents"/>
              <w:spacing w:before="0" w:after="0"/>
              <w:jc w:val="right"/>
              <w:rPr>
                <w:rFonts w:ascii="inherit" w:hAnsi="inherit"/>
                <w:sz w:val="17"/>
              </w:rPr>
            </w:pPr>
            <w:r>
              <w:rPr>
                <w:rFonts w:ascii="inherit" w:hAnsi="inherit"/>
                <w:sz w:val="17"/>
              </w:rPr>
              <w:t>21</w:t>
            </w:r>
          </w:p>
        </w:tc>
        <w:tc>
          <w:tcPr>
            <w:tcW w:w="22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CCEEFF" w:val="clear"/>
            <w:vAlign w:val="center"/>
          </w:tcPr>
          <w:p>
            <w:pPr>
              <w:pStyle w:val="TableContents"/>
              <w:spacing w:before="0" w:after="0"/>
              <w:ind w:left="0" w:right="0" w:firstLine="30"/>
              <w:rPr/>
            </w:pPr>
            <w:r>
              <w:rPr/>
              <w:t> </w:t>
            </w:r>
          </w:p>
        </w:tc>
        <w:tc>
          <w:tcPr>
            <w:tcW w:w="927" w:type="dxa"/>
            <w:tcBorders/>
            <w:shd w:fill="CCEEFF" w:val="clear"/>
            <w:vAlign w:val="center"/>
          </w:tcPr>
          <w:p>
            <w:pPr>
              <w:pStyle w:val="TableContents"/>
              <w:spacing w:before="0" w:after="0"/>
              <w:jc w:val="right"/>
              <w:rPr/>
            </w:pPr>
            <w:r>
              <w:rPr/>
              <w:t>—</w:t>
            </w:r>
          </w:p>
        </w:tc>
        <w:tc>
          <w:tcPr>
            <w:tcW w:w="540"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47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Acquired</w:t>
            </w:r>
          </w:p>
        </w:tc>
        <w:tc>
          <w:tcPr>
            <w:tcW w:w="1053" w:type="dxa"/>
            <w:tcBorders/>
            <w:shd w:fill="auto" w:val="clear"/>
            <w:vAlign w:val="center"/>
          </w:tcPr>
          <w:p>
            <w:pPr>
              <w:pStyle w:val="TableContents"/>
              <w:spacing w:before="0" w:after="0"/>
              <w:jc w:val="right"/>
              <w:rPr>
                <w:rFonts w:ascii="inherit" w:hAnsi="inherit"/>
                <w:sz w:val="17"/>
              </w:rPr>
            </w:pPr>
            <w:r>
              <w:rPr>
                <w:rFonts w:ascii="inherit" w:hAnsi="inherit"/>
                <w:sz w:val="17"/>
              </w:rPr>
              <w:t>15</w:t>
            </w:r>
          </w:p>
        </w:tc>
        <w:tc>
          <w:tcPr>
            <w:tcW w:w="18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auto" w:val="clear"/>
            <w:vAlign w:val="center"/>
          </w:tcPr>
          <w:p>
            <w:pPr>
              <w:pStyle w:val="TableContents"/>
              <w:spacing w:before="0" w:after="0"/>
              <w:ind w:left="0" w:right="0" w:firstLine="30"/>
              <w:rPr/>
            </w:pPr>
            <w:r>
              <w:rPr/>
              <w:t> </w:t>
            </w:r>
          </w:p>
        </w:tc>
        <w:tc>
          <w:tcPr>
            <w:tcW w:w="1180" w:type="dxa"/>
            <w:tcBorders/>
            <w:shd w:fill="auto" w:val="clear"/>
            <w:vAlign w:val="center"/>
          </w:tcPr>
          <w:p>
            <w:pPr>
              <w:pStyle w:val="TableContents"/>
              <w:spacing w:before="0" w:after="0"/>
              <w:jc w:val="right"/>
              <w:rPr>
                <w:rFonts w:ascii="inherit" w:hAnsi="inherit"/>
                <w:sz w:val="17"/>
              </w:rPr>
            </w:pPr>
            <w:r>
              <w:rPr>
                <w:rFonts w:ascii="inherit" w:hAnsi="inherit"/>
                <w:sz w:val="17"/>
              </w:rPr>
              <w:t>45</w:t>
            </w:r>
          </w:p>
        </w:tc>
        <w:tc>
          <w:tcPr>
            <w:tcW w:w="10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auto" w:val="clear"/>
            <w:vAlign w:val="center"/>
          </w:tcPr>
          <w:p>
            <w:pPr>
              <w:pStyle w:val="TableContents"/>
              <w:spacing w:before="0" w:after="0"/>
              <w:ind w:left="0" w:right="0" w:firstLine="30"/>
              <w:rPr/>
            </w:pPr>
            <w:r>
              <w:rPr/>
              <w:t> </w:t>
            </w:r>
          </w:p>
        </w:tc>
        <w:tc>
          <w:tcPr>
            <w:tcW w:w="1448" w:type="dxa"/>
            <w:tcBorders/>
            <w:shd w:fill="auto" w:val="clear"/>
            <w:vAlign w:val="center"/>
          </w:tcPr>
          <w:p>
            <w:pPr>
              <w:pStyle w:val="TableContents"/>
              <w:spacing w:before="0" w:after="0"/>
              <w:jc w:val="right"/>
              <w:rPr/>
            </w:pPr>
            <w:r>
              <w:rPr/>
              <w:t>—</w:t>
            </w:r>
          </w:p>
        </w:tc>
        <w:tc>
          <w:tcPr>
            <w:tcW w:w="14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auto" w:val="clear"/>
            <w:vAlign w:val="center"/>
          </w:tcPr>
          <w:p>
            <w:pPr>
              <w:pStyle w:val="TableContents"/>
              <w:spacing w:before="0" w:after="0"/>
              <w:ind w:left="0" w:right="0" w:firstLine="30"/>
              <w:rPr/>
            </w:pPr>
            <w:r>
              <w:rPr/>
              <w:t> </w:t>
            </w:r>
          </w:p>
        </w:tc>
        <w:tc>
          <w:tcPr>
            <w:tcW w:w="1385" w:type="dxa"/>
            <w:tcBorders/>
            <w:shd w:fill="auto" w:val="clear"/>
            <w:vAlign w:val="center"/>
          </w:tcPr>
          <w:p>
            <w:pPr>
              <w:pStyle w:val="TableContents"/>
              <w:spacing w:before="0" w:after="0"/>
              <w:jc w:val="right"/>
              <w:rPr>
                <w:rFonts w:ascii="inherit" w:hAnsi="inherit"/>
                <w:sz w:val="17"/>
              </w:rPr>
            </w:pPr>
            <w:r>
              <w:rPr>
                <w:rFonts w:ascii="inherit" w:hAnsi="inherit"/>
                <w:sz w:val="17"/>
              </w:rPr>
              <w:t>60</w:t>
            </w:r>
          </w:p>
        </w:tc>
        <w:tc>
          <w:tcPr>
            <w:tcW w:w="22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auto" w:val="clear"/>
            <w:vAlign w:val="center"/>
          </w:tcPr>
          <w:p>
            <w:pPr>
              <w:pStyle w:val="TableContents"/>
              <w:spacing w:before="0" w:after="0"/>
              <w:ind w:left="0" w:right="0" w:firstLine="30"/>
              <w:rPr/>
            </w:pPr>
            <w:r>
              <w:rPr/>
              <w:t> </w:t>
            </w:r>
          </w:p>
        </w:tc>
        <w:tc>
          <w:tcPr>
            <w:tcW w:w="927" w:type="dxa"/>
            <w:tcBorders/>
            <w:shd w:fill="auto" w:val="clear"/>
            <w:vAlign w:val="center"/>
          </w:tcPr>
          <w:p>
            <w:pPr>
              <w:pStyle w:val="TableContents"/>
              <w:spacing w:before="0" w:after="0"/>
              <w:jc w:val="right"/>
              <w:rPr/>
            </w:pPr>
            <w:r>
              <w:rPr/>
              <w:t>—</w:t>
            </w:r>
          </w:p>
        </w:tc>
        <w:tc>
          <w:tcPr>
            <w:tcW w:w="540"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47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Sold, combined, or closed</w:t>
            </w:r>
          </w:p>
        </w:tc>
        <w:tc>
          <w:tcPr>
            <w:tcW w:w="1053" w:type="dxa"/>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(3</w:t>
            </w:r>
          </w:p>
        </w:tc>
        <w:tc>
          <w:tcPr>
            <w:tcW w:w="189"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34" w:type="dxa"/>
            <w:tcBorders/>
            <w:shd w:fill="CCEEFF" w:val="clear"/>
            <w:vAlign w:val="center"/>
          </w:tcPr>
          <w:p>
            <w:pPr>
              <w:pStyle w:val="TableContents"/>
              <w:spacing w:before="0" w:after="0"/>
              <w:ind w:left="0" w:right="0" w:firstLine="30"/>
              <w:rPr/>
            </w:pPr>
            <w:r>
              <w:rPr/>
              <w:t> </w:t>
            </w:r>
          </w:p>
        </w:tc>
        <w:tc>
          <w:tcPr>
            <w:tcW w:w="1180" w:type="dxa"/>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02"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CCEEFF" w:val="clear"/>
            <w:vAlign w:val="center"/>
          </w:tcPr>
          <w:p>
            <w:pPr>
              <w:pStyle w:val="TableContents"/>
              <w:spacing w:before="0" w:after="0"/>
              <w:ind w:left="0" w:right="0" w:firstLine="30"/>
              <w:rPr/>
            </w:pPr>
            <w:r>
              <w:rPr/>
              <w:t> </w:t>
            </w:r>
          </w:p>
        </w:tc>
        <w:tc>
          <w:tcPr>
            <w:tcW w:w="1448" w:type="dxa"/>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46"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CCEEFF" w:val="clear"/>
            <w:vAlign w:val="center"/>
          </w:tcPr>
          <w:p>
            <w:pPr>
              <w:pStyle w:val="TableContents"/>
              <w:spacing w:before="0" w:after="0"/>
              <w:ind w:left="0" w:right="0" w:firstLine="30"/>
              <w:rPr/>
            </w:pPr>
            <w:r>
              <w:rPr/>
              <w:t> </w:t>
            </w:r>
          </w:p>
        </w:tc>
        <w:tc>
          <w:tcPr>
            <w:tcW w:w="1385" w:type="dxa"/>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(3</w:t>
            </w:r>
          </w:p>
        </w:tc>
        <w:tc>
          <w:tcPr>
            <w:tcW w:w="222"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34" w:type="dxa"/>
            <w:tcBorders/>
            <w:shd w:fill="CCEEFF" w:val="clear"/>
            <w:vAlign w:val="center"/>
          </w:tcPr>
          <w:p>
            <w:pPr>
              <w:pStyle w:val="TableContents"/>
              <w:spacing w:before="0" w:after="0"/>
              <w:ind w:left="0" w:right="0" w:firstLine="30"/>
              <w:rPr/>
            </w:pPr>
            <w:r>
              <w:rPr/>
              <w:t> </w:t>
            </w:r>
          </w:p>
        </w:tc>
        <w:tc>
          <w:tcPr>
            <w:tcW w:w="927" w:type="dxa"/>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540" w:type="dxa"/>
            <w:tcBorders>
              <w:bottom w:val="single" w:sz="2" w:space="0" w:color="000000"/>
            </w:tcBorders>
            <w:shd w:fill="CCEEFF" w:val="clear"/>
            <w:tcMar>
              <w:bottom w:w="28" w:type="dxa"/>
            </w:tcM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47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End of period</w:t>
            </w:r>
          </w:p>
        </w:tc>
        <w:tc>
          <w:tcPr>
            <w:tcW w:w="1053"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970</w:t>
            </w:r>
          </w:p>
        </w:tc>
        <w:tc>
          <w:tcPr>
            <w:tcW w:w="189"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auto" w:val="clear"/>
            <w:vAlign w:val="center"/>
          </w:tcPr>
          <w:p>
            <w:pPr>
              <w:pStyle w:val="TableContents"/>
              <w:spacing w:before="0" w:after="0"/>
              <w:ind w:left="0" w:right="0" w:firstLine="30"/>
              <w:rPr/>
            </w:pPr>
            <w:r>
              <w:rPr/>
              <w:t> </w:t>
            </w:r>
          </w:p>
        </w:tc>
        <w:tc>
          <w:tcPr>
            <w:tcW w:w="1180"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250</w:t>
            </w:r>
          </w:p>
        </w:tc>
        <w:tc>
          <w:tcPr>
            <w:tcW w:w="102"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auto" w:val="clear"/>
            <w:vAlign w:val="center"/>
          </w:tcPr>
          <w:p>
            <w:pPr>
              <w:pStyle w:val="TableContents"/>
              <w:spacing w:before="0" w:after="0"/>
              <w:ind w:left="0" w:right="0" w:firstLine="30"/>
              <w:rPr/>
            </w:pPr>
            <w:r>
              <w:rPr/>
              <w:t> </w:t>
            </w:r>
          </w:p>
        </w:tc>
        <w:tc>
          <w:tcPr>
            <w:tcW w:w="1448" w:type="dxa"/>
            <w:tcBorders>
              <w:bottom w:val="double" w:sz="6" w:space="0" w:color="000000"/>
            </w:tcBorders>
            <w:shd w:fill="auto" w:val="clear"/>
            <w:tcMar>
              <w:bottom w:w="30" w:type="dxa"/>
            </w:tcMar>
            <w:vAlign w:val="center"/>
          </w:tcPr>
          <w:p>
            <w:pPr>
              <w:pStyle w:val="TableContents"/>
              <w:spacing w:before="0" w:after="0"/>
              <w:jc w:val="right"/>
              <w:rPr/>
            </w:pPr>
            <w:r>
              <w:rPr/>
              <w:t>—</w:t>
            </w:r>
          </w:p>
        </w:tc>
        <w:tc>
          <w:tcPr>
            <w:tcW w:w="146"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auto" w:val="clear"/>
            <w:vAlign w:val="center"/>
          </w:tcPr>
          <w:p>
            <w:pPr>
              <w:pStyle w:val="TableContents"/>
              <w:spacing w:before="0" w:after="0"/>
              <w:ind w:left="0" w:right="0" w:firstLine="30"/>
              <w:rPr/>
            </w:pPr>
            <w:r>
              <w:rPr/>
              <w:t> </w:t>
            </w:r>
          </w:p>
        </w:tc>
        <w:tc>
          <w:tcPr>
            <w:tcW w:w="1385"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1,220</w:t>
            </w:r>
          </w:p>
        </w:tc>
        <w:tc>
          <w:tcPr>
            <w:tcW w:w="222"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auto" w:val="clear"/>
            <w:vAlign w:val="center"/>
          </w:tcPr>
          <w:p>
            <w:pPr>
              <w:pStyle w:val="TableContents"/>
              <w:spacing w:before="0" w:after="0"/>
              <w:ind w:left="0" w:right="0" w:firstLine="30"/>
              <w:rPr/>
            </w:pPr>
            <w:r>
              <w:rPr/>
              <w:t> </w:t>
            </w:r>
          </w:p>
        </w:tc>
        <w:tc>
          <w:tcPr>
            <w:tcW w:w="927"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12</w:t>
            </w:r>
          </w:p>
        </w:tc>
        <w:tc>
          <w:tcPr>
            <w:tcW w:w="540" w:type="dxa"/>
            <w:tcBorders>
              <w:bottom w:val="double" w:sz="6" w:space="0" w:color="000000"/>
            </w:tcBorders>
            <w:shd w:fill="auto" w:val="clear"/>
            <w:tcMar>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rPr>
          <w:rFonts w:ascii="inherit" w:hAnsi="inherit"/>
          <w:sz w:val="17"/>
        </w:rPr>
      </w:pPr>
      <w:r>
        <w:rPr>
          <w:rFonts w:ascii="inherit" w:hAnsi="inherit"/>
          <w:sz w:val="17"/>
        </w:rPr>
      </w:r>
    </w:p>
    <w:tbl>
      <w:tblPr>
        <w:tblW w:w="10205" w:type="dxa"/>
        <w:jc w:val="left"/>
        <w:tblInd w:w="0" w:type="dxa"/>
        <w:tblCellMar>
          <w:top w:w="0" w:type="dxa"/>
          <w:left w:w="0" w:type="dxa"/>
          <w:bottom w:w="0" w:type="dxa"/>
          <w:right w:w="0" w:type="dxa"/>
        </w:tblCellMar>
      </w:tblPr>
      <w:tblGrid>
        <w:gridCol w:w="2470"/>
        <w:gridCol w:w="1051"/>
        <w:gridCol w:w="189"/>
        <w:gridCol w:w="135"/>
        <w:gridCol w:w="1180"/>
        <w:gridCol w:w="102"/>
        <w:gridCol w:w="135"/>
        <w:gridCol w:w="1450"/>
        <w:gridCol w:w="146"/>
        <w:gridCol w:w="135"/>
        <w:gridCol w:w="1387"/>
        <w:gridCol w:w="223"/>
        <w:gridCol w:w="135"/>
        <w:gridCol w:w="894"/>
        <w:gridCol w:w="573"/>
      </w:tblGrid>
      <w:tr>
        <w:trPr/>
        <w:tc>
          <w:tcPr>
            <w:tcW w:w="10205" w:type="dxa"/>
            <w:gridSpan w:val="15"/>
            <w:tcBorders/>
            <w:shd w:fill="auto" w:val="clear"/>
            <w:vAlign w:val="center"/>
          </w:tcPr>
          <w:p>
            <w:pPr>
              <w:pStyle w:val="TableContents"/>
              <w:spacing w:before="0" w:after="283"/>
              <w:rPr>
                <w:sz w:val="4"/>
                <w:szCs w:val="4"/>
              </w:rPr>
            </w:pPr>
            <w:r>
              <w:rPr>
                <w:sz w:val="4"/>
                <w:szCs w:val="4"/>
              </w:rPr>
            </w:r>
          </w:p>
        </w:tc>
      </w:tr>
      <w:tr>
        <w:trPr/>
        <w:tc>
          <w:tcPr>
            <w:tcW w:w="2470" w:type="dxa"/>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89"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1180"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1450"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1387"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894" w:type="dxa"/>
            <w:tcBorders/>
            <w:shd w:fill="auto" w:val="clear"/>
            <w:vAlign w:val="center"/>
          </w:tcPr>
          <w:p>
            <w:pPr>
              <w:pStyle w:val="TableContents"/>
              <w:spacing w:before="0" w:after="283"/>
              <w:rPr>
                <w:sz w:val="4"/>
                <w:szCs w:val="4"/>
              </w:rPr>
            </w:pPr>
            <w:r>
              <w:rPr>
                <w:sz w:val="4"/>
                <w:szCs w:val="4"/>
              </w:rPr>
            </w:r>
          </w:p>
        </w:tc>
        <w:tc>
          <w:tcPr>
            <w:tcW w:w="573" w:type="dxa"/>
            <w:tcBorders/>
            <w:shd w:fill="auto" w:val="clear"/>
            <w:vAlign w:val="center"/>
          </w:tcPr>
          <w:p>
            <w:pPr>
              <w:pStyle w:val="TableContents"/>
              <w:spacing w:before="0" w:after="283"/>
              <w:ind w:left="0" w:right="0" w:firstLine="30"/>
              <w:rPr>
                <w:sz w:val="4"/>
                <w:szCs w:val="4"/>
              </w:rPr>
            </w:pPr>
            <w:r>
              <w:rPr>
                <w:sz w:val="4"/>
                <w:szCs w:val="4"/>
              </w:rPr>
            </w:r>
          </w:p>
        </w:tc>
      </w:tr>
      <w:tr>
        <w:trPr/>
        <w:tc>
          <w:tcPr>
            <w:tcW w:w="2470" w:type="dxa"/>
            <w:tcBorders/>
            <w:shd w:fill="auto" w:val="clear"/>
            <w:vAlign w:val="center"/>
          </w:tcPr>
          <w:p>
            <w:pPr>
              <w:pStyle w:val="TableContents"/>
              <w:spacing w:before="0" w:after="0"/>
              <w:ind w:left="0" w:right="0" w:firstLine="30"/>
              <w:jc w:val="left"/>
              <w:rPr/>
            </w:pPr>
            <w:r>
              <w:rPr/>
              <w:t> </w:t>
            </w:r>
          </w:p>
        </w:tc>
        <w:tc>
          <w:tcPr>
            <w:tcW w:w="7735" w:type="dxa"/>
            <w:gridSpan w:val="14"/>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Six Months Ended March 31, 2012</w:t>
            </w:r>
          </w:p>
        </w:tc>
      </w:tr>
      <w:tr>
        <w:trPr/>
        <w:tc>
          <w:tcPr>
            <w:tcW w:w="2470" w:type="dxa"/>
            <w:tcBorders/>
            <w:shd w:fill="auto" w:val="clear"/>
            <w:vAlign w:val="center"/>
          </w:tcPr>
          <w:p>
            <w:pPr>
              <w:pStyle w:val="TableContents"/>
              <w:spacing w:before="0" w:after="0"/>
              <w:ind w:left="0" w:right="0" w:firstLine="30"/>
              <w:jc w:val="left"/>
              <w:rPr/>
            </w:pPr>
            <w:r>
              <w:rPr/>
              <w:t> </w:t>
            </w:r>
          </w:p>
        </w:tc>
        <w:tc>
          <w:tcPr>
            <w:tcW w:w="6133" w:type="dxa"/>
            <w:gridSpan w:val="11"/>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Company-owned Stores</w:t>
            </w:r>
          </w:p>
        </w:tc>
        <w:tc>
          <w:tcPr>
            <w:tcW w:w="135" w:type="dxa"/>
            <w:tcBorders/>
            <w:shd w:fill="auto" w:val="clear"/>
            <w:vAlign w:val="center"/>
          </w:tcPr>
          <w:p>
            <w:pPr>
              <w:pStyle w:val="TableContents"/>
              <w:spacing w:before="0" w:after="0"/>
              <w:ind w:left="0" w:right="0" w:firstLine="30"/>
              <w:rPr/>
            </w:pPr>
            <w:r>
              <w:rPr/>
              <w:t> </w:t>
            </w:r>
          </w:p>
        </w:tc>
        <w:tc>
          <w:tcPr>
            <w:tcW w:w="1467" w:type="dxa"/>
            <w:gridSpan w:val="2"/>
            <w:tcBorders/>
            <w:shd w:fill="auto" w:val="clear"/>
            <w:vAlign w:val="center"/>
          </w:tcPr>
          <w:p>
            <w:pPr>
              <w:pStyle w:val="TableContents"/>
              <w:spacing w:before="0" w:after="0"/>
              <w:ind w:left="0" w:right="0" w:firstLine="30"/>
              <w:jc w:val="left"/>
              <w:rPr/>
            </w:pPr>
            <w:r>
              <w:rPr/>
              <w:t> </w:t>
            </w:r>
          </w:p>
        </w:tc>
      </w:tr>
      <w:tr>
        <w:trPr/>
        <w:tc>
          <w:tcPr>
            <w:tcW w:w="2470" w:type="dxa"/>
            <w:tcBorders/>
            <w:shd w:fill="auto" w:val="clear"/>
            <w:vAlign w:val="center"/>
          </w:tcPr>
          <w:p>
            <w:pPr>
              <w:pStyle w:val="TableContents"/>
              <w:spacing w:before="0" w:after="0"/>
              <w:ind w:left="0" w:right="0" w:firstLine="30"/>
              <w:jc w:val="left"/>
              <w:rPr/>
            </w:pPr>
            <w:r>
              <w:rPr/>
              <w:t> </w:t>
            </w:r>
          </w:p>
        </w:tc>
        <w:tc>
          <w:tcPr>
            <w:tcW w:w="1240" w:type="dxa"/>
            <w:gridSpan w:val="2"/>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3"/>
              </w:rPr>
            </w:pPr>
            <w:r>
              <w:rPr>
                <w:rFonts w:ascii="inherit" w:hAnsi="inherit"/>
                <w:b/>
                <w:sz w:val="13"/>
              </w:rPr>
              <w:t>U.S. &amp;</w:t>
            </w:r>
          </w:p>
          <w:p>
            <w:pPr>
              <w:pStyle w:val="TableContents"/>
              <w:spacing w:before="0" w:after="0"/>
              <w:ind w:left="0" w:right="0" w:firstLine="30"/>
              <w:jc w:val="center"/>
              <w:rPr>
                <w:rFonts w:ascii="inherit" w:hAnsi="inherit"/>
                <w:b/>
                <w:sz w:val="13"/>
              </w:rPr>
            </w:pPr>
            <w:r>
              <w:rPr>
                <w:rFonts w:ascii="inherit" w:hAnsi="inherit"/>
                <w:b/>
                <w:sz w:val="13"/>
              </w:rPr>
              <w:t>Canada</w:t>
            </w:r>
          </w:p>
        </w:tc>
        <w:tc>
          <w:tcPr>
            <w:tcW w:w="135" w:type="dxa"/>
            <w:tcBorders/>
            <w:shd w:fill="auto" w:val="clear"/>
            <w:vAlign w:val="center"/>
          </w:tcPr>
          <w:p>
            <w:pPr>
              <w:pStyle w:val="TableContents"/>
              <w:spacing w:before="0" w:after="0"/>
              <w:ind w:left="0" w:right="0" w:firstLine="30"/>
              <w:rPr/>
            </w:pPr>
            <w:r>
              <w:rPr/>
              <w:t> </w:t>
            </w:r>
          </w:p>
        </w:tc>
        <w:tc>
          <w:tcPr>
            <w:tcW w:w="1282" w:type="dxa"/>
            <w:gridSpan w:val="2"/>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3"/>
              </w:rPr>
            </w:pPr>
            <w:r>
              <w:rPr>
                <w:rFonts w:ascii="inherit" w:hAnsi="inherit"/>
                <w:b/>
                <w:sz w:val="13"/>
              </w:rPr>
              <w:t>Latin</w:t>
            </w:r>
          </w:p>
          <w:p>
            <w:pPr>
              <w:pStyle w:val="TableContents"/>
              <w:spacing w:before="0" w:after="0"/>
              <w:ind w:left="0" w:right="0" w:firstLine="30"/>
              <w:jc w:val="center"/>
              <w:rPr>
                <w:rFonts w:ascii="inherit" w:hAnsi="inherit"/>
                <w:b/>
                <w:sz w:val="13"/>
              </w:rPr>
            </w:pPr>
            <w:r>
              <w:rPr>
                <w:rFonts w:ascii="inherit" w:hAnsi="inherit"/>
                <w:b/>
                <w:sz w:val="13"/>
              </w:rPr>
              <w:t>America</w:t>
            </w:r>
          </w:p>
        </w:tc>
        <w:tc>
          <w:tcPr>
            <w:tcW w:w="135" w:type="dxa"/>
            <w:tcBorders/>
            <w:shd w:fill="auto" w:val="clear"/>
            <w:vAlign w:val="center"/>
          </w:tcPr>
          <w:p>
            <w:pPr>
              <w:pStyle w:val="TableContents"/>
              <w:spacing w:before="0" w:after="0"/>
              <w:ind w:left="0" w:right="0" w:firstLine="30"/>
              <w:rPr/>
            </w:pPr>
            <w:r>
              <w:rPr/>
              <w:t> </w:t>
            </w:r>
          </w:p>
        </w:tc>
        <w:tc>
          <w:tcPr>
            <w:tcW w:w="1596" w:type="dxa"/>
            <w:gridSpan w:val="2"/>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3"/>
              </w:rPr>
            </w:pPr>
            <w:r>
              <w:rPr>
                <w:rFonts w:ascii="inherit" w:hAnsi="inherit"/>
                <w:b/>
                <w:sz w:val="13"/>
              </w:rPr>
              <w:t>Other</w:t>
            </w:r>
          </w:p>
          <w:p>
            <w:pPr>
              <w:pStyle w:val="TableContents"/>
              <w:spacing w:before="0" w:after="0"/>
              <w:ind w:left="0" w:right="0" w:firstLine="30"/>
              <w:jc w:val="center"/>
              <w:rPr>
                <w:rFonts w:ascii="inherit" w:hAnsi="inherit"/>
                <w:b/>
                <w:sz w:val="13"/>
              </w:rPr>
            </w:pPr>
            <w:r>
              <w:rPr>
                <w:rFonts w:ascii="inherit" w:hAnsi="inherit"/>
                <w:b/>
                <w:sz w:val="13"/>
              </w:rPr>
              <w:t>International</w:t>
            </w:r>
          </w:p>
        </w:tc>
        <w:tc>
          <w:tcPr>
            <w:tcW w:w="135" w:type="dxa"/>
            <w:tcBorders/>
            <w:shd w:fill="auto" w:val="clear"/>
            <w:vAlign w:val="center"/>
          </w:tcPr>
          <w:p>
            <w:pPr>
              <w:pStyle w:val="TableContents"/>
              <w:spacing w:before="0" w:after="0"/>
              <w:ind w:left="0" w:right="0" w:firstLine="30"/>
              <w:rPr/>
            </w:pPr>
            <w:r>
              <w:rPr/>
              <w:t> </w:t>
            </w:r>
          </w:p>
        </w:tc>
        <w:tc>
          <w:tcPr>
            <w:tcW w:w="1610" w:type="dxa"/>
            <w:gridSpan w:val="2"/>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Consolidated</w:t>
            </w:r>
          </w:p>
        </w:tc>
        <w:tc>
          <w:tcPr>
            <w:tcW w:w="135" w:type="dxa"/>
            <w:tcBorders/>
            <w:shd w:fill="auto" w:val="clear"/>
            <w:vAlign w:val="center"/>
          </w:tcPr>
          <w:p>
            <w:pPr>
              <w:pStyle w:val="TableContents"/>
              <w:spacing w:before="0" w:after="0"/>
              <w:ind w:left="0" w:right="0" w:firstLine="30"/>
              <w:rPr/>
            </w:pPr>
            <w:r>
              <w:rPr/>
              <w:t> </w:t>
            </w:r>
          </w:p>
        </w:tc>
        <w:tc>
          <w:tcPr>
            <w:tcW w:w="1467" w:type="dxa"/>
            <w:gridSpan w:val="2"/>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Franchises</w:t>
            </w:r>
          </w:p>
        </w:tc>
      </w:tr>
      <w:tr>
        <w:trPr/>
        <w:tc>
          <w:tcPr>
            <w:tcW w:w="247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Stores in operation:</w:t>
            </w:r>
          </w:p>
        </w:tc>
        <w:tc>
          <w:tcPr>
            <w:tcW w:w="1240" w:type="dxa"/>
            <w:gridSpan w:val="2"/>
            <w:tcBorders/>
            <w:shd w:fill="CCEEFF" w:val="clear"/>
            <w:vAlign w:val="center"/>
          </w:tcPr>
          <w:p>
            <w:pPr>
              <w:pStyle w:val="TableContents"/>
              <w:spacing w:before="0" w:after="0"/>
              <w:ind w:left="0" w:right="0" w:firstLine="30"/>
              <w:rPr/>
            </w:pPr>
            <w:r>
              <w:rPr/>
              <w:t> </w:t>
            </w:r>
          </w:p>
        </w:tc>
        <w:tc>
          <w:tcPr>
            <w:tcW w:w="135" w:type="dxa"/>
            <w:tcBorders/>
            <w:shd w:fill="CCEEFF" w:val="clear"/>
            <w:vAlign w:val="center"/>
          </w:tcPr>
          <w:p>
            <w:pPr>
              <w:pStyle w:val="TableContents"/>
              <w:spacing w:before="0" w:after="0"/>
              <w:ind w:left="0" w:right="0" w:firstLine="30"/>
              <w:rPr/>
            </w:pPr>
            <w:r>
              <w:rPr/>
              <w:t> </w:t>
            </w:r>
          </w:p>
        </w:tc>
        <w:tc>
          <w:tcPr>
            <w:tcW w:w="1282" w:type="dxa"/>
            <w:gridSpan w:val="2"/>
            <w:tcBorders/>
            <w:shd w:fill="CCEEFF" w:val="clear"/>
            <w:vAlign w:val="center"/>
          </w:tcPr>
          <w:p>
            <w:pPr>
              <w:pStyle w:val="TableContents"/>
              <w:spacing w:before="0" w:after="0"/>
              <w:ind w:left="0" w:right="0" w:firstLine="30"/>
              <w:rPr/>
            </w:pPr>
            <w:r>
              <w:rPr/>
              <w:t> </w:t>
            </w:r>
          </w:p>
        </w:tc>
        <w:tc>
          <w:tcPr>
            <w:tcW w:w="135" w:type="dxa"/>
            <w:tcBorders/>
            <w:shd w:fill="CCEEFF" w:val="clear"/>
            <w:vAlign w:val="center"/>
          </w:tcPr>
          <w:p>
            <w:pPr>
              <w:pStyle w:val="TableContents"/>
              <w:spacing w:before="0" w:after="0"/>
              <w:ind w:left="0" w:right="0" w:firstLine="30"/>
              <w:rPr/>
            </w:pPr>
            <w:r>
              <w:rPr/>
              <w:t> </w:t>
            </w:r>
          </w:p>
        </w:tc>
        <w:tc>
          <w:tcPr>
            <w:tcW w:w="1596" w:type="dxa"/>
            <w:gridSpan w:val="2"/>
            <w:tcBorders/>
            <w:shd w:fill="CCEEFF" w:val="clear"/>
            <w:vAlign w:val="center"/>
          </w:tcPr>
          <w:p>
            <w:pPr>
              <w:pStyle w:val="TableContents"/>
              <w:spacing w:before="0" w:after="0"/>
              <w:ind w:left="0" w:right="0" w:firstLine="30"/>
              <w:rPr/>
            </w:pPr>
            <w:r>
              <w:rPr/>
              <w:t> </w:t>
            </w:r>
          </w:p>
        </w:tc>
        <w:tc>
          <w:tcPr>
            <w:tcW w:w="135" w:type="dxa"/>
            <w:tcBorders/>
            <w:shd w:fill="CCEEFF" w:val="clear"/>
            <w:vAlign w:val="center"/>
          </w:tcPr>
          <w:p>
            <w:pPr>
              <w:pStyle w:val="TableContents"/>
              <w:spacing w:before="0" w:after="0"/>
              <w:ind w:left="0" w:right="0" w:firstLine="30"/>
              <w:rPr/>
            </w:pPr>
            <w:r>
              <w:rPr/>
              <w:t> </w:t>
            </w:r>
          </w:p>
        </w:tc>
        <w:tc>
          <w:tcPr>
            <w:tcW w:w="1610" w:type="dxa"/>
            <w:gridSpan w:val="2"/>
            <w:tcBorders/>
            <w:shd w:fill="CCEEFF" w:val="clear"/>
            <w:vAlign w:val="center"/>
          </w:tcPr>
          <w:p>
            <w:pPr>
              <w:pStyle w:val="TableContents"/>
              <w:spacing w:before="0" w:after="0"/>
              <w:ind w:left="0" w:right="0" w:firstLine="30"/>
              <w:rPr/>
            </w:pPr>
            <w:r>
              <w:rPr/>
              <w:t> </w:t>
            </w:r>
          </w:p>
        </w:tc>
        <w:tc>
          <w:tcPr>
            <w:tcW w:w="135" w:type="dxa"/>
            <w:tcBorders/>
            <w:shd w:fill="CCEEFF" w:val="clear"/>
            <w:vAlign w:val="center"/>
          </w:tcPr>
          <w:p>
            <w:pPr>
              <w:pStyle w:val="TableContents"/>
              <w:spacing w:before="0" w:after="0"/>
              <w:ind w:left="0" w:right="0" w:firstLine="30"/>
              <w:rPr/>
            </w:pPr>
            <w:r>
              <w:rPr/>
              <w:t> </w:t>
            </w:r>
          </w:p>
        </w:tc>
        <w:tc>
          <w:tcPr>
            <w:tcW w:w="1467" w:type="dxa"/>
            <w:gridSpan w:val="2"/>
            <w:tcBorders/>
            <w:shd w:fill="CCEEFF" w:val="clear"/>
            <w:vAlign w:val="center"/>
          </w:tcPr>
          <w:p>
            <w:pPr>
              <w:pStyle w:val="TableContents"/>
              <w:spacing w:before="0" w:after="0"/>
              <w:ind w:left="0" w:right="0" w:firstLine="420"/>
              <w:rPr/>
            </w:pPr>
            <w:r>
              <w:rPr/>
              <w:t> </w:t>
            </w:r>
          </w:p>
        </w:tc>
      </w:tr>
      <w:tr>
        <w:trPr/>
        <w:tc>
          <w:tcPr>
            <w:tcW w:w="247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Beginning of period</w:t>
            </w:r>
          </w:p>
        </w:tc>
        <w:tc>
          <w:tcPr>
            <w:tcW w:w="1051" w:type="dxa"/>
            <w:tcBorders/>
            <w:shd w:fill="auto" w:val="clear"/>
            <w:vAlign w:val="center"/>
          </w:tcPr>
          <w:p>
            <w:pPr>
              <w:pStyle w:val="TableContents"/>
              <w:spacing w:before="0" w:after="0"/>
              <w:jc w:val="right"/>
              <w:rPr>
                <w:rFonts w:ascii="inherit" w:hAnsi="inherit"/>
                <w:sz w:val="17"/>
              </w:rPr>
            </w:pPr>
            <w:r>
              <w:rPr>
                <w:rFonts w:ascii="inherit" w:hAnsi="inherit"/>
                <w:sz w:val="17"/>
              </w:rPr>
              <w:t>933</w:t>
            </w:r>
          </w:p>
        </w:tc>
        <w:tc>
          <w:tcPr>
            <w:tcW w:w="18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auto" w:val="clear"/>
            <w:vAlign w:val="center"/>
          </w:tcPr>
          <w:p>
            <w:pPr>
              <w:pStyle w:val="TableContents"/>
              <w:spacing w:before="0" w:after="0"/>
              <w:ind w:left="0" w:right="0" w:firstLine="30"/>
              <w:rPr/>
            </w:pPr>
            <w:r>
              <w:rPr/>
              <w:t> </w:t>
            </w:r>
          </w:p>
        </w:tc>
        <w:tc>
          <w:tcPr>
            <w:tcW w:w="1180" w:type="dxa"/>
            <w:tcBorders/>
            <w:shd w:fill="auto" w:val="clear"/>
            <w:vAlign w:val="center"/>
          </w:tcPr>
          <w:p>
            <w:pPr>
              <w:pStyle w:val="TableContents"/>
              <w:spacing w:before="0" w:after="0"/>
              <w:jc w:val="right"/>
              <w:rPr>
                <w:rFonts w:ascii="inherit" w:hAnsi="inherit"/>
                <w:sz w:val="17"/>
              </w:rPr>
            </w:pPr>
            <w:r>
              <w:rPr>
                <w:rFonts w:ascii="inherit" w:hAnsi="inherit"/>
                <w:sz w:val="17"/>
              </w:rPr>
              <w:t>178</w:t>
            </w:r>
          </w:p>
        </w:tc>
        <w:tc>
          <w:tcPr>
            <w:tcW w:w="10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auto" w:val="clear"/>
            <w:vAlign w:val="center"/>
          </w:tcPr>
          <w:p>
            <w:pPr>
              <w:pStyle w:val="TableContents"/>
              <w:spacing w:before="0" w:after="0"/>
              <w:ind w:left="0" w:right="0" w:firstLine="30"/>
              <w:rPr/>
            </w:pPr>
            <w:r>
              <w:rPr/>
              <w:t> </w:t>
            </w:r>
          </w:p>
        </w:tc>
        <w:tc>
          <w:tcPr>
            <w:tcW w:w="1450" w:type="dxa"/>
            <w:tcBorders/>
            <w:shd w:fill="auto" w:val="clear"/>
            <w:vAlign w:val="center"/>
          </w:tcPr>
          <w:p>
            <w:pPr>
              <w:pStyle w:val="TableContents"/>
              <w:spacing w:before="0" w:after="0"/>
              <w:jc w:val="right"/>
              <w:rPr/>
            </w:pPr>
            <w:r>
              <w:rPr/>
              <w:t>—</w:t>
            </w:r>
          </w:p>
        </w:tc>
        <w:tc>
          <w:tcPr>
            <w:tcW w:w="14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auto" w:val="clear"/>
            <w:vAlign w:val="center"/>
          </w:tcPr>
          <w:p>
            <w:pPr>
              <w:pStyle w:val="TableContents"/>
              <w:spacing w:before="0" w:after="0"/>
              <w:ind w:left="0" w:right="0" w:firstLine="30"/>
              <w:rPr/>
            </w:pPr>
            <w:r>
              <w:rPr/>
              <w:t> </w:t>
            </w:r>
          </w:p>
        </w:tc>
        <w:tc>
          <w:tcPr>
            <w:tcW w:w="1387" w:type="dxa"/>
            <w:tcBorders/>
            <w:shd w:fill="auto" w:val="clear"/>
            <w:vAlign w:val="center"/>
          </w:tcPr>
          <w:p>
            <w:pPr>
              <w:pStyle w:val="TableContents"/>
              <w:spacing w:before="0" w:after="0"/>
              <w:jc w:val="right"/>
              <w:rPr>
                <w:rFonts w:ascii="inherit" w:hAnsi="inherit"/>
                <w:sz w:val="17"/>
              </w:rPr>
            </w:pPr>
            <w:r>
              <w:rPr>
                <w:rFonts w:ascii="inherit" w:hAnsi="inherit"/>
                <w:sz w:val="17"/>
              </w:rPr>
              <w:t>1,111</w:t>
            </w:r>
          </w:p>
        </w:tc>
        <w:tc>
          <w:tcPr>
            <w:tcW w:w="22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auto" w:val="clear"/>
            <w:vAlign w:val="center"/>
          </w:tcPr>
          <w:p>
            <w:pPr>
              <w:pStyle w:val="TableContents"/>
              <w:spacing w:before="0" w:after="0"/>
              <w:ind w:left="0" w:right="0" w:firstLine="30"/>
              <w:rPr/>
            </w:pPr>
            <w:r>
              <w:rPr/>
              <w:t> </w:t>
            </w:r>
          </w:p>
        </w:tc>
        <w:tc>
          <w:tcPr>
            <w:tcW w:w="894" w:type="dxa"/>
            <w:tcBorders/>
            <w:shd w:fill="auto" w:val="clear"/>
            <w:vAlign w:val="center"/>
          </w:tcPr>
          <w:p>
            <w:pPr>
              <w:pStyle w:val="TableContents"/>
              <w:spacing w:before="0" w:after="0"/>
              <w:jc w:val="right"/>
              <w:rPr>
                <w:rFonts w:ascii="inherit" w:hAnsi="inherit"/>
                <w:sz w:val="17"/>
              </w:rPr>
            </w:pPr>
            <w:r>
              <w:rPr>
                <w:rFonts w:ascii="inherit" w:hAnsi="inherit"/>
                <w:sz w:val="17"/>
              </w:rPr>
              <w:t>13</w:t>
            </w:r>
          </w:p>
        </w:tc>
        <w:tc>
          <w:tcPr>
            <w:tcW w:w="573"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47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De novo</w:t>
            </w:r>
          </w:p>
        </w:tc>
        <w:tc>
          <w:tcPr>
            <w:tcW w:w="1051" w:type="dxa"/>
            <w:tcBorders/>
            <w:shd w:fill="CCEEFF" w:val="clear"/>
            <w:vAlign w:val="center"/>
          </w:tcPr>
          <w:p>
            <w:pPr>
              <w:pStyle w:val="TableContents"/>
              <w:spacing w:before="0" w:after="0"/>
              <w:jc w:val="right"/>
              <w:rPr>
                <w:rFonts w:ascii="inherit" w:hAnsi="inherit"/>
                <w:sz w:val="17"/>
              </w:rPr>
            </w:pPr>
            <w:r>
              <w:rPr>
                <w:rFonts w:ascii="inherit" w:hAnsi="inherit"/>
                <w:sz w:val="17"/>
              </w:rPr>
              <w:t>8</w:t>
            </w:r>
          </w:p>
        </w:tc>
        <w:tc>
          <w:tcPr>
            <w:tcW w:w="18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CCEEFF" w:val="clear"/>
            <w:vAlign w:val="center"/>
          </w:tcPr>
          <w:p>
            <w:pPr>
              <w:pStyle w:val="TableContents"/>
              <w:spacing w:before="0" w:after="0"/>
              <w:ind w:left="0" w:right="0" w:firstLine="30"/>
              <w:rPr/>
            </w:pPr>
            <w:r>
              <w:rPr/>
              <w:t> </w:t>
            </w:r>
          </w:p>
        </w:tc>
        <w:tc>
          <w:tcPr>
            <w:tcW w:w="1180" w:type="dxa"/>
            <w:tcBorders/>
            <w:shd w:fill="CCEEFF" w:val="clear"/>
            <w:vAlign w:val="center"/>
          </w:tcPr>
          <w:p>
            <w:pPr>
              <w:pStyle w:val="TableContents"/>
              <w:spacing w:before="0" w:after="0"/>
              <w:jc w:val="right"/>
              <w:rPr>
                <w:rFonts w:ascii="inherit" w:hAnsi="inherit"/>
                <w:sz w:val="17"/>
              </w:rPr>
            </w:pPr>
            <w:r>
              <w:rPr>
                <w:rFonts w:ascii="inherit" w:hAnsi="inherit"/>
                <w:sz w:val="17"/>
              </w:rPr>
              <w:t>27</w:t>
            </w:r>
          </w:p>
        </w:tc>
        <w:tc>
          <w:tcPr>
            <w:tcW w:w="10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CCEEFF" w:val="clear"/>
            <w:vAlign w:val="center"/>
          </w:tcPr>
          <w:p>
            <w:pPr>
              <w:pStyle w:val="TableContents"/>
              <w:spacing w:before="0" w:after="0"/>
              <w:ind w:left="0" w:right="0" w:firstLine="30"/>
              <w:rPr/>
            </w:pPr>
            <w:r>
              <w:rPr/>
              <w:t> </w:t>
            </w:r>
          </w:p>
        </w:tc>
        <w:tc>
          <w:tcPr>
            <w:tcW w:w="1450" w:type="dxa"/>
            <w:tcBorders/>
            <w:shd w:fill="CCEEFF" w:val="clear"/>
            <w:vAlign w:val="center"/>
          </w:tcPr>
          <w:p>
            <w:pPr>
              <w:pStyle w:val="TableContents"/>
              <w:spacing w:before="0" w:after="0"/>
              <w:jc w:val="right"/>
              <w:rPr/>
            </w:pPr>
            <w:r>
              <w:rPr/>
              <w:t>—</w:t>
            </w:r>
          </w:p>
        </w:tc>
        <w:tc>
          <w:tcPr>
            <w:tcW w:w="14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CCEEFF" w:val="clear"/>
            <w:vAlign w:val="center"/>
          </w:tcPr>
          <w:p>
            <w:pPr>
              <w:pStyle w:val="TableContents"/>
              <w:spacing w:before="0" w:after="0"/>
              <w:ind w:left="0" w:right="0" w:firstLine="30"/>
              <w:rPr/>
            </w:pPr>
            <w:r>
              <w:rPr/>
              <w:t> </w:t>
            </w:r>
          </w:p>
        </w:tc>
        <w:tc>
          <w:tcPr>
            <w:tcW w:w="1387" w:type="dxa"/>
            <w:tcBorders/>
            <w:shd w:fill="CCEEFF" w:val="clear"/>
            <w:vAlign w:val="center"/>
          </w:tcPr>
          <w:p>
            <w:pPr>
              <w:pStyle w:val="TableContents"/>
              <w:spacing w:before="0" w:after="0"/>
              <w:jc w:val="right"/>
              <w:rPr>
                <w:rFonts w:ascii="inherit" w:hAnsi="inherit"/>
                <w:sz w:val="17"/>
              </w:rPr>
            </w:pPr>
            <w:r>
              <w:rPr>
                <w:rFonts w:ascii="inherit" w:hAnsi="inherit"/>
                <w:sz w:val="17"/>
              </w:rPr>
              <w:t>35</w:t>
            </w:r>
          </w:p>
        </w:tc>
        <w:tc>
          <w:tcPr>
            <w:tcW w:w="22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CCEEFF" w:val="clear"/>
            <w:vAlign w:val="center"/>
          </w:tcPr>
          <w:p>
            <w:pPr>
              <w:pStyle w:val="TableContents"/>
              <w:spacing w:before="0" w:after="0"/>
              <w:ind w:left="0" w:right="0" w:firstLine="30"/>
              <w:rPr/>
            </w:pPr>
            <w:r>
              <w:rPr/>
              <w:t> </w:t>
            </w:r>
          </w:p>
        </w:tc>
        <w:tc>
          <w:tcPr>
            <w:tcW w:w="894" w:type="dxa"/>
            <w:tcBorders/>
            <w:shd w:fill="CCEEFF" w:val="clear"/>
            <w:vAlign w:val="center"/>
          </w:tcPr>
          <w:p>
            <w:pPr>
              <w:pStyle w:val="TableContents"/>
              <w:spacing w:before="0" w:after="0"/>
              <w:jc w:val="right"/>
              <w:rPr/>
            </w:pPr>
            <w:r>
              <w:rPr/>
              <w:t>—</w:t>
            </w:r>
          </w:p>
        </w:tc>
        <w:tc>
          <w:tcPr>
            <w:tcW w:w="573"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47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Acquired</w:t>
            </w:r>
          </w:p>
        </w:tc>
        <w:tc>
          <w:tcPr>
            <w:tcW w:w="1051" w:type="dxa"/>
            <w:tcBorders/>
            <w:shd w:fill="auto" w:val="clear"/>
            <w:vAlign w:val="center"/>
          </w:tcPr>
          <w:p>
            <w:pPr>
              <w:pStyle w:val="TableContents"/>
              <w:spacing w:before="0" w:after="0"/>
              <w:jc w:val="right"/>
              <w:rPr>
                <w:rFonts w:ascii="inherit" w:hAnsi="inherit"/>
                <w:sz w:val="17"/>
              </w:rPr>
            </w:pPr>
            <w:r>
              <w:rPr>
                <w:rFonts w:ascii="inherit" w:hAnsi="inherit"/>
                <w:sz w:val="17"/>
              </w:rPr>
              <w:t>40</w:t>
            </w:r>
          </w:p>
        </w:tc>
        <w:tc>
          <w:tcPr>
            <w:tcW w:w="18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auto" w:val="clear"/>
            <w:vAlign w:val="center"/>
          </w:tcPr>
          <w:p>
            <w:pPr>
              <w:pStyle w:val="TableContents"/>
              <w:spacing w:before="0" w:after="0"/>
              <w:ind w:left="0" w:right="0" w:firstLine="30"/>
              <w:rPr/>
            </w:pPr>
            <w:r>
              <w:rPr/>
              <w:t> </w:t>
            </w:r>
          </w:p>
        </w:tc>
        <w:tc>
          <w:tcPr>
            <w:tcW w:w="1180" w:type="dxa"/>
            <w:tcBorders/>
            <w:shd w:fill="auto" w:val="clear"/>
            <w:vAlign w:val="center"/>
          </w:tcPr>
          <w:p>
            <w:pPr>
              <w:pStyle w:val="TableContents"/>
              <w:spacing w:before="0" w:after="0"/>
              <w:jc w:val="right"/>
              <w:rPr>
                <w:rFonts w:ascii="inherit" w:hAnsi="inherit"/>
                <w:sz w:val="17"/>
              </w:rPr>
            </w:pPr>
            <w:r>
              <w:rPr>
                <w:rFonts w:ascii="inherit" w:hAnsi="inherit"/>
                <w:sz w:val="17"/>
              </w:rPr>
              <w:t>45</w:t>
            </w:r>
          </w:p>
        </w:tc>
        <w:tc>
          <w:tcPr>
            <w:tcW w:w="10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auto" w:val="clear"/>
            <w:vAlign w:val="center"/>
          </w:tcPr>
          <w:p>
            <w:pPr>
              <w:pStyle w:val="TableContents"/>
              <w:spacing w:before="0" w:after="0"/>
              <w:ind w:left="0" w:right="0" w:firstLine="30"/>
              <w:rPr/>
            </w:pPr>
            <w:r>
              <w:rPr/>
              <w:t> </w:t>
            </w:r>
          </w:p>
        </w:tc>
        <w:tc>
          <w:tcPr>
            <w:tcW w:w="1450" w:type="dxa"/>
            <w:tcBorders/>
            <w:shd w:fill="auto" w:val="clear"/>
            <w:vAlign w:val="center"/>
          </w:tcPr>
          <w:p>
            <w:pPr>
              <w:pStyle w:val="TableContents"/>
              <w:spacing w:before="0" w:after="0"/>
              <w:jc w:val="right"/>
              <w:rPr/>
            </w:pPr>
            <w:r>
              <w:rPr/>
              <w:t>—</w:t>
            </w:r>
          </w:p>
        </w:tc>
        <w:tc>
          <w:tcPr>
            <w:tcW w:w="14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auto" w:val="clear"/>
            <w:vAlign w:val="center"/>
          </w:tcPr>
          <w:p>
            <w:pPr>
              <w:pStyle w:val="TableContents"/>
              <w:spacing w:before="0" w:after="0"/>
              <w:ind w:left="0" w:right="0" w:firstLine="30"/>
              <w:rPr/>
            </w:pPr>
            <w:r>
              <w:rPr/>
              <w:t> </w:t>
            </w:r>
          </w:p>
        </w:tc>
        <w:tc>
          <w:tcPr>
            <w:tcW w:w="1387" w:type="dxa"/>
            <w:tcBorders/>
            <w:shd w:fill="auto" w:val="clear"/>
            <w:vAlign w:val="center"/>
          </w:tcPr>
          <w:p>
            <w:pPr>
              <w:pStyle w:val="TableContents"/>
              <w:spacing w:before="0" w:after="0"/>
              <w:jc w:val="right"/>
              <w:rPr>
                <w:rFonts w:ascii="inherit" w:hAnsi="inherit"/>
                <w:sz w:val="17"/>
              </w:rPr>
            </w:pPr>
            <w:r>
              <w:rPr>
                <w:rFonts w:ascii="inherit" w:hAnsi="inherit"/>
                <w:sz w:val="17"/>
              </w:rPr>
              <w:t>85</w:t>
            </w:r>
          </w:p>
        </w:tc>
        <w:tc>
          <w:tcPr>
            <w:tcW w:w="22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auto" w:val="clear"/>
            <w:vAlign w:val="center"/>
          </w:tcPr>
          <w:p>
            <w:pPr>
              <w:pStyle w:val="TableContents"/>
              <w:spacing w:before="0" w:after="0"/>
              <w:ind w:left="0" w:right="0" w:firstLine="30"/>
              <w:rPr/>
            </w:pPr>
            <w:r>
              <w:rPr/>
              <w:t> </w:t>
            </w:r>
          </w:p>
        </w:tc>
        <w:tc>
          <w:tcPr>
            <w:tcW w:w="894" w:type="dxa"/>
            <w:tcBorders/>
            <w:shd w:fill="auto" w:val="clear"/>
            <w:vAlign w:val="center"/>
          </w:tcPr>
          <w:p>
            <w:pPr>
              <w:pStyle w:val="TableContents"/>
              <w:spacing w:before="0" w:after="0"/>
              <w:jc w:val="right"/>
              <w:rPr/>
            </w:pPr>
            <w:r>
              <w:rPr/>
              <w:t>—</w:t>
            </w:r>
          </w:p>
        </w:tc>
        <w:tc>
          <w:tcPr>
            <w:tcW w:w="573"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47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Sold, combined, or closed</w:t>
            </w:r>
          </w:p>
        </w:tc>
        <w:tc>
          <w:tcPr>
            <w:tcW w:w="1051" w:type="dxa"/>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(11</w:t>
            </w:r>
          </w:p>
        </w:tc>
        <w:tc>
          <w:tcPr>
            <w:tcW w:w="189"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35" w:type="dxa"/>
            <w:tcBorders/>
            <w:shd w:fill="CCEEFF" w:val="clear"/>
            <w:vAlign w:val="center"/>
          </w:tcPr>
          <w:p>
            <w:pPr>
              <w:pStyle w:val="TableContents"/>
              <w:spacing w:before="0" w:after="0"/>
              <w:ind w:left="0" w:right="0" w:firstLine="30"/>
              <w:rPr/>
            </w:pPr>
            <w:r>
              <w:rPr/>
              <w:t> </w:t>
            </w:r>
          </w:p>
        </w:tc>
        <w:tc>
          <w:tcPr>
            <w:tcW w:w="1180" w:type="dxa"/>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02"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CCEEFF" w:val="clear"/>
            <w:vAlign w:val="center"/>
          </w:tcPr>
          <w:p>
            <w:pPr>
              <w:pStyle w:val="TableContents"/>
              <w:spacing w:before="0" w:after="0"/>
              <w:ind w:left="0" w:right="0" w:firstLine="30"/>
              <w:rPr/>
            </w:pPr>
            <w:r>
              <w:rPr/>
              <w:t> </w:t>
            </w:r>
          </w:p>
        </w:tc>
        <w:tc>
          <w:tcPr>
            <w:tcW w:w="1450" w:type="dxa"/>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46"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CCEEFF" w:val="clear"/>
            <w:vAlign w:val="center"/>
          </w:tcPr>
          <w:p>
            <w:pPr>
              <w:pStyle w:val="TableContents"/>
              <w:spacing w:before="0" w:after="0"/>
              <w:ind w:left="0" w:right="0" w:firstLine="30"/>
              <w:rPr/>
            </w:pPr>
            <w:r>
              <w:rPr/>
              <w:t> </w:t>
            </w:r>
          </w:p>
        </w:tc>
        <w:tc>
          <w:tcPr>
            <w:tcW w:w="1387" w:type="dxa"/>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(11</w:t>
            </w:r>
          </w:p>
        </w:tc>
        <w:tc>
          <w:tcPr>
            <w:tcW w:w="223"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35" w:type="dxa"/>
            <w:tcBorders/>
            <w:shd w:fill="CCEEFF" w:val="clear"/>
            <w:vAlign w:val="center"/>
          </w:tcPr>
          <w:p>
            <w:pPr>
              <w:pStyle w:val="TableContents"/>
              <w:spacing w:before="0" w:after="0"/>
              <w:ind w:left="0" w:right="0" w:firstLine="30"/>
              <w:rPr/>
            </w:pPr>
            <w:r>
              <w:rPr/>
              <w:t> </w:t>
            </w:r>
          </w:p>
        </w:tc>
        <w:tc>
          <w:tcPr>
            <w:tcW w:w="894" w:type="dxa"/>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w:t>
            </w:r>
          </w:p>
        </w:tc>
        <w:tc>
          <w:tcPr>
            <w:tcW w:w="573" w:type="dxa"/>
            <w:tcBorders>
              <w:bottom w:val="single" w:sz="2" w:space="0" w:color="000000"/>
            </w:tcBorders>
            <w:shd w:fill="CCEEFF" w:val="clear"/>
            <w:tcMar>
              <w:bottom w:w="30" w:type="dxa"/>
            </w:tcMar>
            <w:vAlign w:val="center"/>
          </w:tcPr>
          <w:p>
            <w:pPr>
              <w:pStyle w:val="TableContents"/>
              <w:spacing w:before="0" w:after="0"/>
              <w:ind w:left="0" w:right="0" w:firstLine="420"/>
              <w:jc w:val="left"/>
              <w:rPr>
                <w:rFonts w:ascii="inherit" w:hAnsi="inherit"/>
                <w:sz w:val="17"/>
              </w:rPr>
            </w:pPr>
            <w:r>
              <w:rPr>
                <w:rFonts w:ascii="inherit" w:hAnsi="inherit"/>
                <w:sz w:val="17"/>
              </w:rPr>
              <w:t>)</w:t>
            </w:r>
          </w:p>
        </w:tc>
      </w:tr>
      <w:tr>
        <w:trPr/>
        <w:tc>
          <w:tcPr>
            <w:tcW w:w="247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End of period</w:t>
            </w:r>
          </w:p>
        </w:tc>
        <w:tc>
          <w:tcPr>
            <w:tcW w:w="1051"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970</w:t>
            </w:r>
          </w:p>
        </w:tc>
        <w:tc>
          <w:tcPr>
            <w:tcW w:w="189"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auto" w:val="clear"/>
            <w:vAlign w:val="center"/>
          </w:tcPr>
          <w:p>
            <w:pPr>
              <w:pStyle w:val="TableContents"/>
              <w:spacing w:before="0" w:after="0"/>
              <w:ind w:left="0" w:right="0" w:firstLine="30"/>
              <w:rPr/>
            </w:pPr>
            <w:r>
              <w:rPr/>
              <w:t> </w:t>
            </w:r>
          </w:p>
        </w:tc>
        <w:tc>
          <w:tcPr>
            <w:tcW w:w="1180"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250</w:t>
            </w:r>
          </w:p>
        </w:tc>
        <w:tc>
          <w:tcPr>
            <w:tcW w:w="102"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auto" w:val="clear"/>
            <w:vAlign w:val="center"/>
          </w:tcPr>
          <w:p>
            <w:pPr>
              <w:pStyle w:val="TableContents"/>
              <w:spacing w:before="0" w:after="0"/>
              <w:ind w:left="0" w:right="0" w:firstLine="30"/>
              <w:rPr/>
            </w:pPr>
            <w:r>
              <w:rPr/>
              <w:t> </w:t>
            </w:r>
          </w:p>
        </w:tc>
        <w:tc>
          <w:tcPr>
            <w:tcW w:w="1450" w:type="dxa"/>
            <w:tcBorders>
              <w:bottom w:val="double" w:sz="6" w:space="0" w:color="000000"/>
            </w:tcBorders>
            <w:shd w:fill="auto" w:val="clear"/>
            <w:tcMar>
              <w:bottom w:w="30" w:type="dxa"/>
            </w:tcMar>
            <w:vAlign w:val="center"/>
          </w:tcPr>
          <w:p>
            <w:pPr>
              <w:pStyle w:val="TableContents"/>
              <w:spacing w:before="0" w:after="0"/>
              <w:jc w:val="right"/>
              <w:rPr/>
            </w:pPr>
            <w:r>
              <w:rPr/>
              <w:t>—</w:t>
            </w:r>
          </w:p>
        </w:tc>
        <w:tc>
          <w:tcPr>
            <w:tcW w:w="146"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auto" w:val="clear"/>
            <w:vAlign w:val="center"/>
          </w:tcPr>
          <w:p>
            <w:pPr>
              <w:pStyle w:val="TableContents"/>
              <w:spacing w:before="0" w:after="0"/>
              <w:ind w:left="0" w:right="0" w:firstLine="30"/>
              <w:rPr/>
            </w:pPr>
            <w:r>
              <w:rPr/>
              <w:t> </w:t>
            </w:r>
          </w:p>
        </w:tc>
        <w:tc>
          <w:tcPr>
            <w:tcW w:w="1387"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1,220</w:t>
            </w:r>
          </w:p>
        </w:tc>
        <w:tc>
          <w:tcPr>
            <w:tcW w:w="223"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auto" w:val="clear"/>
            <w:vAlign w:val="center"/>
          </w:tcPr>
          <w:p>
            <w:pPr>
              <w:pStyle w:val="TableContents"/>
              <w:spacing w:before="0" w:after="0"/>
              <w:ind w:left="0" w:right="0" w:firstLine="30"/>
              <w:rPr/>
            </w:pPr>
            <w:r>
              <w:rPr/>
              <w:t> </w:t>
            </w:r>
          </w:p>
        </w:tc>
        <w:tc>
          <w:tcPr>
            <w:tcW w:w="894"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12</w:t>
            </w:r>
          </w:p>
        </w:tc>
        <w:tc>
          <w:tcPr>
            <w:tcW w:w="573" w:type="dxa"/>
            <w:tcBorders>
              <w:bottom w:val="double" w:sz="6" w:space="0" w:color="000000"/>
            </w:tcBorders>
            <w:shd w:fill="auto" w:val="clear"/>
            <w:tcMar>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43</w:t>
      </w:r>
      <w:r>
        <w:br w:type="page"/>
      </w:r>
    </w:p>
    <w:p>
      <w:pPr>
        <w:pStyle w:val="TextBody"/>
        <w:spacing w:lineRule="auto" w:line="288" w:before="0" w:after="0"/>
        <w:rPr/>
      </w:pPr>
      <w:hyperlink w:anchor="s3C670D11F0E4023C4138EF888D62AF9D">
        <w:r>
          <w:rPr>
            <w:rStyle w:val="InternetLink"/>
            <w:rFonts w:ascii="inherit" w:hAnsi="inherit"/>
            <w:color w:val="0000FF"/>
            <w:sz w:val="13"/>
            <w:u w:val="single"/>
          </w:rPr>
          <w:t>Table of Contents</w:t>
        </w:r>
      </w:hyperlink>
    </w:p>
    <w:p>
      <w:pPr>
        <w:pStyle w:val="TextBody"/>
        <w:spacing w:before="0" w:after="0"/>
        <w:rPr/>
      </w:pPr>
      <w:r>
        <w:rPr/>
      </w:r>
    </w:p>
    <w:p>
      <w:pPr>
        <w:pStyle w:val="TextBody"/>
        <w:spacing w:lineRule="auto" w:line="288" w:before="0" w:after="0"/>
        <w:rPr>
          <w:rFonts w:ascii="inherit" w:hAnsi="inherit"/>
          <w:b/>
          <w:i/>
          <w:sz w:val="17"/>
        </w:rPr>
      </w:pPr>
      <w:r>
        <w:rPr>
          <w:rFonts w:ascii="inherit" w:hAnsi="inherit"/>
          <w:b/>
          <w:i/>
          <w:sz w:val="17"/>
        </w:rPr>
        <w:t>Pawn and Retail Activities</w:t>
      </w:r>
    </w:p>
    <w:p>
      <w:pPr>
        <w:pStyle w:val="TextBody"/>
        <w:spacing w:lineRule="auto" w:line="288" w:before="0" w:after="0"/>
        <w:rPr>
          <w:sz w:val="17"/>
        </w:rPr>
      </w:pPr>
      <w:r>
        <w:rPr>
          <w:rFonts w:ascii="inherit" w:hAnsi="inherit"/>
          <w:sz w:val="17"/>
        </w:rPr>
        <w:t xml:space="preserve">Our pawn stores make pawn loans, which are typically small, non-recourse loans collateralized by tangible personal property. At </w:t>
      </w:r>
      <w:r>
        <w:rPr>
          <w:rFonts w:ascii="inherit" w:hAnsi="inherit"/>
          <w:strike w:val="false"/>
          <w:dstrike w:val="false"/>
          <w:color w:val="000000"/>
          <w:sz w:val="17"/>
          <w:u w:val="none"/>
          <w:effect w:val="none"/>
        </w:rPr>
        <w:t>March 31, 2013</w:t>
      </w:r>
      <w:r>
        <w:rPr>
          <w:rFonts w:ascii="inherit" w:hAnsi="inherit"/>
          <w:sz w:val="17"/>
        </w:rPr>
        <w:t xml:space="preserve">, we had an aggregate pawn loan principal balance of </w:t>
      </w:r>
      <w:r>
        <w:rPr>
          <w:rFonts w:ascii="inherit" w:hAnsi="inherit"/>
          <w:strike w:val="false"/>
          <w:dstrike w:val="false"/>
          <w:color w:val="000000"/>
          <w:sz w:val="17"/>
          <w:u w:val="none"/>
          <w:effect w:val="none"/>
        </w:rPr>
        <w:t>$138.4 million</w:t>
      </w:r>
      <w:r>
        <w:rPr>
          <w:rFonts w:ascii="inherit" w:hAnsi="inherit"/>
          <w:sz w:val="17"/>
        </w:rPr>
        <w:t>, and the average pawn loan was approximately $125.</w:t>
      </w:r>
      <w:r>
        <w:rPr>
          <w:sz w:val="17"/>
          <w:highlight w:val="white"/>
        </w:rPr>
        <w:t xml:space="preserve"> </w:t>
      </w:r>
      <w:r>
        <w:rPr>
          <w:rFonts w:ascii="inherit" w:hAnsi="inherit"/>
          <w:sz w:val="17"/>
          <w:highlight w:val="white"/>
        </w:rPr>
        <w:t xml:space="preserve">We earn pawn service charge revenue on our pawn lending. In the current quarter, pawn service charges accounted for approximately </w:t>
      </w:r>
      <w:r>
        <w:rPr>
          <w:rFonts w:ascii="inherit" w:hAnsi="inherit"/>
          <w:strike w:val="false"/>
          <w:dstrike w:val="false"/>
          <w:color w:val="000000"/>
          <w:sz w:val="17"/>
          <w:highlight w:val="white"/>
          <w:u w:val="none"/>
          <w:effect w:val="none"/>
        </w:rPr>
        <w:t>23%</w:t>
      </w:r>
      <w:r>
        <w:rPr>
          <w:sz w:val="17"/>
          <w:highlight w:val="white"/>
        </w:rPr>
        <w:t xml:space="preserve"> </w:t>
      </w:r>
      <w:r>
        <w:rPr>
          <w:rFonts w:ascii="inherit" w:hAnsi="inherit"/>
          <w:sz w:val="17"/>
          <w:highlight w:val="white"/>
        </w:rPr>
        <w:t xml:space="preserve">of our total revenues and </w:t>
      </w:r>
      <w:r>
        <w:rPr>
          <w:rFonts w:ascii="inherit" w:hAnsi="inherit"/>
          <w:strike w:val="false"/>
          <w:dstrike w:val="false"/>
          <w:color w:val="000000"/>
          <w:sz w:val="17"/>
          <w:highlight w:val="white"/>
          <w:u w:val="none"/>
          <w:effect w:val="none"/>
        </w:rPr>
        <w:t>36%</w:t>
      </w:r>
      <w:r>
        <w:rPr>
          <w:sz w:val="17"/>
          <w:highlight w:val="white"/>
        </w:rPr>
        <w:t xml:space="preserve"> </w:t>
      </w:r>
      <w:r>
        <w:rPr>
          <w:rFonts w:ascii="inherit" w:hAnsi="inherit"/>
          <w:sz w:val="17"/>
          <w:highlight w:val="white"/>
        </w:rPr>
        <w:t xml:space="preserve">of our net revenues. </w:t>
      </w:r>
    </w:p>
    <w:p>
      <w:pPr>
        <w:pStyle w:val="TextBody"/>
        <w:spacing w:lineRule="auto" w:line="288" w:before="0" w:after="0"/>
        <w:rPr>
          <w:rFonts w:ascii="inherit" w:hAnsi="inherit"/>
          <w:sz w:val="17"/>
        </w:rPr>
      </w:pPr>
      <w:r>
        <w:rPr>
          <w:rFonts w:ascii="inherit" w:hAnsi="inherit"/>
          <w:sz w:val="17"/>
        </w:rPr>
        <w:t>While allowable service charges vary by state and loan size, a majority of our U.S. pawn loans earn 20% per month. Our average U.S. pawn loan amount typically ranges between $140 to $145, but varies depending on the valuation of each item pawned. The total U.S. loan term ranges between 60 and 120 days, consisting of the primary term and grace period. In Mexico, pawn service charges range from 15% to 21% per month, including applicable taxes, with the majority of loans earning 21%. The total Mexico pawn loan term is 40 days, consisting of the primary term and grace period. Individual loans are made in Mexican pesos and vary depending on the valuation of each item pawned, but typically average $70 U.S. dollars.</w:t>
      </w:r>
    </w:p>
    <w:p>
      <w:pPr>
        <w:pStyle w:val="TextBody"/>
        <w:spacing w:lineRule="auto" w:line="288" w:before="0" w:after="0"/>
        <w:rPr>
          <w:rFonts w:ascii="inherit" w:hAnsi="inherit"/>
          <w:sz w:val="17"/>
        </w:rPr>
      </w:pPr>
      <w:r>
        <w:rPr>
          <w:rFonts w:ascii="inherit" w:hAnsi="inherit"/>
          <w:sz w:val="17"/>
        </w:rPr>
        <w:t>In our pawn and buy/sell stores, we acquire inventory for retail sales through pawn loan forfeitures, purchases of customers’ second hand merchandise or purchases of new or refurbished merchandise from third party vendors. The gross profit on sales of inventory depends primarily on our assessment of the loan or purchase value at the time the property is either accepted as loan collateral or purchased. Margins achieved upon sale of inventory are a function of the assessment of value at the time the pawn loan was originated or, in the case of purchased merchandise, the purchase price.</w:t>
      </w:r>
    </w:p>
    <w:p>
      <w:pPr>
        <w:pStyle w:val="TextBody"/>
        <w:spacing w:lineRule="auto" w:line="288" w:before="0" w:after="0"/>
        <w:rPr>
          <w:sz w:val="17"/>
        </w:rPr>
      </w:pPr>
      <w:r>
        <w:rPr>
          <w:rFonts w:ascii="inherit" w:hAnsi="inherit"/>
          <w:sz w:val="17"/>
        </w:rPr>
        <w:t xml:space="preserve">We record a valuation allowance for obsolete or slow-moving inventory based on the type and age of merchandise. We generally establish a higher allowance percentage on general merchandise, as it is more susceptible to obsolescence, and establish a lower allowance percentage on jewelry, as it generally has greater inherent commodity value. At </w:t>
      </w:r>
      <w:r>
        <w:rPr>
          <w:rFonts w:ascii="inherit" w:hAnsi="inherit"/>
          <w:strike w:val="false"/>
          <w:dstrike w:val="false"/>
          <w:color w:val="000000"/>
          <w:sz w:val="17"/>
          <w:u w:val="none"/>
          <w:effect w:val="none"/>
        </w:rPr>
        <w:t>March 31, 2013</w:t>
      </w:r>
      <w:r>
        <w:rPr>
          <w:rFonts w:ascii="inherit" w:hAnsi="inherit"/>
          <w:sz w:val="17"/>
        </w:rPr>
        <w:t xml:space="preserve">, our total allowance was 4.4% of gross inventory compared to 6.5% at </w:t>
      </w:r>
      <w:r>
        <w:rPr>
          <w:rFonts w:ascii="inherit" w:hAnsi="inherit"/>
          <w:strike w:val="false"/>
          <w:dstrike w:val="false"/>
          <w:color w:val="000000"/>
          <w:sz w:val="17"/>
          <w:u w:val="none"/>
          <w:effect w:val="none"/>
        </w:rPr>
        <w:t>March 31, 2012</w:t>
      </w:r>
      <w:r>
        <w:rPr>
          <w:sz w:val="17"/>
        </w:rPr>
        <w:t xml:space="preserve"> </w:t>
      </w:r>
      <w:r>
        <w:rPr>
          <w:rFonts w:ascii="inherit" w:hAnsi="inherit"/>
          <w:sz w:val="17"/>
        </w:rPr>
        <w:t xml:space="preserve">and 4.9% at </w:t>
      </w:r>
      <w:r>
        <w:rPr>
          <w:rFonts w:ascii="inherit" w:hAnsi="inherit"/>
          <w:strike w:val="false"/>
          <w:dstrike w:val="false"/>
          <w:color w:val="000000"/>
          <w:sz w:val="17"/>
          <w:u w:val="none"/>
          <w:effect w:val="none"/>
        </w:rPr>
        <w:t>September 30, 2012</w:t>
      </w:r>
      <w:r>
        <w:rPr>
          <w:rFonts w:ascii="inherit" w:hAnsi="inherit"/>
          <w:sz w:val="17"/>
        </w:rPr>
        <w:t>. Changes in the valuation allowance are charged to merchandise cost of goods sold.</w:t>
      </w:r>
    </w:p>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rPr>
          <w:rFonts w:ascii="inherit" w:hAnsi="inherit"/>
          <w:b/>
          <w:i/>
          <w:sz w:val="17"/>
        </w:rPr>
      </w:pPr>
      <w:r>
        <w:rPr>
          <w:rFonts w:ascii="inherit" w:hAnsi="inherit"/>
          <w:b/>
          <w:i/>
          <w:sz w:val="17"/>
        </w:rPr>
        <w:t>Consumer Loan Activities</w:t>
      </w:r>
    </w:p>
    <w:p>
      <w:pPr>
        <w:pStyle w:val="TextBody"/>
        <w:spacing w:lineRule="auto" w:line="288" w:before="0" w:after="0"/>
        <w:rPr>
          <w:sz w:val="17"/>
        </w:rPr>
      </w:pPr>
      <w:r>
        <w:rPr>
          <w:rFonts w:ascii="inherit" w:hAnsi="inherit"/>
          <w:sz w:val="17"/>
        </w:rPr>
        <w:t xml:space="preserve">At </w:t>
      </w:r>
      <w:r>
        <w:rPr>
          <w:rFonts w:ascii="inherit" w:hAnsi="inherit"/>
          <w:strike w:val="false"/>
          <w:dstrike w:val="false"/>
          <w:color w:val="000000"/>
          <w:sz w:val="17"/>
          <w:u w:val="none"/>
          <w:effect w:val="none"/>
        </w:rPr>
        <w:t>March 31, 2013</w:t>
      </w:r>
      <w:r>
        <w:rPr>
          <w:rFonts w:ascii="inherit" w:hAnsi="inherit"/>
          <w:sz w:val="17"/>
        </w:rPr>
        <w:t xml:space="preserve">, our financial services stores and certain pawn stores in Texas offered credit services to customers seeking short-term consumer loans from unaffiliated lenders. We do not participate in any of the loans made by the lenders, but earn a fee for helping customers obtain credit and for enhancing customers’ creditworthiness by providing letters of credit to the unaffiliated lenders. Customers may obtain two types of consumer loans from the unaffiliated lenders. In all stores offering consumer loan credit services, customers can obtain single-payment unsecured consumer loans, with principal amounts up to $1,800 but averaging about $430. Terms of these loans are generally less than 30 days, averaging about 16 days, with due dates corresponding with the customers’ next payday. We typically earn a fee of 22% of the loan amount for our credit services offered in connection with single-payment loans. In the financial services stores offering credit services, customers can obtain longer-term unsecured multiple-payment loans from the unaffiliated lenders. There are two types of multiple-payment loans offered in connection with our credit services. All multiple-payment loans typically carry terms of about five months with ten equal installment payments, including principal amortization, due on customers’ paydays. Traditional multiple-payment loan principal amounts range from $1,525 to $3,000, but average about $2,205, and with each semi-monthly or bi-weekly installment payment, we earn a fee of 11% of the initial loan amount. Low dollar multiple-payment loan principal amounts range from $100 to $1,500, but average about $785. With each semi-monthly or bi-weekly installment payment, we earn a fee of 13-14% of the initial loan amount. At </w:t>
      </w:r>
      <w:r>
        <w:rPr>
          <w:rFonts w:ascii="inherit" w:hAnsi="inherit"/>
          <w:strike w:val="false"/>
          <w:dstrike w:val="false"/>
          <w:color w:val="000000"/>
          <w:sz w:val="17"/>
          <w:u w:val="none"/>
          <w:effect w:val="none"/>
        </w:rPr>
        <w:t>March 31, 2013</w:t>
      </w:r>
      <w:r>
        <w:rPr>
          <w:rFonts w:ascii="inherit" w:hAnsi="inherit"/>
          <w:sz w:val="17"/>
        </w:rPr>
        <w:t>, single-payment loans comprised 92% of the balance of signature loans brokered through our credit services, and multiple-payment loans comprised the remaining 8%.</w:t>
      </w:r>
    </w:p>
    <w:p>
      <w:pPr>
        <w:pStyle w:val="TextBody"/>
        <w:spacing w:lineRule="auto" w:line="288" w:before="0" w:after="0"/>
        <w:rPr>
          <w:rFonts w:ascii="inherit" w:hAnsi="inherit"/>
          <w:sz w:val="17"/>
        </w:rPr>
      </w:pPr>
      <w:r>
        <w:rPr>
          <w:rFonts w:ascii="inherit" w:hAnsi="inherit"/>
          <w:sz w:val="17"/>
        </w:rPr>
        <w:t>Outside of Texas, we earn loan fee revenue on our consumer loans. In our U.S. and Canada financial services stores and certain of our U.S. pawn stores, we offer single-payment loans subject to state or provincial law. The average single-payment loan amount is approximately $485 and the term is generally less than 30 days, averaging about 18 days. We typically charge a fee of 15% to 22% of the loan amount. In many of our U.S. financial services stores, we offer multiple-payment loans subject to state law. These multiple-payment loans carry a term of four to seven months, with a series of equal installment payments including principal amortization, due monthly, semi-monthly or on the customers’ paydays. Total interest and fees on these loans vary in accordance with state law and loan terms, but over the entire loan term, total approximately 45% to 130% of the original principal amount of the loan. Multiple-payment loan principal amounts range from $100 to $3,000, but average approximately $545.</w:t>
      </w:r>
    </w:p>
    <w:p>
      <w:pPr>
        <w:pStyle w:val="TextBody"/>
        <w:spacing w:lineRule="auto" w:line="288" w:before="0" w:after="0"/>
        <w:rPr>
          <w:sz w:val="17"/>
        </w:rPr>
      </w:pPr>
      <w:r>
        <w:rPr>
          <w:rFonts w:ascii="inherit" w:hAnsi="inherit"/>
          <w:sz w:val="17"/>
        </w:rPr>
        <w:t xml:space="preserve">At </w:t>
      </w:r>
      <w:r>
        <w:rPr>
          <w:rFonts w:ascii="inherit" w:hAnsi="inherit"/>
          <w:strike w:val="false"/>
          <w:dstrike w:val="false"/>
          <w:color w:val="000000"/>
          <w:sz w:val="17"/>
          <w:u w:val="none"/>
          <w:effect w:val="none"/>
        </w:rPr>
        <w:t>March 31, 2013</w:t>
      </w:r>
      <w:r>
        <w:rPr>
          <w:rFonts w:ascii="inherit" w:hAnsi="inherit"/>
          <w:sz w:val="17"/>
        </w:rPr>
        <w:t xml:space="preserve">, most of our U.S. financial services stores and certain of our U.S. pawn stores offered auto title loans or, in Texas, credit services to assist customers in obtaining auto title loans from unaffiliated lenders. Auto title loans are 30-day loans secured by the titles to customers’ automobiles. Loan principal amounts range from $100 to $10,000, but average about $1,005. We earn a fee of 12.5% to 30% of auto title loan amounts. In Texas, we assist customers in obtaining multiple-payment auto title loans from unaffiliated lenders. These loans typically carry terms of two to five months with up to ten payments. Multiple </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44</w:t>
      </w:r>
      <w:r>
        <w:br w:type="page"/>
      </w:r>
    </w:p>
    <w:p>
      <w:pPr>
        <w:pStyle w:val="TextBody"/>
        <w:spacing w:lineRule="auto" w:line="288" w:before="0" w:after="0"/>
        <w:rPr/>
      </w:pPr>
      <w:hyperlink w:anchor="s3C670D11F0E4023C4138EF888D62AF9D">
        <w:r>
          <w:rPr>
            <w:rStyle w:val="InternetLink"/>
            <w:rFonts w:ascii="inherit" w:hAnsi="inherit"/>
            <w:color w:val="0000FF"/>
            <w:sz w:val="13"/>
            <w:u w:val="single"/>
          </w:rPr>
          <w:t>Table of Contents</w:t>
        </w:r>
      </w:hyperlink>
    </w:p>
    <w:p>
      <w:pPr>
        <w:pStyle w:val="TextBody"/>
        <w:spacing w:before="0" w:after="0"/>
        <w:rPr/>
      </w:pPr>
      <w:r>
        <w:rPr/>
      </w:r>
    </w:p>
    <w:p>
      <w:pPr>
        <w:pStyle w:val="TextBody"/>
        <w:spacing w:lineRule="auto" w:line="288" w:before="0" w:after="0"/>
        <w:rPr>
          <w:rFonts w:ascii="inherit" w:hAnsi="inherit"/>
          <w:sz w:val="17"/>
        </w:rPr>
      </w:pPr>
      <w:r>
        <w:rPr>
          <w:rFonts w:ascii="inherit" w:hAnsi="inherit"/>
          <w:sz w:val="17"/>
        </w:rPr>
        <w:t xml:space="preserve">payment auto title loan principal amounts range from $150 to $10,000, but average about $1,060, and we earn a fee of 2% to 41% of the initial loan amount. </w:t>
      </w:r>
    </w:p>
    <w:p>
      <w:pPr>
        <w:pStyle w:val="TextBody"/>
        <w:spacing w:lineRule="auto" w:line="288" w:before="0" w:after="0"/>
        <w:rPr>
          <w:rFonts w:ascii="inherit" w:hAnsi="inherit"/>
          <w:sz w:val="17"/>
        </w:rPr>
      </w:pPr>
      <w:r>
        <w:rPr>
          <w:rFonts w:ascii="inherit" w:hAnsi="inherit"/>
          <w:sz w:val="17"/>
        </w:rPr>
        <w:t>EZCORP Online now operates in five states. In Louisiana and Missouri, we offer single-payment loans over the Internet, subject to state or provincial law. The average single-payment loan amount is approximately $300 and the term is generally less than 30 days. Total interest and fees on these loans vary in accordance with state law and loan terms, but over the entire loan term, total approximately 25% to 45% of the original principal amount of the loan. In Texas and Ohio, we offer credit services to customers seeking short-term consumer loans from unaffiliated lenders. We do not participate in any of the loans made by the lenders, but earn a fee for helping customers obtain credit and for enhancing customers’ creditworthiness by providing letters of credit to the unaffiliated lenders. Customers can obtain single-payment unsecured consumer loans, with principal amounts up to $1,000 but averaging about $400. Starting in April 2013, we also lend in South Dakota.</w:t>
      </w:r>
    </w:p>
    <w:p>
      <w:pPr>
        <w:pStyle w:val="TextBody"/>
        <w:spacing w:lineRule="auto" w:line="288" w:before="0" w:after="0"/>
        <w:rPr>
          <w:rFonts w:ascii="inherit" w:hAnsi="inherit"/>
          <w:sz w:val="17"/>
        </w:rPr>
      </w:pPr>
      <w:r>
        <w:rPr>
          <w:rFonts w:ascii="inherit" w:hAnsi="inherit"/>
          <w:sz w:val="17"/>
        </w:rPr>
        <w:t xml:space="preserve">In Mexico, Grupo Finmart has approximately 70 active payroll withholding agreements with Mexican employers, primarily federal, state and local governments and agencies, and provides multiple-payment consumer loans to the agencies' employees. Interest and principal payments are collected through payroll deductions. The average loan is approximately $1,130 with a term of 32 months and annual rates ranging from 20% to 60%. </w:t>
      </w:r>
    </w:p>
    <w:p>
      <w:pPr>
        <w:pStyle w:val="TextBody"/>
        <w:spacing w:lineRule="auto" w:line="288" w:before="0" w:after="0"/>
        <w:rPr>
          <w:rFonts w:ascii="inherit" w:hAnsi="inherit"/>
          <w:sz w:val="17"/>
        </w:rPr>
      </w:pPr>
      <w:r>
        <w:rPr>
          <w:rFonts w:ascii="inherit" w:hAnsi="inherit"/>
          <w:sz w:val="17"/>
        </w:rPr>
        <w:t xml:space="preserve">In the U.K., Cash Genie offers unsecured single payment loans with a fixed fee of 30% of the loan amount. Loans are generally due within 28 days and can be renewed; the average loan duration is 20 days. Principal loan amounts range from $115 to $760 but average $285. </w:t>
      </w:r>
    </w:p>
    <w:p>
      <w:pPr>
        <w:pStyle w:val="TextBody"/>
        <w:spacing w:lineRule="auto" w:line="288" w:before="0" w:after="0"/>
        <w:rPr>
          <w:rFonts w:ascii="inherit" w:hAnsi="inherit"/>
          <w:b/>
          <w:i/>
          <w:sz w:val="17"/>
        </w:rPr>
      </w:pPr>
      <w:r>
        <w:rPr>
          <w:rFonts w:ascii="inherit" w:hAnsi="inherit"/>
          <w:b/>
          <w:i/>
          <w:sz w:val="17"/>
        </w:rPr>
        <w:t>Acquisitions</w:t>
      </w:r>
    </w:p>
    <w:p>
      <w:pPr>
        <w:pStyle w:val="TextBody"/>
        <w:spacing w:lineRule="auto" w:line="288" w:before="0" w:after="0"/>
        <w:rPr>
          <w:rFonts w:ascii="inherit" w:hAnsi="inherit"/>
          <w:sz w:val="17"/>
        </w:rPr>
      </w:pPr>
      <w:r>
        <w:rPr>
          <w:rFonts w:ascii="inherit" w:hAnsi="inherit"/>
          <w:sz w:val="17"/>
        </w:rPr>
        <w:t xml:space="preserve">In the current quarter, we did not have any acquisitions. </w:t>
      </w:r>
    </w:p>
    <w:p>
      <w:pPr>
        <w:pStyle w:val="TextBody"/>
        <w:spacing w:lineRule="auto" w:line="288" w:before="0" w:after="0"/>
        <w:rPr>
          <w:sz w:val="17"/>
        </w:rPr>
      </w:pPr>
      <w:r>
        <w:rPr>
          <w:rFonts w:ascii="inherit" w:hAnsi="inherit"/>
          <w:sz w:val="17"/>
        </w:rPr>
        <w:t xml:space="preserve">In the current six-month period ended </w:t>
      </w:r>
      <w:r>
        <w:rPr>
          <w:rFonts w:ascii="inherit" w:hAnsi="inherit"/>
          <w:strike w:val="false"/>
          <w:dstrike w:val="false"/>
          <w:color w:val="000000"/>
          <w:sz w:val="17"/>
          <w:u w:val="none"/>
          <w:effect w:val="none"/>
        </w:rPr>
        <w:t>March 31, 2013</w:t>
      </w:r>
      <w:r>
        <w:rPr>
          <w:rFonts w:ascii="inherit" w:hAnsi="inherit"/>
          <w:sz w:val="17"/>
        </w:rPr>
        <w:t xml:space="preserve">, we acquired </w:t>
      </w:r>
      <w:r>
        <w:rPr>
          <w:rFonts w:ascii="inherit" w:hAnsi="inherit"/>
          <w:strike w:val="false"/>
          <w:dstrike w:val="false"/>
          <w:color w:val="000000"/>
          <w:sz w:val="17"/>
          <w:u w:val="none"/>
          <w:effect w:val="none"/>
        </w:rPr>
        <w:t>12</w:t>
      </w:r>
      <w:r>
        <w:rPr>
          <w:sz w:val="17"/>
        </w:rPr>
        <w:t xml:space="preserve"> </w:t>
      </w:r>
      <w:r>
        <w:rPr>
          <w:rFonts w:ascii="inherit" w:hAnsi="inherit"/>
          <w:sz w:val="17"/>
        </w:rPr>
        <w:t xml:space="preserve">pawn stores in the U.S. for $23.1 million and Go Cash (now EZCORP Online), a U.S. online lender, for </w:t>
      </w:r>
      <w:r>
        <w:rPr>
          <w:rFonts w:ascii="inherit" w:hAnsi="inherit"/>
          <w:strike w:val="false"/>
          <w:dstrike w:val="false"/>
          <w:color w:val="000000"/>
          <w:sz w:val="17"/>
          <w:u w:val="none"/>
          <w:effect w:val="none"/>
        </w:rPr>
        <w:t>$50.8 million</w:t>
      </w:r>
      <w:r>
        <w:rPr>
          <w:rFonts w:ascii="inherit" w:hAnsi="inherit"/>
          <w:sz w:val="17"/>
        </w:rPr>
        <w:t xml:space="preserve">. As part of these two acquisitions, we began store operations in the state of Arizona and online operations in four states. EZCORP Online has since started online operations in the state of Ohio, bringing the total number of states in which we operate to 26 at </w:t>
      </w:r>
      <w:r>
        <w:rPr>
          <w:rFonts w:ascii="inherit" w:hAnsi="inherit"/>
          <w:strike w:val="false"/>
          <w:dstrike w:val="false"/>
          <w:color w:val="000000"/>
          <w:sz w:val="17"/>
          <w:u w:val="none"/>
          <w:effect w:val="none"/>
        </w:rPr>
        <w:t>March 31, 2013</w:t>
      </w:r>
      <w:r>
        <w:rPr>
          <w:rFonts w:ascii="inherit" w:hAnsi="inherit"/>
          <w:sz w:val="17"/>
        </w:rPr>
        <w:t xml:space="preserve">. In the current six-month period, we acquired a 51% interest in Renueva Comercial S.A. de C.V., a company headquartered in Mexico City and doing business under the name “TUYO.” TUYO owns and operates </w:t>
      </w:r>
      <w:r>
        <w:rPr>
          <w:rFonts w:ascii="inherit" w:hAnsi="inherit"/>
          <w:strike w:val="false"/>
          <w:dstrike w:val="false"/>
          <w:color w:val="000000"/>
          <w:sz w:val="17"/>
          <w:u w:val="none"/>
          <w:effect w:val="none"/>
        </w:rPr>
        <w:t>20</w:t>
      </w:r>
      <w:r>
        <w:rPr>
          <w:sz w:val="17"/>
        </w:rPr>
        <w:t xml:space="preserve"> </w:t>
      </w:r>
      <w:r>
        <w:rPr>
          <w:rFonts w:ascii="inherit" w:hAnsi="inherit"/>
          <w:sz w:val="17"/>
        </w:rPr>
        <w:t xml:space="preserve">buy/sell stores in Mexico City and the surrounding metropolitan area. In the current six-month period, we increased our interest in Cash Genie, our online lending subsidiary in the U.K., from 72% to 95%. </w:t>
      </w:r>
    </w:p>
    <w:p>
      <w:pPr>
        <w:pStyle w:val="TextBody"/>
        <w:spacing w:lineRule="auto" w:line="288" w:before="0" w:after="0"/>
        <w:rPr>
          <w:rFonts w:ascii="inherit" w:hAnsi="inherit"/>
          <w:b/>
          <w:i/>
          <w:sz w:val="17"/>
        </w:rPr>
      </w:pPr>
      <w:r>
        <w:rPr>
          <w:rFonts w:ascii="inherit" w:hAnsi="inherit"/>
          <w:b/>
          <w:i/>
          <w:sz w:val="17"/>
        </w:rPr>
        <w:t>International Growth</w:t>
      </w:r>
    </w:p>
    <w:p>
      <w:pPr>
        <w:pStyle w:val="TextBody"/>
        <w:spacing w:lineRule="auto" w:line="288" w:before="0" w:after="0"/>
        <w:rPr>
          <w:sz w:val="17"/>
        </w:rPr>
      </w:pPr>
      <w:r>
        <w:rPr>
          <w:rFonts w:ascii="inherit" w:hAnsi="inherit"/>
          <w:sz w:val="17"/>
        </w:rPr>
        <w:t xml:space="preserve">With continued execution of the our geographic and product diversification strategy, nearly </w:t>
      </w:r>
      <w:r>
        <w:rPr>
          <w:rFonts w:ascii="inherit" w:hAnsi="inherit"/>
          <w:strike w:val="false"/>
          <w:dstrike w:val="false"/>
          <w:color w:val="000000"/>
          <w:sz w:val="17"/>
          <w:u w:val="none"/>
          <w:effect w:val="none"/>
        </w:rPr>
        <w:t>18%</w:t>
      </w:r>
      <w:r>
        <w:rPr>
          <w:sz w:val="17"/>
        </w:rPr>
        <w:t xml:space="preserve"> </w:t>
      </w:r>
      <w:r>
        <w:rPr>
          <w:rFonts w:ascii="inherit" w:hAnsi="inherit"/>
          <w:sz w:val="17"/>
        </w:rPr>
        <w:t xml:space="preserve">of our consolidated segment contribution in the current quarter was attributable to areas outside the United States, up from </w:t>
      </w:r>
      <w:r>
        <w:rPr>
          <w:rFonts w:ascii="inherit" w:hAnsi="inherit"/>
          <w:strike w:val="false"/>
          <w:dstrike w:val="false"/>
          <w:color w:val="000000"/>
          <w:sz w:val="17"/>
          <w:u w:val="none"/>
          <w:effect w:val="none"/>
        </w:rPr>
        <w:t>10%</w:t>
      </w:r>
      <w:r>
        <w:rPr>
          <w:sz w:val="17"/>
        </w:rPr>
        <w:t xml:space="preserve"> </w:t>
      </w:r>
      <w:r>
        <w:rPr>
          <w:rFonts w:ascii="inherit" w:hAnsi="inherit"/>
          <w:sz w:val="17"/>
        </w:rPr>
        <w:t xml:space="preserve">in the prior year quarter. Total revenue in the Latin America and Other International segments combined increased </w:t>
      </w:r>
      <w:r>
        <w:rPr>
          <w:rFonts w:ascii="inherit" w:hAnsi="inherit"/>
          <w:strike w:val="false"/>
          <w:dstrike w:val="false"/>
          <w:color w:val="000000"/>
          <w:sz w:val="17"/>
          <w:u w:val="none"/>
          <w:effect w:val="none"/>
        </w:rPr>
        <w:t>65%</w:t>
      </w:r>
      <w:r>
        <w:rPr>
          <w:sz w:val="17"/>
        </w:rPr>
        <w:t xml:space="preserve"> </w:t>
      </w:r>
      <w:r>
        <w:rPr>
          <w:rFonts w:ascii="inherit" w:hAnsi="inherit"/>
          <w:sz w:val="17"/>
        </w:rPr>
        <w:t xml:space="preserve">in the current quarter from the prior year quarter. These year-over year increases are the result of continued strength in our Empeño Fácil and Grupo Finmart businesses in Mexico, our Cash Genie business in the U.K.,the acquisition of controlling interests in TUYO, and our strategic investments in the United Kingdom and Australia. </w:t>
      </w:r>
    </w:p>
    <w:p>
      <w:pPr>
        <w:pStyle w:val="TextBody"/>
        <w:spacing w:lineRule="auto" w:line="288" w:before="0" w:after="0"/>
        <w:rPr>
          <w:rFonts w:ascii="inherit" w:hAnsi="inherit"/>
          <w:b/>
          <w:i/>
          <w:sz w:val="17"/>
        </w:rPr>
      </w:pPr>
      <w:r>
        <w:rPr>
          <w:rFonts w:ascii="inherit" w:hAnsi="inherit"/>
          <w:b/>
          <w:i/>
          <w:sz w:val="17"/>
        </w:rPr>
        <w:t>Seasonality</w:t>
      </w:r>
    </w:p>
    <w:p>
      <w:pPr>
        <w:pStyle w:val="TextBody"/>
        <w:spacing w:lineRule="auto" w:line="288" w:before="0" w:after="0"/>
        <w:jc w:val="left"/>
        <w:rPr>
          <w:rFonts w:ascii="inherit" w:hAnsi="inherit"/>
          <w:sz w:val="17"/>
        </w:rPr>
      </w:pPr>
      <w:r>
        <w:rPr>
          <w:rFonts w:ascii="inherit" w:hAnsi="inherit"/>
          <w:sz w:val="17"/>
        </w:rPr>
        <w:t>Historically, pawn service charges are highest in our fourth fiscal quarter (July through September) due to a higher average loan balance during the summer lending season. Merchandise sales are highest in the first and second fiscal quarters (October through March) due to the holiday season, jewelry sales surrounding Valentine’s Day and the impact of tax refunds in the United States. Jewelry scrapping sales are heavily influenced by the timing of decisions to scrap excess jewelry inventory. Jewelry scrapping sales generally are greatest during our fourth fiscal quarter (July through September). This results from relatively low jewelry merchandise sales in that quarter and the higher loan balance, leading to a higher dollar amount of loan forfeitures in the summer lending season providing more inventory available for sale.</w:t>
      </w:r>
    </w:p>
    <w:p>
      <w:pPr>
        <w:pStyle w:val="TextBody"/>
        <w:spacing w:lineRule="auto" w:line="288" w:before="0" w:after="0"/>
        <w:jc w:val="left"/>
        <w:rPr>
          <w:rFonts w:ascii="inherit" w:hAnsi="inherit"/>
          <w:sz w:val="17"/>
        </w:rPr>
      </w:pPr>
      <w:r>
        <w:rPr>
          <w:rFonts w:ascii="inherit" w:hAnsi="inherit"/>
          <w:sz w:val="17"/>
        </w:rPr>
        <w:t>Consumer loan fees are generally highest in our fourth and first fiscal quarters (July through December) due to a higher need for cash during the holiday season. Consumer loan bad debt, both in dollar terms and as a percentage of related fees, is highest in the fourth fiscal quarter and lowest in the second fiscal quarter due primarily to the impact of tax refunds in the U.S.</w:t>
      </w:r>
    </w:p>
    <w:p>
      <w:pPr>
        <w:pStyle w:val="TextBody"/>
        <w:spacing w:lineRule="auto" w:line="288" w:before="0" w:after="0"/>
        <w:jc w:val="left"/>
        <w:rPr>
          <w:rFonts w:ascii="inherit" w:hAnsi="inherit"/>
          <w:sz w:val="17"/>
        </w:rPr>
      </w:pPr>
      <w:r>
        <w:rPr>
          <w:rFonts w:ascii="inherit" w:hAnsi="inherit"/>
          <w:sz w:val="17"/>
        </w:rPr>
        <w:t xml:space="preserve">The payroll withholding lending business is less impacted by seasonality, with the exception of the summer months when new loan originations tend to moderate. </w:t>
      </w:r>
    </w:p>
    <w:p>
      <w:pPr>
        <w:pStyle w:val="TextBody"/>
        <w:spacing w:lineRule="auto" w:line="288" w:before="0" w:after="0"/>
        <w:jc w:val="left"/>
        <w:rPr>
          <w:rFonts w:ascii="inherit" w:hAnsi="inherit"/>
          <w:sz w:val="17"/>
        </w:rPr>
      </w:pPr>
      <w:r>
        <w:rPr>
          <w:rFonts w:ascii="inherit" w:hAnsi="inherit"/>
          <w:sz w:val="17"/>
        </w:rPr>
        <w:t xml:space="preserve">The net effect of these factors is that net revenues and net income typically are strongest in the fourth fiscal quarter and weakest in the third fiscal quarter. </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45</w:t>
      </w:r>
      <w:r>
        <w:br w:type="page"/>
      </w:r>
    </w:p>
    <w:p>
      <w:pPr>
        <w:pStyle w:val="TextBody"/>
        <w:spacing w:lineRule="auto" w:line="288" w:before="0" w:after="0"/>
        <w:rPr/>
      </w:pPr>
      <w:hyperlink w:anchor="s3C670D11F0E4023C4138EF888D62AF9D">
        <w:r>
          <w:rPr>
            <w:rStyle w:val="InternetLink"/>
            <w:rFonts w:ascii="inherit" w:hAnsi="inherit"/>
            <w:color w:val="0000FF"/>
            <w:sz w:val="13"/>
            <w:u w:val="single"/>
          </w:rPr>
          <w:t>Table of Contents</w:t>
        </w:r>
      </w:hyperlink>
    </w:p>
    <w:p>
      <w:pPr>
        <w:pStyle w:val="TextBody"/>
        <w:spacing w:before="0" w:after="0"/>
        <w:rPr/>
      </w:pPr>
      <w:r>
        <w:rPr/>
      </w:r>
    </w:p>
    <w:p>
      <w:pPr>
        <w:pStyle w:val="TextBody"/>
        <w:spacing w:lineRule="auto" w:line="288" w:before="0" w:after="0"/>
        <w:rPr>
          <w:rFonts w:ascii="inherit" w:hAnsi="inherit"/>
          <w:b/>
          <w:i/>
          <w:sz w:val="17"/>
        </w:rPr>
      </w:pPr>
      <w:r>
        <w:rPr>
          <w:rFonts w:ascii="inherit" w:hAnsi="inherit"/>
          <w:b/>
          <w:i/>
          <w:sz w:val="17"/>
        </w:rPr>
        <w:t>Recent Regulatory Developments</w:t>
      </w:r>
    </w:p>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rPr>
          <w:rFonts w:ascii="inherit" w:hAnsi="inherit"/>
          <w:sz w:val="17"/>
          <w:u w:val="single"/>
        </w:rPr>
      </w:pPr>
      <w:r>
        <w:rPr>
          <w:rFonts w:ascii="inherit" w:hAnsi="inherit"/>
          <w:sz w:val="17"/>
          <w:u w:val="single"/>
        </w:rPr>
        <w:t>Consumer Financial Protection Bureau</w:t>
      </w:r>
    </w:p>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jc w:val="left"/>
        <w:rPr>
          <w:rFonts w:ascii="inherit" w:hAnsi="inherit"/>
          <w:sz w:val="17"/>
        </w:rPr>
      </w:pPr>
      <w:r>
        <w:rPr>
          <w:rFonts w:ascii="inherit" w:hAnsi="inherit"/>
          <w:sz w:val="17"/>
        </w:rPr>
        <w:t>On April 24, 2013, the Consumer Financial Protection Bureau (the “CFPB”), which has regulatory, supervisory and enforcement powers over providers of consumer financial products and services, including banks and other providers of consumer loans such as EZCORP, issued a report entitled “Payday Loans and Deposit Advance Products,” indicating that it has “engaged in an in-depth review of short-term small dollar loans, including payday loans.” The report discusses the initial findings of the CFPB regarding short-term payday loans provided by non-bank financial institutions like EZCORP and deposit account advances offered by depository institutions. While the CFPB acknowledges the clear demand for small dollar credit products, it does express concern regarding the risk of sustained use of these products by some consumers. The report reiterated that the CFPB has authority to adopt rules identifying unfair, deceptive or abusive practices in connection with the offering of consumer financial products and services. The report also indicated that the CFPB’s review suggested that the potential for consumer harm and the data gathered in its review warrant further attention to protect consumers and stated that the CFPB expects to use its authorities to provide such protections. Additionally, the CFPB indicated that the report did not focus on online lending and that the CFPB plans to conduct a similar analysis of online payday loan usage.</w:t>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left"/>
        <w:rPr>
          <w:rFonts w:ascii="inherit" w:hAnsi="inherit"/>
          <w:sz w:val="17"/>
          <w:u w:val="single"/>
        </w:rPr>
      </w:pPr>
      <w:r>
        <w:rPr>
          <w:rFonts w:ascii="inherit" w:hAnsi="inherit"/>
          <w:sz w:val="17"/>
          <w:u w:val="single"/>
        </w:rPr>
        <w:t>Texas</w:t>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left"/>
        <w:rPr>
          <w:rFonts w:ascii="inherit" w:hAnsi="inherit"/>
          <w:sz w:val="17"/>
        </w:rPr>
      </w:pPr>
      <w:r>
        <w:rPr>
          <w:rFonts w:ascii="inherit" w:hAnsi="inherit"/>
          <w:sz w:val="17"/>
        </w:rPr>
        <w:t>We offer short-term consumer loans in Texas through our CSO program in both storefronts and online. On April 22, 2013, the Texas Senate passed a bill that, if enacted into law, would adversely affect our consumer loan business in Texas, including caps on fees and other restrictions. The bill remains to be considered by the Texas House of Representatives. Currently, we do not know whether any bill will be passed by the Texas legislature, and if so, in what form. If new legislation is enacted in Texas, it could require us to alter or discontinue some or all of our consumer loan business in Texas, which could have a material adverse effect on our operations, prospects, results of operations and financial condition.</w:t>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left"/>
        <w:rPr>
          <w:rFonts w:ascii="inherit" w:hAnsi="inherit"/>
          <w:sz w:val="17"/>
          <w:u w:val="single"/>
        </w:rPr>
      </w:pPr>
      <w:r>
        <w:rPr>
          <w:rFonts w:ascii="inherit" w:hAnsi="inherit"/>
          <w:sz w:val="17"/>
          <w:u w:val="single"/>
        </w:rPr>
        <w:t>UK Office of Fair Trading</w:t>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left"/>
        <w:rPr>
          <w:rFonts w:ascii="inherit" w:hAnsi="inherit"/>
          <w:sz w:val="17"/>
        </w:rPr>
      </w:pPr>
      <w:r>
        <w:rPr>
          <w:rFonts w:ascii="inherit" w:hAnsi="inherit"/>
          <w:sz w:val="17"/>
        </w:rPr>
        <w:t>Cash Genie, our majority owned subsidiary, offers online in the United Kingdom and is subject to rules, regulations and guidance issued by the Office of Fair Trading (the “OFT”), as well as other applicable laws, rules and regulations. In February 2012, the OFT announced that it had launched a review of the payday lending sector in the United Kingdom to assess the sector’s compliance with the OFT’s guidelines and other relevant guidance and legal obligations. The OFT announced the findings of its review during the first quarter of 2013 and enumerated a number of expectations it has for payday lenders related to affordability assessments, rollovers, advertising, debt collection and consumer disclosures, among other expectations. Cash Genie has been following these published best practices since last year, and therefore, the recent OFT activity is not expected to have an adverse impact on its business.</w:t>
      </w:r>
    </w:p>
    <w:p>
      <w:pPr>
        <w:pStyle w:val="TextBody"/>
        <w:spacing w:lineRule="auto" w:line="288" w:before="0" w:after="0"/>
        <w:rPr>
          <w:rFonts w:ascii="inherit" w:hAnsi="inherit"/>
          <w:b/>
          <w:sz w:val="17"/>
          <w:u w:val="single"/>
        </w:rPr>
      </w:pPr>
      <w:bookmarkStart w:id="44" w:name="s98210F448DE603273D8FEF8873A9E428"/>
      <w:bookmarkEnd w:id="44"/>
      <w:r>
        <w:rPr>
          <w:rFonts w:ascii="inherit" w:hAnsi="inherit"/>
          <w:b/>
          <w:sz w:val="17"/>
          <w:u w:val="single"/>
        </w:rPr>
        <w:t>Certain Accounting Matters</w:t>
      </w:r>
    </w:p>
    <w:p>
      <w:pPr>
        <w:pStyle w:val="TextBody"/>
        <w:spacing w:lineRule="auto" w:line="288" w:before="0" w:after="0"/>
        <w:rPr>
          <w:rFonts w:ascii="inherit" w:hAnsi="inherit"/>
          <w:b/>
          <w:i/>
          <w:sz w:val="17"/>
        </w:rPr>
      </w:pPr>
      <w:r>
        <w:rPr>
          <w:rFonts w:ascii="inherit" w:hAnsi="inherit"/>
          <w:b/>
          <w:i/>
          <w:sz w:val="17"/>
        </w:rPr>
        <w:t>Critical Accounting Policies</w:t>
      </w:r>
    </w:p>
    <w:p>
      <w:pPr>
        <w:pStyle w:val="TextBody"/>
        <w:spacing w:lineRule="auto" w:line="288" w:before="0" w:after="0"/>
        <w:rPr>
          <w:sz w:val="17"/>
        </w:rPr>
      </w:pPr>
      <w:r>
        <w:rPr>
          <w:rFonts w:ascii="inherit" w:hAnsi="inherit"/>
          <w:sz w:val="17"/>
        </w:rPr>
        <w:t xml:space="preserve">With the exception of the policies described below, there have been no changes in significant accounting policies as described in our Annual Report on Form 10-K for the year ended </w:t>
      </w:r>
      <w:r>
        <w:rPr>
          <w:rFonts w:ascii="inherit" w:hAnsi="inherit"/>
          <w:strike w:val="false"/>
          <w:dstrike w:val="false"/>
          <w:color w:val="000000"/>
          <w:sz w:val="17"/>
          <w:u w:val="none"/>
          <w:effect w:val="none"/>
        </w:rPr>
        <w:t>September 30, 2012</w:t>
      </w:r>
      <w:r>
        <w:rPr>
          <w:rFonts w:ascii="inherit" w:hAnsi="inherit"/>
          <w:sz w:val="17"/>
        </w:rPr>
        <w:t>.</w:t>
      </w:r>
    </w:p>
    <w:p>
      <w:pPr>
        <w:pStyle w:val="TextBody"/>
        <w:spacing w:lineRule="auto" w:line="288" w:before="0" w:after="0"/>
        <w:rPr>
          <w:rFonts w:ascii="inherit" w:hAnsi="inherit"/>
          <w:sz w:val="17"/>
        </w:rPr>
      </w:pPr>
      <w:r>
        <w:rPr>
          <w:rFonts w:ascii="inherit" w:hAnsi="inherit"/>
          <w:sz w:val="17"/>
        </w:rPr>
        <w:t>On November 20, 2012, we entered into a definitive agreement with Go Cash, LLC and certain of its affiliates ("Go Cash") to acquire substantially all the assets of Go Cash's online lending business. This acquisition was completed on December 20, 2012 and accounted for as an asset purchase. Since the acquisition, Go Cash (now EZCORP Online) has modified the following consumer loan policies:</w:t>
      </w:r>
    </w:p>
    <w:p>
      <w:pPr>
        <w:pStyle w:val="TextBody"/>
        <w:spacing w:lineRule="auto" w:line="288" w:before="0" w:after="0"/>
        <w:ind w:left="0" w:right="0" w:firstLine="360"/>
        <w:rPr>
          <w:sz w:val="17"/>
        </w:rPr>
      </w:pPr>
      <w:r>
        <w:rPr>
          <w:rFonts w:ascii="inherit" w:hAnsi="inherit"/>
          <w:i/>
          <w:sz w:val="17"/>
          <w:u w:val="single"/>
        </w:rPr>
        <w:t>Unsecured Consumer Loan Revenue and Bad Debt</w:t>
      </w:r>
      <w:r>
        <w:rPr>
          <w:sz w:val="17"/>
        </w:rPr>
        <w:t xml:space="preserve">— </w:t>
      </w:r>
      <w:r>
        <w:rPr>
          <w:rFonts w:ascii="inherit" w:hAnsi="inherit"/>
          <w:sz w:val="17"/>
        </w:rPr>
        <w:t xml:space="preserve">Consumer loans made by EZCORP Online are considered delinquent if they are not repaid or renewed by the maturity date.   We do not accrue additional revenues on delinquent loans. All outstanding principal balances and fee receivables greater than 60 days past due are considered defaulted. Upon default, we charge consumer loan principal to consumer loan bad debt and reverse accrued unsecured consumer loan fee revenue. </w:t>
      </w:r>
    </w:p>
    <w:p>
      <w:pPr>
        <w:pStyle w:val="TextBody"/>
        <w:spacing w:lineRule="auto" w:line="288" w:before="0" w:after="0"/>
        <w:rPr>
          <w:rFonts w:ascii="inherit" w:hAnsi="inherit"/>
          <w:b/>
          <w:i/>
          <w:sz w:val="17"/>
        </w:rPr>
      </w:pPr>
      <w:r>
        <w:rPr>
          <w:rFonts w:ascii="inherit" w:hAnsi="inherit"/>
          <w:b/>
          <w:i/>
          <w:sz w:val="17"/>
        </w:rPr>
        <w:t>Recently Adopted Accounting Pronouncements</w:t>
      </w:r>
    </w:p>
    <w:p>
      <w:pPr>
        <w:pStyle w:val="TextBody"/>
        <w:spacing w:lineRule="auto" w:line="288" w:before="0" w:after="0"/>
        <w:rPr>
          <w:sz w:val="17"/>
        </w:rPr>
      </w:pPr>
      <w:r>
        <w:rPr>
          <w:rFonts w:ascii="inherit" w:hAnsi="inherit"/>
          <w:sz w:val="17"/>
        </w:rPr>
        <w:t xml:space="preserve">In </w:t>
      </w:r>
      <w:r>
        <w:rPr>
          <w:rFonts w:ascii="inherit" w:hAnsi="inherit"/>
          <w:strike w:val="false"/>
          <w:dstrike w:val="false"/>
          <w:color w:val="000000"/>
          <w:sz w:val="17"/>
          <w:u w:val="none"/>
          <w:effect w:val="none"/>
        </w:rPr>
        <w:t>December 2011</w:t>
      </w:r>
      <w:r>
        <w:rPr>
          <w:rFonts w:ascii="inherit" w:hAnsi="inherit"/>
          <w:sz w:val="17"/>
        </w:rPr>
        <w:t xml:space="preserve">, Financial Accounting Standards Board ("FASB") issued Accounting Standards Update ("ASU") 2011-11, </w:t>
      </w:r>
      <w:r>
        <w:rPr>
          <w:rFonts w:ascii="inherit" w:hAnsi="inherit"/>
          <w:i/>
          <w:sz w:val="17"/>
        </w:rPr>
        <w:t>Disclosures about Offsetting Assets and Liabilities.</w:t>
      </w:r>
      <w:r>
        <w:rPr>
          <w:sz w:val="17"/>
        </w:rPr>
        <w:t xml:space="preserve"> </w:t>
      </w:r>
      <w:r>
        <w:rPr>
          <w:rFonts w:ascii="inherit" w:hAnsi="inherit"/>
          <w:sz w:val="17"/>
        </w:rPr>
        <w:t xml:space="preserve">This update, which amends FASB ASC 210 (Balance Sheet), requires entities to disclose information about offsetting and related arrangements and the effect of those arrangements on its financial </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46</w:t>
      </w:r>
      <w:r>
        <w:br w:type="page"/>
      </w:r>
    </w:p>
    <w:p>
      <w:pPr>
        <w:pStyle w:val="TextBody"/>
        <w:spacing w:lineRule="auto" w:line="288" w:before="0" w:after="0"/>
        <w:rPr/>
      </w:pPr>
      <w:hyperlink w:anchor="s3C670D11F0E4023C4138EF888D62AF9D">
        <w:r>
          <w:rPr>
            <w:rStyle w:val="InternetLink"/>
            <w:rFonts w:ascii="inherit" w:hAnsi="inherit"/>
            <w:color w:val="0000FF"/>
            <w:sz w:val="13"/>
            <w:u w:val="single"/>
          </w:rPr>
          <w:t>Table of Contents</w:t>
        </w:r>
      </w:hyperlink>
    </w:p>
    <w:p>
      <w:pPr>
        <w:pStyle w:val="TextBody"/>
        <w:spacing w:before="0" w:after="0"/>
        <w:rPr/>
      </w:pPr>
      <w:r>
        <w:rPr/>
      </w:r>
    </w:p>
    <w:p>
      <w:pPr>
        <w:pStyle w:val="TextBody"/>
        <w:spacing w:lineRule="auto" w:line="288" w:before="0" w:after="0"/>
        <w:rPr>
          <w:sz w:val="17"/>
        </w:rPr>
      </w:pPr>
      <w:r>
        <w:rPr>
          <w:rFonts w:ascii="inherit" w:hAnsi="inherit"/>
          <w:sz w:val="17"/>
        </w:rPr>
        <w:t xml:space="preserve">position. The amendments in ASU 2011-11 enhance disclosures required by FASB ASC 210 by requiring improved information about financial instruments and derivative instruments that are either offset in accordance with FASB ASC 210-20-45 or 815-10-45 or are subject to an enforceable master netting arrangement or similar agreement. ASU 2011-11 is effective for interim and annual periods beginning on or after </w:t>
      </w:r>
      <w:r>
        <w:rPr>
          <w:rFonts w:ascii="inherit" w:hAnsi="inherit"/>
          <w:strike w:val="false"/>
          <w:dstrike w:val="false"/>
          <w:color w:val="000000"/>
          <w:sz w:val="17"/>
          <w:u w:val="none"/>
          <w:effect w:val="none"/>
        </w:rPr>
        <w:t>January 1, 2013</w:t>
      </w:r>
      <w:r>
        <w:rPr>
          <w:rFonts w:ascii="inherit" w:hAnsi="inherit"/>
          <w:sz w:val="17"/>
        </w:rPr>
        <w:t>. Disclosures are required retrospectively for all comparative periods presented. Currently, we do not enter into any right of offset arrangements and the adoption of ASU 2011-11 did not have a material effect on our financial position, results of operations or cash flows.</w:t>
      </w:r>
    </w:p>
    <w:p>
      <w:pPr>
        <w:pStyle w:val="TextBody"/>
        <w:spacing w:lineRule="auto" w:line="288" w:before="0" w:after="0"/>
        <w:rPr>
          <w:sz w:val="17"/>
        </w:rPr>
      </w:pPr>
      <w:r>
        <w:rPr>
          <w:rFonts w:ascii="inherit" w:hAnsi="inherit"/>
          <w:sz w:val="17"/>
        </w:rPr>
        <w:t xml:space="preserve">In February 2013, the FASB issued ASU 2013-02, </w:t>
      </w:r>
      <w:r>
        <w:rPr>
          <w:rFonts w:ascii="inherit" w:hAnsi="inherit"/>
          <w:i/>
          <w:sz w:val="17"/>
        </w:rPr>
        <w:t>Comprehensive income (Topic 220) — Reporting of Amounts Reclassified Out of Accumulated Other Comprehensive Income.</w:t>
      </w:r>
      <w:r>
        <w:rPr>
          <w:sz w:val="17"/>
        </w:rPr>
        <w:t xml:space="preserve">  </w:t>
      </w:r>
      <w:r>
        <w:rPr>
          <w:rFonts w:ascii="inherit" w:hAnsi="inherit"/>
          <w:sz w:val="17"/>
        </w:rPr>
        <w:t>This update, requires an entity to report the effect of significant reclassifications out of accumulated other comprehensive income on the respective line items in net income if the amount being reclassified is required under U.S. GAAP to be reclassified in its entirety to net income. For other amounts that are not required under U.S. GAAP to be reclassified in their entirety to net income in the same reporting period, an entity is required to cross-reference other disclosures required under U.S. GAAP that provide additional detail about those amounts. This update requires entities to apply the amendments for periods beginning after December 15, 2012 and interim periods within those annual periods and to provide the required disclosures for all reporting periods presented. We adopted ASU 2013-03 on January 1, 2013, and the adoption did not have a material effect on our financial position, results of operations or cash flows.</w:t>
      </w:r>
    </w:p>
    <w:p>
      <w:pPr>
        <w:pStyle w:val="TextBody"/>
        <w:spacing w:lineRule="auto" w:line="288" w:before="0" w:after="0"/>
        <w:rPr>
          <w:rFonts w:ascii="inherit" w:hAnsi="inherit"/>
          <w:b/>
          <w:i/>
          <w:sz w:val="17"/>
        </w:rPr>
      </w:pPr>
      <w:r>
        <w:rPr>
          <w:rFonts w:ascii="inherit" w:hAnsi="inherit"/>
          <w:b/>
          <w:i/>
          <w:sz w:val="17"/>
        </w:rPr>
        <w:t>Recently Issued Accounting Pronouncements</w:t>
      </w:r>
    </w:p>
    <w:p>
      <w:pPr>
        <w:pStyle w:val="TextBody"/>
        <w:spacing w:lineRule="auto" w:line="288" w:before="0" w:after="0"/>
        <w:rPr>
          <w:sz w:val="17"/>
        </w:rPr>
      </w:pPr>
      <w:r>
        <w:rPr>
          <w:rFonts w:ascii="inherit" w:hAnsi="inherit"/>
          <w:sz w:val="17"/>
        </w:rPr>
        <w:t xml:space="preserve">In October 2012, the FASB issued ASU 2012-04, </w:t>
      </w:r>
      <w:r>
        <w:rPr>
          <w:rFonts w:ascii="inherit" w:hAnsi="inherit"/>
          <w:i/>
          <w:sz w:val="17"/>
        </w:rPr>
        <w:t xml:space="preserve">Technical Corrections and Improvements. </w:t>
      </w:r>
      <w:r>
        <w:rPr>
          <w:rFonts w:ascii="inherit" w:hAnsi="inherit"/>
          <w:sz w:val="17"/>
        </w:rPr>
        <w:t>This update clarifies the Codification or corrects unintended application of guidance and includes amendments identifying when the use of fair value should be linked to the definition of fair value in Topic 820, Fair Value Measurement. Amendments to the Codification without transition guidance are effective upon issuance for both public and nonpublic entities. For public entities, amendments subject to transition guidance will be effective for fiscal periods beginning after December 15, 2012. We do not anticipate that the adoption of ASU 2012-04 will have a material effect on our financial position, results of operations or cash flows.</w:t>
      </w:r>
    </w:p>
    <w:p>
      <w:pPr>
        <w:pStyle w:val="TextBody"/>
        <w:spacing w:lineRule="auto" w:line="288" w:before="0" w:after="0"/>
        <w:rPr>
          <w:sz w:val="17"/>
        </w:rPr>
      </w:pPr>
      <w:r>
        <w:rPr>
          <w:rFonts w:ascii="inherit" w:hAnsi="inherit"/>
          <w:sz w:val="17"/>
        </w:rPr>
        <w:t xml:space="preserve">In February 2013, the FASB issued ASU 2013-02, </w:t>
      </w:r>
      <w:r>
        <w:rPr>
          <w:rFonts w:ascii="inherit" w:hAnsi="inherit"/>
          <w:i/>
          <w:sz w:val="17"/>
        </w:rPr>
        <w:t>Comprehensive income (Topic 220) — Reporting of Amounts Reclassified Out of Accumulated Other Comprehensive Income.</w:t>
      </w:r>
      <w:r>
        <w:rPr>
          <w:sz w:val="17"/>
        </w:rPr>
        <w:t xml:space="preserve">  </w:t>
      </w:r>
      <w:r>
        <w:rPr>
          <w:rFonts w:ascii="inherit" w:hAnsi="inherit"/>
          <w:sz w:val="17"/>
        </w:rPr>
        <w:t>This update, requires an entity to report the effect of significant reclassifications out of accumulated other comprehensive income on the respective line items in net income if the amount being reclassified is required under U.S. GAAP to be reclassified in its entirety to net income. For other amounts that are not required under U.S. GAAP to be reclassified in their entirety to net income in the same reporting period, an entity is required to cross-reference other disclosures required under U.S. GAAP that provide additional detail about those amounts. This update requires entities to apply the amendments for periods beginning after December 15, 2012 and interim periods within those annual periods and to provide the required disclosures for all reporting periods presented. We do not anticipate the adoption of ASU 2013-03 to have a material effect on our financial position, results of operations or cash flows.</w:t>
      </w:r>
    </w:p>
    <w:p>
      <w:pPr>
        <w:pStyle w:val="TextBody"/>
        <w:spacing w:lineRule="auto" w:line="288" w:before="0" w:after="0"/>
        <w:rPr>
          <w:sz w:val="17"/>
        </w:rPr>
      </w:pPr>
      <w:r>
        <w:rPr>
          <w:rFonts w:ascii="inherit" w:hAnsi="inherit"/>
          <w:sz w:val="17"/>
        </w:rPr>
        <w:t xml:space="preserve">In February 2013, the FASB issued ASU 2013-04, </w:t>
      </w:r>
      <w:r>
        <w:rPr>
          <w:rFonts w:ascii="inherit" w:hAnsi="inherit"/>
          <w:i/>
          <w:sz w:val="17"/>
        </w:rPr>
        <w:t xml:space="preserve">Liabilities (Topic 405)—Obligations Resulting from Joint and Several Liability Arrangements for Which the Total Amount of the Obligation Is Fixed at the Reporting Date (a consensus of the FASB Emerging Issues Task Force). </w:t>
      </w:r>
      <w:r>
        <w:rPr>
          <w:rFonts w:ascii="inherit" w:hAnsi="inherit"/>
          <w:sz w:val="17"/>
        </w:rPr>
        <w:t>This update provides guidance for the recognition, measurement, and disclosure of obligations resulting from joint and several liability arrangements for which the total amount of the obligation within the scope of this guidance is fixed at the reporting date (except for obligations addressed within existing guidance in U.S. GAAP). Examples of obligations within the scope of ASU 2013-04 include debt arrangements, other contractual obligations, and settled litigation and judicial rulings. ASU 2013-04 is effective prospectively for fiscal years, and interim periods within those years, beginning after December 15, 2013. We do not anticipate that the adoption of ASU 2013-04 will have a material effect on our financial position, results of operations or cash flows.</w:t>
      </w:r>
    </w:p>
    <w:p>
      <w:pPr>
        <w:pStyle w:val="TextBody"/>
        <w:spacing w:lineRule="auto" w:line="288" w:before="0" w:after="0"/>
        <w:rPr>
          <w:sz w:val="17"/>
        </w:rPr>
      </w:pPr>
      <w:r>
        <w:rPr>
          <w:rFonts w:ascii="inherit" w:hAnsi="inherit"/>
          <w:sz w:val="17"/>
        </w:rPr>
        <w:t xml:space="preserve">In March 2013, the FASB issued ASU 2013-05, </w:t>
      </w:r>
      <w:r>
        <w:rPr>
          <w:rFonts w:ascii="inherit" w:hAnsi="inherit"/>
          <w:i/>
          <w:sz w:val="17"/>
        </w:rPr>
        <w:t>Foreign Currency Matters (Topic 830) — Parent's Accounting for the Cumulative Translation Adjustment upon Derecognition of Certain Subsidiaries or Groups of Assets within a Foreign Entity or of an Investment in a Foreign Entity (a consensus of the FASB Emerging Issues Task Force).</w:t>
      </w:r>
      <w:r>
        <w:rPr>
          <w:sz w:val="17"/>
        </w:rPr>
        <w:t xml:space="preserve">  </w:t>
      </w:r>
      <w:r>
        <w:rPr>
          <w:rFonts w:ascii="inherit" w:hAnsi="inherit"/>
          <w:sz w:val="17"/>
        </w:rPr>
        <w:t>This update applies to the release of the cumulative translation adjustment into net income when a parent either sells a part or all of its investment in a foreign entity, or no longer holds a controlling financial interest in a subsidiary or group of assets that is a business (other than a sale of in substance real estate or conveyance of oil and gas mineral rights) within a foreign entity. ASU 2013-05 is effective prospectively for fiscal years, and interim periods within those years, beginning after December 15, 2013. We do not anticipate that the adoption of ASU 2013-05 will have a material effect on our financial position, results of operations or cash flows.</w:t>
      </w:r>
    </w:p>
    <w:p>
      <w:pPr>
        <w:pStyle w:val="TextBody"/>
        <w:spacing w:lineRule="auto" w:line="288" w:before="0" w:after="0"/>
        <w:rPr>
          <w:rFonts w:ascii="inherit" w:hAnsi="inherit"/>
          <w:b/>
          <w:i/>
          <w:sz w:val="17"/>
        </w:rPr>
      </w:pPr>
      <w:r>
        <w:rPr>
          <w:rFonts w:ascii="inherit" w:hAnsi="inherit"/>
          <w:b/>
          <w:i/>
          <w:sz w:val="17"/>
        </w:rPr>
        <w:t>Reclassifications</w:t>
      </w:r>
    </w:p>
    <w:p>
      <w:pPr>
        <w:pStyle w:val="TextBody"/>
        <w:spacing w:lineRule="auto" w:line="288" w:before="0" w:after="0"/>
        <w:rPr>
          <w:rFonts w:ascii="inherit" w:hAnsi="inherit"/>
          <w:sz w:val="17"/>
        </w:rPr>
      </w:pPr>
      <w:r>
        <w:rPr>
          <w:rFonts w:ascii="inherit" w:hAnsi="inherit"/>
          <w:sz w:val="17"/>
        </w:rPr>
        <w:t xml:space="preserve">In connection with our decentralization strategy, we have changed the accountability for, and reporting of, certain items in administrative expenses, depreciation and amortization. When directly related to a segment, these items have been included in segment contribution.When shared by multiple segments, these items are being allocated to the segment and included in their segment contribution. Prior year figures have been reclassified to conform to this presentation. </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47</w:t>
      </w:r>
      <w:r>
        <w:br w:type="page"/>
      </w:r>
    </w:p>
    <w:p>
      <w:pPr>
        <w:pStyle w:val="TextBody"/>
        <w:spacing w:lineRule="auto" w:line="288" w:before="0" w:after="0"/>
        <w:rPr/>
      </w:pPr>
      <w:hyperlink w:anchor="s3C670D11F0E4023C4138EF888D62AF9D">
        <w:r>
          <w:rPr>
            <w:rStyle w:val="InternetLink"/>
            <w:rFonts w:ascii="inherit" w:hAnsi="inherit"/>
            <w:color w:val="0000FF"/>
            <w:sz w:val="13"/>
            <w:u w:val="single"/>
          </w:rPr>
          <w:t>Table of Contents</w:t>
        </w:r>
      </w:hyperlink>
    </w:p>
    <w:p>
      <w:pPr>
        <w:pStyle w:val="TextBody"/>
        <w:spacing w:before="0" w:after="0"/>
        <w:rPr/>
      </w:pPr>
      <w:r>
        <w:rPr/>
      </w:r>
    </w:p>
    <w:p>
      <w:pPr>
        <w:pStyle w:val="TextBody"/>
        <w:spacing w:lineRule="auto" w:line="288" w:before="0" w:after="0"/>
        <w:rPr>
          <w:rFonts w:ascii="inherit" w:hAnsi="inherit"/>
          <w:b/>
          <w:i/>
          <w:sz w:val="17"/>
        </w:rPr>
      </w:pPr>
      <w:r>
        <w:rPr>
          <w:rFonts w:ascii="inherit" w:hAnsi="inherit"/>
          <w:b/>
          <w:i/>
          <w:sz w:val="17"/>
        </w:rPr>
        <w:t>Use of Estimates and Assumptions</w:t>
      </w:r>
    </w:p>
    <w:p>
      <w:pPr>
        <w:pStyle w:val="TextBody"/>
        <w:spacing w:lineRule="auto" w:line="288" w:before="0" w:after="0"/>
        <w:rPr>
          <w:rFonts w:ascii="inherit" w:hAnsi="inherit"/>
          <w:sz w:val="17"/>
        </w:rPr>
      </w:pPr>
      <w:r>
        <w:rPr>
          <w:rFonts w:ascii="inherit" w:hAnsi="inherit"/>
          <w:sz w:val="17"/>
        </w:rPr>
        <w:t>Management’s Discussion and Analysis of Financial Condition and Results of Operations is based upon our condensed consolidated financial statements, which have been prepared according to accounting principles generally accepted in the United States for interim financial information. The preparation of these financial statements requires us to make estimates and assumptions that affect the reported amounts of assets, liabilities, revenues and expenses and related disclosure of contingent assets and liabilities. On an on-going basis, we evaluate our estimates and judgments, including those related to revenue recognition, inventory, loan loss allowances, long-lived and intangible assets, income taxes, contingencies and litigation. We base our estimates on historical experience, observable trends and various other assumptions that we believe are reasonable under the circumstances. We use this information to make judgments about the carrying values of assets and liabilities that are not readily apparent from other sources. Actual results may differ materially from the estimates under different assumptions or conditions.</w:t>
      </w:r>
    </w:p>
    <w:p>
      <w:pPr>
        <w:pStyle w:val="TextBody"/>
        <w:spacing w:lineRule="auto" w:line="288" w:before="0" w:after="0"/>
        <w:rPr>
          <w:rFonts w:ascii="inherit" w:hAnsi="inherit"/>
          <w:b/>
          <w:sz w:val="17"/>
        </w:rPr>
      </w:pPr>
      <w:bookmarkStart w:id="45" w:name="sFC3978A4824172EA33A1EF88929866A4"/>
      <w:bookmarkEnd w:id="45"/>
      <w:r>
        <w:rPr>
          <w:rFonts w:ascii="inherit" w:hAnsi="inherit"/>
          <w:b/>
          <w:sz w:val="17"/>
        </w:rPr>
        <w:t>RESULTS OF OPERATIONS</w:t>
      </w:r>
    </w:p>
    <w:p>
      <w:pPr>
        <w:pStyle w:val="TextBody"/>
        <w:spacing w:lineRule="auto" w:line="288" w:before="0" w:after="0"/>
        <w:rPr>
          <w:sz w:val="17"/>
        </w:rPr>
      </w:pPr>
      <w:r>
        <w:rPr>
          <w:rFonts w:ascii="inherit" w:hAnsi="inherit"/>
          <w:b/>
          <w:color w:val="000000"/>
          <w:sz w:val="17"/>
          <w:u w:val="single"/>
        </w:rPr>
        <w:t>Three Months Ended March 31, 2013</w:t>
      </w:r>
      <w:r>
        <w:rPr>
          <w:sz w:val="17"/>
          <w:u w:val="single"/>
        </w:rPr>
        <w:t xml:space="preserve"> </w:t>
      </w:r>
      <w:r>
        <w:rPr>
          <w:rFonts w:ascii="inherit" w:hAnsi="inherit"/>
          <w:b/>
          <w:sz w:val="17"/>
          <w:u w:val="single"/>
        </w:rPr>
        <w:t xml:space="preserve">vs. </w:t>
      </w:r>
      <w:r>
        <w:rPr>
          <w:rFonts w:ascii="inherit" w:hAnsi="inherit"/>
          <w:b/>
          <w:color w:val="000000"/>
          <w:sz w:val="17"/>
          <w:u w:val="single"/>
        </w:rPr>
        <w:t>Three Months Ended March 31, 2012</w:t>
      </w:r>
      <w:r>
        <w:rPr>
          <w:sz w:val="17"/>
          <w:u w:val="single"/>
        </w:rPr>
        <w:t xml:space="preserve"> </w:t>
      </w:r>
    </w:p>
    <w:p>
      <w:pPr>
        <w:pStyle w:val="TextBody"/>
        <w:spacing w:lineRule="auto" w:line="288" w:before="0" w:after="0"/>
        <w:rPr>
          <w:rFonts w:ascii="inherit" w:hAnsi="inherit"/>
          <w:b/>
          <w:i/>
          <w:sz w:val="17"/>
        </w:rPr>
      </w:pPr>
      <w:r>
        <w:rPr>
          <w:rFonts w:ascii="inherit" w:hAnsi="inherit"/>
          <w:b/>
          <w:i/>
          <w:sz w:val="17"/>
        </w:rPr>
        <w:t>Consolidated Results of Operations</w:t>
      </w:r>
    </w:p>
    <w:p>
      <w:pPr>
        <w:pStyle w:val="TextBody"/>
        <w:spacing w:lineRule="auto" w:line="288" w:before="0" w:after="0"/>
        <w:rPr>
          <w:sz w:val="17"/>
        </w:rPr>
      </w:pPr>
      <w:r>
        <w:rPr>
          <w:rFonts w:ascii="inherit" w:hAnsi="inherit"/>
          <w:sz w:val="17"/>
        </w:rPr>
        <w:t xml:space="preserve">The following table presents selected, unaudited, consolidated financial data for our three-month periods ended </w:t>
      </w:r>
      <w:r>
        <w:rPr>
          <w:rFonts w:ascii="inherit" w:hAnsi="inherit"/>
          <w:strike w:val="false"/>
          <w:dstrike w:val="false"/>
          <w:color w:val="000000"/>
          <w:sz w:val="17"/>
          <w:u w:val="none"/>
          <w:effect w:val="none"/>
        </w:rPr>
        <w:t>March 31, 2013</w:t>
      </w:r>
      <w:r>
        <w:rPr>
          <w:sz w:val="17"/>
        </w:rPr>
        <w:t xml:space="preserve"> </w:t>
      </w:r>
      <w:r>
        <w:rPr>
          <w:rFonts w:ascii="inherit" w:hAnsi="inherit"/>
          <w:sz w:val="17"/>
        </w:rPr>
        <w:t xml:space="preserve">and </w:t>
      </w:r>
      <w:r>
        <w:rPr>
          <w:rFonts w:ascii="inherit" w:hAnsi="inherit"/>
          <w:strike w:val="false"/>
          <w:dstrike w:val="false"/>
          <w:color w:val="000000"/>
          <w:sz w:val="17"/>
          <w:u w:val="none"/>
          <w:effect w:val="none"/>
        </w:rPr>
        <w:t>2012</w:t>
      </w:r>
      <w:r>
        <w:rPr>
          <w:sz w:val="17"/>
        </w:rPr>
        <w:t xml:space="preserve"> </w:t>
      </w:r>
      <w:r>
        <w:rPr>
          <w:rFonts w:ascii="inherit" w:hAnsi="inherit"/>
          <w:sz w:val="17"/>
        </w:rPr>
        <w:t>(the “current quarter” and “prior year quarter," respectively). This table, as well as the discussion that follows, should be read with the accompanying unaudited financial statements and related notes.</w:t>
      </w:r>
    </w:p>
    <w:tbl>
      <w:tblPr>
        <w:tblW w:w="10205" w:type="dxa"/>
        <w:jc w:val="left"/>
        <w:tblInd w:w="0" w:type="dxa"/>
        <w:tblCellMar>
          <w:top w:w="0" w:type="dxa"/>
          <w:left w:w="0" w:type="dxa"/>
          <w:bottom w:w="0" w:type="dxa"/>
          <w:right w:w="0" w:type="dxa"/>
        </w:tblCellMar>
      </w:tblPr>
      <w:tblGrid>
        <w:gridCol w:w="4577"/>
        <w:gridCol w:w="177"/>
        <w:gridCol w:w="1306"/>
        <w:gridCol w:w="87"/>
        <w:gridCol w:w="144"/>
        <w:gridCol w:w="177"/>
        <w:gridCol w:w="1306"/>
        <w:gridCol w:w="87"/>
        <w:gridCol w:w="144"/>
        <w:gridCol w:w="1166"/>
        <w:gridCol w:w="1034"/>
      </w:tblGrid>
      <w:tr>
        <w:trPr/>
        <w:tc>
          <w:tcPr>
            <w:tcW w:w="10205" w:type="dxa"/>
            <w:gridSpan w:val="11"/>
            <w:tcBorders/>
            <w:shd w:fill="auto" w:val="clear"/>
            <w:vAlign w:val="center"/>
          </w:tcPr>
          <w:p>
            <w:pPr>
              <w:pStyle w:val="TableContents"/>
              <w:spacing w:before="0" w:after="283"/>
              <w:rPr>
                <w:sz w:val="4"/>
                <w:szCs w:val="4"/>
              </w:rPr>
            </w:pPr>
            <w:r>
              <w:rPr>
                <w:sz w:val="4"/>
                <w:szCs w:val="4"/>
              </w:rPr>
            </w:r>
          </w:p>
        </w:tc>
      </w:tr>
      <w:tr>
        <w:trPr/>
        <w:tc>
          <w:tcPr>
            <w:tcW w:w="4577"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1306" w:type="dxa"/>
            <w:tcBorders/>
            <w:shd w:fill="auto" w:val="clear"/>
            <w:vAlign w:val="center"/>
          </w:tcPr>
          <w:p>
            <w:pPr>
              <w:pStyle w:val="TableContents"/>
              <w:spacing w:before="0" w:after="283"/>
              <w:rPr>
                <w:sz w:val="4"/>
                <w:szCs w:val="4"/>
              </w:rPr>
            </w:pPr>
            <w:r>
              <w:rPr>
                <w:sz w:val="4"/>
                <w:szCs w:val="4"/>
              </w:rPr>
            </w:r>
          </w:p>
        </w:tc>
        <w:tc>
          <w:tcPr>
            <w:tcW w:w="87"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1306" w:type="dxa"/>
            <w:tcBorders/>
            <w:shd w:fill="auto" w:val="clear"/>
            <w:vAlign w:val="center"/>
          </w:tcPr>
          <w:p>
            <w:pPr>
              <w:pStyle w:val="TableContents"/>
              <w:spacing w:before="0" w:after="283"/>
              <w:rPr>
                <w:sz w:val="4"/>
                <w:szCs w:val="4"/>
              </w:rPr>
            </w:pPr>
            <w:r>
              <w:rPr>
                <w:sz w:val="4"/>
                <w:szCs w:val="4"/>
              </w:rPr>
            </w:r>
          </w:p>
        </w:tc>
        <w:tc>
          <w:tcPr>
            <w:tcW w:w="87"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1166" w:type="dxa"/>
            <w:tcBorders/>
            <w:shd w:fill="auto" w:val="clear"/>
            <w:vAlign w:val="center"/>
          </w:tcPr>
          <w:p>
            <w:pPr>
              <w:pStyle w:val="TableContents"/>
              <w:spacing w:before="0" w:after="283"/>
              <w:rPr>
                <w:sz w:val="4"/>
                <w:szCs w:val="4"/>
              </w:rPr>
            </w:pPr>
            <w:r>
              <w:rPr>
                <w:sz w:val="4"/>
                <w:szCs w:val="4"/>
              </w:rPr>
            </w:r>
          </w:p>
        </w:tc>
        <w:tc>
          <w:tcPr>
            <w:tcW w:w="1034" w:type="dxa"/>
            <w:tcBorders/>
            <w:shd w:fill="auto" w:val="clear"/>
            <w:vAlign w:val="center"/>
          </w:tcPr>
          <w:p>
            <w:pPr>
              <w:pStyle w:val="TableContents"/>
              <w:spacing w:before="0" w:after="283"/>
              <w:ind w:left="0" w:right="0" w:firstLine="30"/>
              <w:rPr>
                <w:sz w:val="4"/>
                <w:szCs w:val="4"/>
              </w:rPr>
            </w:pPr>
            <w:r>
              <w:rPr>
                <w:sz w:val="4"/>
                <w:szCs w:val="4"/>
              </w:rPr>
            </w:r>
          </w:p>
        </w:tc>
      </w:tr>
      <w:tr>
        <w:trPr/>
        <w:tc>
          <w:tcPr>
            <w:tcW w:w="4577" w:type="dxa"/>
            <w:tcBorders/>
            <w:shd w:fill="auto" w:val="clear"/>
            <w:vAlign w:val="center"/>
          </w:tcPr>
          <w:p>
            <w:pPr>
              <w:pStyle w:val="TableContents"/>
              <w:spacing w:before="0" w:after="0"/>
              <w:ind w:left="0" w:right="0" w:firstLine="30"/>
              <w:jc w:val="left"/>
              <w:rPr/>
            </w:pPr>
            <w:r>
              <w:rPr/>
              <w:t> </w:t>
            </w:r>
          </w:p>
        </w:tc>
        <w:tc>
          <w:tcPr>
            <w:tcW w:w="3284"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Three Months Ended March 31,</w:t>
            </w:r>
          </w:p>
        </w:tc>
        <w:tc>
          <w:tcPr>
            <w:tcW w:w="144" w:type="dxa"/>
            <w:tcBorders/>
            <w:shd w:fill="auto" w:val="clear"/>
            <w:vAlign w:val="center"/>
          </w:tcPr>
          <w:p>
            <w:pPr>
              <w:pStyle w:val="TableContents"/>
              <w:spacing w:before="0" w:after="0"/>
              <w:ind w:left="0" w:right="0" w:firstLine="30"/>
              <w:rPr/>
            </w:pPr>
            <w:r>
              <w:rPr/>
              <w:t> </w:t>
            </w:r>
          </w:p>
        </w:tc>
        <w:tc>
          <w:tcPr>
            <w:tcW w:w="2200" w:type="dxa"/>
            <w:gridSpan w:val="2"/>
            <w:vMerge w:val="restart"/>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3"/>
              </w:rPr>
            </w:pPr>
            <w:r>
              <w:rPr>
                <w:rFonts w:ascii="inherit" w:hAnsi="inherit"/>
                <w:b/>
                <w:sz w:val="13"/>
              </w:rPr>
              <w:t>Percentage</w:t>
            </w:r>
          </w:p>
          <w:p>
            <w:pPr>
              <w:pStyle w:val="TableContents"/>
              <w:spacing w:before="0" w:after="0"/>
              <w:ind w:left="0" w:right="0" w:firstLine="30"/>
              <w:jc w:val="center"/>
              <w:rPr>
                <w:rFonts w:ascii="inherit" w:hAnsi="inherit"/>
                <w:b/>
                <w:sz w:val="13"/>
              </w:rPr>
            </w:pPr>
            <w:r>
              <w:rPr>
                <w:rFonts w:ascii="inherit" w:hAnsi="inherit"/>
                <w:b/>
                <w:sz w:val="13"/>
              </w:rPr>
              <w:t>Change</w:t>
            </w:r>
          </w:p>
        </w:tc>
      </w:tr>
      <w:tr>
        <w:trPr/>
        <w:tc>
          <w:tcPr>
            <w:tcW w:w="4577" w:type="dxa"/>
            <w:tcBorders/>
            <w:shd w:fill="auto" w:val="clear"/>
            <w:vAlign w:val="center"/>
          </w:tcPr>
          <w:p>
            <w:pPr>
              <w:pStyle w:val="TableContents"/>
              <w:spacing w:before="0" w:after="0"/>
              <w:ind w:left="0" w:right="0" w:firstLine="30"/>
              <w:jc w:val="left"/>
              <w:rPr/>
            </w:pPr>
            <w:r>
              <w:rPr/>
              <w:t> </w:t>
            </w:r>
          </w:p>
        </w:tc>
        <w:tc>
          <w:tcPr>
            <w:tcW w:w="1570"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2013</w:t>
            </w:r>
          </w:p>
        </w:tc>
        <w:tc>
          <w:tcPr>
            <w:tcW w:w="144" w:type="dxa"/>
            <w:tcBorders/>
            <w:shd w:fill="auto" w:val="clear"/>
            <w:vAlign w:val="center"/>
          </w:tcPr>
          <w:p>
            <w:pPr>
              <w:pStyle w:val="TableContents"/>
              <w:spacing w:before="0" w:after="0"/>
              <w:ind w:left="0" w:right="0" w:firstLine="30"/>
              <w:rPr/>
            </w:pPr>
            <w:r>
              <w:rPr/>
              <w:t> </w:t>
            </w:r>
          </w:p>
        </w:tc>
        <w:tc>
          <w:tcPr>
            <w:tcW w:w="1570"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2012</w:t>
            </w:r>
          </w:p>
        </w:tc>
        <w:tc>
          <w:tcPr>
            <w:tcW w:w="144" w:type="dxa"/>
            <w:tcBorders/>
            <w:shd w:fill="auto" w:val="clear"/>
            <w:vAlign w:val="center"/>
          </w:tcPr>
          <w:p>
            <w:pPr>
              <w:pStyle w:val="TableContents"/>
              <w:spacing w:before="0" w:after="0"/>
              <w:ind w:left="0" w:right="0" w:firstLine="30"/>
              <w:rPr/>
            </w:pPr>
            <w:r>
              <w:rPr/>
              <w:t> </w:t>
            </w:r>
          </w:p>
        </w:tc>
        <w:tc>
          <w:tcPr>
            <w:tcW w:w="2200" w:type="dxa"/>
            <w:gridSpan w:val="2"/>
            <w:vMerge w:val="continue"/>
            <w:tcBorders>
              <w:bottom w:val="single" w:sz="2" w:space="0" w:color="000000"/>
            </w:tcBorders>
            <w:shd w:fill="auto" w:val="clear"/>
            <w:tcMar>
              <w:bottom w:w="30" w:type="dxa"/>
            </w:tcMar>
            <w:vAlign w:val="center"/>
          </w:tcPr>
          <w:p>
            <w:pPr>
              <w:pStyle w:val="Normal"/>
              <w:rPr/>
            </w:pPr>
            <w:r>
              <w:rPr/>
            </w:r>
          </w:p>
        </w:tc>
      </w:tr>
      <w:tr>
        <w:trPr/>
        <w:tc>
          <w:tcPr>
            <w:tcW w:w="4577" w:type="dxa"/>
            <w:tcBorders/>
            <w:shd w:fill="auto" w:val="clear"/>
            <w:vAlign w:val="center"/>
          </w:tcPr>
          <w:p>
            <w:pPr>
              <w:pStyle w:val="TableContents"/>
              <w:spacing w:before="0" w:after="0"/>
              <w:ind w:left="0" w:right="0" w:firstLine="30"/>
              <w:jc w:val="left"/>
              <w:rPr/>
            </w:pPr>
            <w:r>
              <w:rPr/>
              <w:t> </w:t>
            </w:r>
          </w:p>
        </w:tc>
        <w:tc>
          <w:tcPr>
            <w:tcW w:w="3284" w:type="dxa"/>
            <w:gridSpan w:val="7"/>
            <w:tcBorders/>
            <w:shd w:fill="auto" w:val="clear"/>
            <w:vAlign w:val="center"/>
          </w:tcPr>
          <w:p>
            <w:pPr>
              <w:pStyle w:val="TableContents"/>
              <w:spacing w:before="0" w:after="0"/>
              <w:ind w:left="0" w:right="0" w:firstLine="30"/>
              <w:jc w:val="center"/>
              <w:rPr>
                <w:rFonts w:ascii="inherit" w:hAnsi="inherit"/>
                <w:i/>
                <w:sz w:val="13"/>
              </w:rPr>
            </w:pPr>
            <w:r>
              <w:rPr>
                <w:rFonts w:ascii="inherit" w:hAnsi="inherit"/>
                <w:i/>
                <w:sz w:val="13"/>
              </w:rPr>
              <w:t>(in thousands)</w:t>
            </w:r>
          </w:p>
        </w:tc>
        <w:tc>
          <w:tcPr>
            <w:tcW w:w="144" w:type="dxa"/>
            <w:tcBorders/>
            <w:shd w:fill="auto" w:val="clear"/>
            <w:vAlign w:val="center"/>
          </w:tcPr>
          <w:p>
            <w:pPr>
              <w:pStyle w:val="TableContents"/>
              <w:spacing w:before="0" w:after="0"/>
              <w:ind w:left="0" w:right="0" w:firstLine="30"/>
              <w:rPr/>
            </w:pPr>
            <w:r>
              <w:rPr/>
              <w:t> </w:t>
            </w:r>
          </w:p>
        </w:tc>
        <w:tc>
          <w:tcPr>
            <w:tcW w:w="2200" w:type="dxa"/>
            <w:gridSpan w:val="2"/>
            <w:tcBorders/>
            <w:shd w:fill="auto" w:val="clear"/>
            <w:vAlign w:val="center"/>
          </w:tcPr>
          <w:p>
            <w:pPr>
              <w:pStyle w:val="TableContents"/>
              <w:spacing w:before="0" w:after="0"/>
              <w:ind w:left="0" w:right="0" w:firstLine="30"/>
              <w:jc w:val="left"/>
              <w:rPr/>
            </w:pPr>
            <w:r>
              <w:rPr/>
              <w:t> </w:t>
            </w:r>
          </w:p>
        </w:tc>
      </w:tr>
      <w:tr>
        <w:trPr/>
        <w:tc>
          <w:tcPr>
            <w:tcW w:w="4577" w:type="dxa"/>
            <w:tcBorders/>
            <w:shd w:fill="CCEEFF" w:val="clear"/>
            <w:vAlign w:val="center"/>
          </w:tcPr>
          <w:p>
            <w:pPr>
              <w:pStyle w:val="TableContents"/>
              <w:spacing w:before="0" w:after="0"/>
              <w:ind w:left="0" w:right="0" w:firstLine="30"/>
              <w:jc w:val="left"/>
              <w:rPr>
                <w:rFonts w:ascii="inherit" w:hAnsi="inherit"/>
                <w:b/>
                <w:sz w:val="17"/>
              </w:rPr>
            </w:pPr>
            <w:r>
              <w:rPr>
                <w:rFonts w:ascii="inherit" w:hAnsi="inherit"/>
                <w:b/>
                <w:sz w:val="17"/>
              </w:rPr>
              <w:t>Revenues:</w:t>
            </w:r>
          </w:p>
        </w:tc>
        <w:tc>
          <w:tcPr>
            <w:tcW w:w="1570" w:type="dxa"/>
            <w:gridSpan w:val="3"/>
            <w:tcBorders/>
            <w:shd w:fill="CCEEFF" w:val="clear"/>
            <w:vAlign w:val="center"/>
          </w:tcPr>
          <w:p>
            <w:pPr>
              <w:pStyle w:val="TableContents"/>
              <w:spacing w:before="0" w:after="0"/>
              <w:ind w:left="0" w:right="0" w:firstLine="30"/>
              <w:rPr/>
            </w:pPr>
            <w:r>
              <w:rPr/>
              <w:t> </w:t>
            </w:r>
          </w:p>
        </w:tc>
        <w:tc>
          <w:tcPr>
            <w:tcW w:w="144" w:type="dxa"/>
            <w:tcBorders/>
            <w:shd w:fill="CCEEFF" w:val="clear"/>
            <w:vAlign w:val="center"/>
          </w:tcPr>
          <w:p>
            <w:pPr>
              <w:pStyle w:val="TableContents"/>
              <w:spacing w:before="0" w:after="0"/>
              <w:ind w:left="0" w:right="0" w:firstLine="30"/>
              <w:rPr/>
            </w:pPr>
            <w:r>
              <w:rPr/>
              <w:t> </w:t>
            </w:r>
          </w:p>
        </w:tc>
        <w:tc>
          <w:tcPr>
            <w:tcW w:w="1570" w:type="dxa"/>
            <w:gridSpan w:val="3"/>
            <w:tcBorders/>
            <w:shd w:fill="CCEEFF" w:val="clear"/>
            <w:vAlign w:val="center"/>
          </w:tcPr>
          <w:p>
            <w:pPr>
              <w:pStyle w:val="TableContents"/>
              <w:spacing w:before="0" w:after="0"/>
              <w:ind w:left="0" w:right="0" w:firstLine="30"/>
              <w:rPr/>
            </w:pPr>
            <w:r>
              <w:rPr/>
              <w:t> </w:t>
            </w:r>
          </w:p>
        </w:tc>
        <w:tc>
          <w:tcPr>
            <w:tcW w:w="144" w:type="dxa"/>
            <w:tcBorders/>
            <w:shd w:fill="CCEEFF" w:val="clear"/>
            <w:vAlign w:val="center"/>
          </w:tcPr>
          <w:p>
            <w:pPr>
              <w:pStyle w:val="TableContents"/>
              <w:spacing w:before="0" w:after="0"/>
              <w:ind w:left="0" w:right="0" w:firstLine="30"/>
              <w:rPr/>
            </w:pPr>
            <w:r>
              <w:rPr/>
              <w:t> </w:t>
            </w:r>
          </w:p>
        </w:tc>
        <w:tc>
          <w:tcPr>
            <w:tcW w:w="2200" w:type="dxa"/>
            <w:gridSpan w:val="2"/>
            <w:tcBorders/>
            <w:shd w:fill="CCEEFF" w:val="clear"/>
            <w:vAlign w:val="center"/>
          </w:tcPr>
          <w:p>
            <w:pPr>
              <w:pStyle w:val="TableContents"/>
              <w:spacing w:before="0" w:after="0"/>
              <w:ind w:left="0" w:right="0" w:firstLine="420"/>
              <w:rPr/>
            </w:pPr>
            <w:r>
              <w:rPr/>
              <w:t> </w:t>
            </w:r>
          </w:p>
        </w:tc>
      </w:tr>
      <w:tr>
        <w:trPr/>
        <w:tc>
          <w:tcPr>
            <w:tcW w:w="457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Sales</w:t>
            </w:r>
          </w:p>
        </w:tc>
        <w:tc>
          <w:tcPr>
            <w:tcW w:w="177"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306" w:type="dxa"/>
            <w:tcBorders/>
            <w:shd w:fill="auto" w:val="clear"/>
            <w:vAlign w:val="center"/>
          </w:tcPr>
          <w:p>
            <w:pPr>
              <w:pStyle w:val="TableContents"/>
              <w:spacing w:before="0" w:after="0"/>
              <w:jc w:val="right"/>
              <w:rPr>
                <w:rFonts w:ascii="inherit" w:hAnsi="inherit"/>
                <w:sz w:val="17"/>
              </w:rPr>
            </w:pPr>
            <w:r>
              <w:rPr>
                <w:rFonts w:ascii="inherit" w:hAnsi="inherit"/>
                <w:sz w:val="17"/>
              </w:rPr>
              <w:t>144,474</w:t>
            </w:r>
          </w:p>
        </w:tc>
        <w:tc>
          <w:tcPr>
            <w:tcW w:w="8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4" w:type="dxa"/>
            <w:tcBorders/>
            <w:shd w:fill="auto" w:val="clear"/>
            <w:vAlign w:val="center"/>
          </w:tcPr>
          <w:p>
            <w:pPr>
              <w:pStyle w:val="TableContents"/>
              <w:spacing w:before="0" w:after="0"/>
              <w:ind w:left="0" w:right="0" w:firstLine="30"/>
              <w:rPr/>
            </w:pPr>
            <w:r>
              <w:rPr/>
              <w:t> </w:t>
            </w:r>
          </w:p>
        </w:tc>
        <w:tc>
          <w:tcPr>
            <w:tcW w:w="177"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306" w:type="dxa"/>
            <w:tcBorders/>
            <w:shd w:fill="auto" w:val="clear"/>
            <w:vAlign w:val="center"/>
          </w:tcPr>
          <w:p>
            <w:pPr>
              <w:pStyle w:val="TableContents"/>
              <w:spacing w:before="0" w:after="0"/>
              <w:jc w:val="right"/>
              <w:rPr>
                <w:rFonts w:ascii="inherit" w:hAnsi="inherit"/>
                <w:sz w:val="17"/>
              </w:rPr>
            </w:pPr>
            <w:r>
              <w:rPr>
                <w:rFonts w:ascii="inherit" w:hAnsi="inherit"/>
                <w:sz w:val="17"/>
              </w:rPr>
              <w:t>148,172</w:t>
            </w:r>
          </w:p>
        </w:tc>
        <w:tc>
          <w:tcPr>
            <w:tcW w:w="8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4" w:type="dxa"/>
            <w:tcBorders/>
            <w:shd w:fill="auto" w:val="clear"/>
            <w:vAlign w:val="center"/>
          </w:tcPr>
          <w:p>
            <w:pPr>
              <w:pStyle w:val="TableContents"/>
              <w:spacing w:before="0" w:after="0"/>
              <w:ind w:left="0" w:right="0" w:firstLine="30"/>
              <w:rPr/>
            </w:pPr>
            <w:r>
              <w:rPr/>
              <w:t> </w:t>
            </w:r>
          </w:p>
        </w:tc>
        <w:tc>
          <w:tcPr>
            <w:tcW w:w="1166" w:type="dxa"/>
            <w:tcBorders/>
            <w:shd w:fill="auto" w:val="clear"/>
            <w:vAlign w:val="center"/>
          </w:tcPr>
          <w:p>
            <w:pPr>
              <w:pStyle w:val="TableContents"/>
              <w:spacing w:before="0" w:after="0"/>
              <w:jc w:val="right"/>
              <w:rPr>
                <w:rFonts w:ascii="inherit" w:hAnsi="inherit"/>
                <w:sz w:val="17"/>
              </w:rPr>
            </w:pPr>
            <w:r>
              <w:rPr>
                <w:rFonts w:ascii="inherit" w:hAnsi="inherit"/>
                <w:sz w:val="17"/>
              </w:rPr>
              <w:t>(2.5</w:t>
            </w:r>
          </w:p>
        </w:tc>
        <w:tc>
          <w:tcPr>
            <w:tcW w:w="1034"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t>)%</w:t>
            </w:r>
          </w:p>
        </w:tc>
      </w:tr>
      <w:tr>
        <w:trPr/>
        <w:tc>
          <w:tcPr>
            <w:tcW w:w="457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Pawn service charges</w:t>
            </w:r>
          </w:p>
        </w:tc>
        <w:tc>
          <w:tcPr>
            <w:tcW w:w="148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62,594</w:t>
            </w:r>
          </w:p>
        </w:tc>
        <w:tc>
          <w:tcPr>
            <w:tcW w:w="8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4" w:type="dxa"/>
            <w:tcBorders/>
            <w:shd w:fill="CCEEFF" w:val="clear"/>
            <w:vAlign w:val="center"/>
          </w:tcPr>
          <w:p>
            <w:pPr>
              <w:pStyle w:val="TableContents"/>
              <w:spacing w:before="0" w:after="0"/>
              <w:ind w:left="0" w:right="0" w:firstLine="30"/>
              <w:rPr/>
            </w:pPr>
            <w:r>
              <w:rPr/>
              <w:t> </w:t>
            </w:r>
          </w:p>
        </w:tc>
        <w:tc>
          <w:tcPr>
            <w:tcW w:w="148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56,444</w:t>
            </w:r>
          </w:p>
        </w:tc>
        <w:tc>
          <w:tcPr>
            <w:tcW w:w="8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4" w:type="dxa"/>
            <w:tcBorders/>
            <w:shd w:fill="CCEEFF" w:val="clear"/>
            <w:vAlign w:val="center"/>
          </w:tcPr>
          <w:p>
            <w:pPr>
              <w:pStyle w:val="TableContents"/>
              <w:spacing w:before="0" w:after="0"/>
              <w:ind w:left="0" w:right="0" w:firstLine="30"/>
              <w:rPr/>
            </w:pPr>
            <w:r>
              <w:rPr/>
              <w:t> </w:t>
            </w:r>
          </w:p>
        </w:tc>
        <w:tc>
          <w:tcPr>
            <w:tcW w:w="1166" w:type="dxa"/>
            <w:tcBorders/>
            <w:shd w:fill="CCEEFF" w:val="clear"/>
            <w:vAlign w:val="center"/>
          </w:tcPr>
          <w:p>
            <w:pPr>
              <w:pStyle w:val="TableContents"/>
              <w:spacing w:before="0" w:after="0"/>
              <w:jc w:val="right"/>
              <w:rPr>
                <w:rFonts w:ascii="inherit" w:hAnsi="inherit"/>
                <w:sz w:val="17"/>
              </w:rPr>
            </w:pPr>
            <w:r>
              <w:rPr>
                <w:rFonts w:ascii="inherit" w:hAnsi="inherit"/>
                <w:sz w:val="17"/>
              </w:rPr>
              <w:t>10.9</w:t>
            </w:r>
          </w:p>
        </w:tc>
        <w:tc>
          <w:tcPr>
            <w:tcW w:w="1034" w:type="dxa"/>
            <w:tcBorders/>
            <w:shd w:fill="CCEEFF" w:val="clear"/>
            <w:vAlign w:val="center"/>
          </w:tcPr>
          <w:p>
            <w:pPr>
              <w:pStyle w:val="TableContents"/>
              <w:spacing w:before="0" w:after="0"/>
              <w:ind w:left="0" w:right="0" w:firstLine="420"/>
              <w:jc w:val="left"/>
              <w:rPr/>
            </w:pPr>
            <w:r>
              <w:rPr/>
              <w:t> </w:t>
            </w:r>
            <w:r>
              <w:rPr>
                <w:rFonts w:ascii="inherit" w:hAnsi="inherit"/>
                <w:sz w:val="17"/>
              </w:rPr>
              <w:t>%</w:t>
            </w:r>
          </w:p>
        </w:tc>
      </w:tr>
      <w:tr>
        <w:trPr/>
        <w:tc>
          <w:tcPr>
            <w:tcW w:w="457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Consumer loan fees</w:t>
            </w:r>
          </w:p>
        </w:tc>
        <w:tc>
          <w:tcPr>
            <w:tcW w:w="148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62,310</w:t>
            </w:r>
          </w:p>
        </w:tc>
        <w:tc>
          <w:tcPr>
            <w:tcW w:w="8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4" w:type="dxa"/>
            <w:tcBorders/>
            <w:shd w:fill="auto" w:val="clear"/>
            <w:vAlign w:val="center"/>
          </w:tcPr>
          <w:p>
            <w:pPr>
              <w:pStyle w:val="TableContents"/>
              <w:spacing w:before="0" w:after="0"/>
              <w:ind w:left="0" w:right="0" w:firstLine="30"/>
              <w:rPr/>
            </w:pPr>
            <w:r>
              <w:rPr/>
              <w:t> </w:t>
            </w:r>
          </w:p>
        </w:tc>
        <w:tc>
          <w:tcPr>
            <w:tcW w:w="148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50,319</w:t>
            </w:r>
          </w:p>
        </w:tc>
        <w:tc>
          <w:tcPr>
            <w:tcW w:w="8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4" w:type="dxa"/>
            <w:tcBorders/>
            <w:shd w:fill="auto" w:val="clear"/>
            <w:vAlign w:val="center"/>
          </w:tcPr>
          <w:p>
            <w:pPr>
              <w:pStyle w:val="TableContents"/>
              <w:spacing w:before="0" w:after="0"/>
              <w:ind w:left="0" w:right="0" w:firstLine="30"/>
              <w:rPr/>
            </w:pPr>
            <w:r>
              <w:rPr/>
              <w:t> </w:t>
            </w:r>
          </w:p>
        </w:tc>
        <w:tc>
          <w:tcPr>
            <w:tcW w:w="1166" w:type="dxa"/>
            <w:tcBorders/>
            <w:shd w:fill="auto" w:val="clear"/>
            <w:vAlign w:val="center"/>
          </w:tcPr>
          <w:p>
            <w:pPr>
              <w:pStyle w:val="TableContents"/>
              <w:spacing w:before="0" w:after="0"/>
              <w:jc w:val="right"/>
              <w:rPr>
                <w:rFonts w:ascii="inherit" w:hAnsi="inherit"/>
                <w:sz w:val="17"/>
              </w:rPr>
            </w:pPr>
            <w:r>
              <w:rPr>
                <w:rFonts w:ascii="inherit" w:hAnsi="inherit"/>
                <w:sz w:val="17"/>
              </w:rPr>
              <w:t>23.8</w:t>
            </w:r>
          </w:p>
        </w:tc>
        <w:tc>
          <w:tcPr>
            <w:tcW w:w="1034" w:type="dxa"/>
            <w:tcBorders/>
            <w:shd w:fill="auto" w:val="clear"/>
            <w:vAlign w:val="center"/>
          </w:tcPr>
          <w:p>
            <w:pPr>
              <w:pStyle w:val="TableContents"/>
              <w:spacing w:before="0" w:after="0"/>
              <w:ind w:left="0" w:right="0" w:firstLine="420"/>
              <w:jc w:val="left"/>
              <w:rPr/>
            </w:pPr>
            <w:r>
              <w:rPr/>
              <w:t> </w:t>
            </w:r>
            <w:r>
              <w:rPr>
                <w:rFonts w:ascii="inherit" w:hAnsi="inherit"/>
                <w:sz w:val="17"/>
              </w:rPr>
              <w:t>%</w:t>
            </w:r>
          </w:p>
        </w:tc>
      </w:tr>
      <w:tr>
        <w:trPr/>
        <w:tc>
          <w:tcPr>
            <w:tcW w:w="457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Other</w:t>
            </w:r>
          </w:p>
        </w:tc>
        <w:tc>
          <w:tcPr>
            <w:tcW w:w="1483"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2,696</w:t>
            </w:r>
          </w:p>
        </w:tc>
        <w:tc>
          <w:tcPr>
            <w:tcW w:w="87"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4" w:type="dxa"/>
            <w:tcBorders/>
            <w:shd w:fill="CCEEFF" w:val="clear"/>
            <w:vAlign w:val="center"/>
          </w:tcPr>
          <w:p>
            <w:pPr>
              <w:pStyle w:val="TableContents"/>
              <w:spacing w:before="0" w:after="0"/>
              <w:ind w:left="0" w:right="0" w:firstLine="30"/>
              <w:rPr/>
            </w:pPr>
            <w:r>
              <w:rPr/>
              <w:t> </w:t>
            </w:r>
          </w:p>
        </w:tc>
        <w:tc>
          <w:tcPr>
            <w:tcW w:w="1483"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1,343</w:t>
            </w:r>
          </w:p>
        </w:tc>
        <w:tc>
          <w:tcPr>
            <w:tcW w:w="87"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4" w:type="dxa"/>
            <w:tcBorders/>
            <w:shd w:fill="CCEEFF" w:val="clear"/>
            <w:vAlign w:val="center"/>
          </w:tcPr>
          <w:p>
            <w:pPr>
              <w:pStyle w:val="TableContents"/>
              <w:spacing w:before="0" w:after="0"/>
              <w:ind w:left="0" w:right="0" w:firstLine="30"/>
              <w:rPr/>
            </w:pPr>
            <w:r>
              <w:rPr/>
              <w:t> </w:t>
            </w:r>
          </w:p>
        </w:tc>
        <w:tc>
          <w:tcPr>
            <w:tcW w:w="1166" w:type="dxa"/>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100.7</w:t>
            </w:r>
          </w:p>
        </w:tc>
        <w:tc>
          <w:tcPr>
            <w:tcW w:w="1034" w:type="dxa"/>
            <w:tcBorders>
              <w:bottom w:val="single" w:sz="2" w:space="0" w:color="000000"/>
            </w:tcBorders>
            <w:shd w:fill="CCEEFF" w:val="clear"/>
            <w:tcMar>
              <w:bottom w:w="30" w:type="dxa"/>
            </w:tcMar>
            <w:vAlign w:val="center"/>
          </w:tcPr>
          <w:p>
            <w:pPr>
              <w:pStyle w:val="TableContents"/>
              <w:spacing w:before="0" w:after="0"/>
              <w:ind w:left="0" w:right="0" w:firstLine="780"/>
              <w:jc w:val="left"/>
              <w:rPr/>
            </w:pPr>
            <w:r>
              <w:rPr/>
              <w:t> </w:t>
            </w:r>
            <w:r>
              <w:rPr>
                <w:rFonts w:ascii="inherit" w:hAnsi="inherit"/>
                <w:sz w:val="17"/>
              </w:rPr>
              <w:t>%</w:t>
            </w:r>
          </w:p>
        </w:tc>
      </w:tr>
      <w:tr>
        <w:trPr/>
        <w:tc>
          <w:tcPr>
            <w:tcW w:w="457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Total revenues</w:t>
            </w:r>
          </w:p>
        </w:tc>
        <w:tc>
          <w:tcPr>
            <w:tcW w:w="148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272,074</w:t>
            </w:r>
          </w:p>
        </w:tc>
        <w:tc>
          <w:tcPr>
            <w:tcW w:w="8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4" w:type="dxa"/>
            <w:tcBorders/>
            <w:shd w:fill="auto" w:val="clear"/>
            <w:vAlign w:val="center"/>
          </w:tcPr>
          <w:p>
            <w:pPr>
              <w:pStyle w:val="TableContents"/>
              <w:spacing w:before="0" w:after="0"/>
              <w:ind w:left="0" w:right="0" w:firstLine="30"/>
              <w:rPr/>
            </w:pPr>
            <w:r>
              <w:rPr/>
              <w:t> </w:t>
            </w:r>
          </w:p>
        </w:tc>
        <w:tc>
          <w:tcPr>
            <w:tcW w:w="148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256,278</w:t>
            </w:r>
          </w:p>
        </w:tc>
        <w:tc>
          <w:tcPr>
            <w:tcW w:w="8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4" w:type="dxa"/>
            <w:tcBorders/>
            <w:shd w:fill="auto" w:val="clear"/>
            <w:vAlign w:val="center"/>
          </w:tcPr>
          <w:p>
            <w:pPr>
              <w:pStyle w:val="TableContents"/>
              <w:spacing w:before="0" w:after="0"/>
              <w:ind w:left="0" w:right="0" w:firstLine="30"/>
              <w:rPr/>
            </w:pPr>
            <w:r>
              <w:rPr/>
              <w:t> </w:t>
            </w:r>
          </w:p>
        </w:tc>
        <w:tc>
          <w:tcPr>
            <w:tcW w:w="1166" w:type="dxa"/>
            <w:tcBorders/>
            <w:shd w:fill="auto" w:val="clear"/>
            <w:vAlign w:val="center"/>
          </w:tcPr>
          <w:p>
            <w:pPr>
              <w:pStyle w:val="TableContents"/>
              <w:spacing w:before="0" w:after="0"/>
              <w:jc w:val="right"/>
              <w:rPr>
                <w:rFonts w:ascii="inherit" w:hAnsi="inherit"/>
                <w:sz w:val="17"/>
              </w:rPr>
            </w:pPr>
            <w:r>
              <w:rPr>
                <w:rFonts w:ascii="inherit" w:hAnsi="inherit"/>
                <w:sz w:val="17"/>
              </w:rPr>
              <w:t>6.2</w:t>
            </w:r>
          </w:p>
        </w:tc>
        <w:tc>
          <w:tcPr>
            <w:tcW w:w="1034" w:type="dxa"/>
            <w:tcBorders/>
            <w:shd w:fill="auto" w:val="clear"/>
            <w:vAlign w:val="center"/>
          </w:tcPr>
          <w:p>
            <w:pPr>
              <w:pStyle w:val="TableContents"/>
              <w:spacing w:before="0" w:after="0"/>
              <w:ind w:left="0" w:right="0" w:firstLine="420"/>
              <w:jc w:val="left"/>
              <w:rPr/>
            </w:pPr>
            <w:r>
              <w:rPr/>
              <w:t> </w:t>
            </w:r>
            <w:r>
              <w:rPr>
                <w:rFonts w:ascii="inherit" w:hAnsi="inherit"/>
                <w:sz w:val="17"/>
              </w:rPr>
              <w:t>%</w:t>
            </w:r>
          </w:p>
        </w:tc>
      </w:tr>
      <w:tr>
        <w:trPr/>
        <w:tc>
          <w:tcPr>
            <w:tcW w:w="457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Cost of goods sold</w:t>
            </w:r>
          </w:p>
        </w:tc>
        <w:tc>
          <w:tcPr>
            <w:tcW w:w="148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89,269</w:t>
            </w:r>
          </w:p>
        </w:tc>
        <w:tc>
          <w:tcPr>
            <w:tcW w:w="8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4" w:type="dxa"/>
            <w:tcBorders/>
            <w:shd w:fill="CCEEFF" w:val="clear"/>
            <w:vAlign w:val="center"/>
          </w:tcPr>
          <w:p>
            <w:pPr>
              <w:pStyle w:val="TableContents"/>
              <w:spacing w:before="0" w:after="0"/>
              <w:ind w:left="0" w:right="0" w:firstLine="30"/>
              <w:rPr/>
            </w:pPr>
            <w:r>
              <w:rPr/>
              <w:t> </w:t>
            </w:r>
          </w:p>
        </w:tc>
        <w:tc>
          <w:tcPr>
            <w:tcW w:w="148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88,190</w:t>
            </w:r>
          </w:p>
        </w:tc>
        <w:tc>
          <w:tcPr>
            <w:tcW w:w="8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4" w:type="dxa"/>
            <w:tcBorders/>
            <w:shd w:fill="CCEEFF" w:val="clear"/>
            <w:vAlign w:val="center"/>
          </w:tcPr>
          <w:p>
            <w:pPr>
              <w:pStyle w:val="TableContents"/>
              <w:spacing w:before="0" w:after="0"/>
              <w:ind w:left="0" w:right="0" w:firstLine="30"/>
              <w:rPr/>
            </w:pPr>
            <w:r>
              <w:rPr/>
              <w:t> </w:t>
            </w:r>
          </w:p>
        </w:tc>
        <w:tc>
          <w:tcPr>
            <w:tcW w:w="1166" w:type="dxa"/>
            <w:tcBorders/>
            <w:shd w:fill="CCEEFF" w:val="clear"/>
            <w:vAlign w:val="center"/>
          </w:tcPr>
          <w:p>
            <w:pPr>
              <w:pStyle w:val="TableContents"/>
              <w:spacing w:before="0" w:after="0"/>
              <w:jc w:val="right"/>
              <w:rPr>
                <w:rFonts w:ascii="inherit" w:hAnsi="inherit"/>
                <w:sz w:val="17"/>
              </w:rPr>
            </w:pPr>
            <w:r>
              <w:rPr>
                <w:rFonts w:ascii="inherit" w:hAnsi="inherit"/>
                <w:sz w:val="17"/>
              </w:rPr>
              <w:t>1.2</w:t>
            </w:r>
          </w:p>
        </w:tc>
        <w:tc>
          <w:tcPr>
            <w:tcW w:w="1034" w:type="dxa"/>
            <w:tcBorders/>
            <w:shd w:fill="CCEEFF" w:val="clear"/>
            <w:vAlign w:val="center"/>
          </w:tcPr>
          <w:p>
            <w:pPr>
              <w:pStyle w:val="TableContents"/>
              <w:spacing w:before="0" w:after="0"/>
              <w:ind w:left="0" w:right="0" w:firstLine="420"/>
              <w:jc w:val="left"/>
              <w:rPr/>
            </w:pPr>
            <w:r>
              <w:rPr/>
              <w:t> </w:t>
            </w:r>
            <w:r>
              <w:rPr>
                <w:rFonts w:ascii="inherit" w:hAnsi="inherit"/>
                <w:sz w:val="17"/>
              </w:rPr>
              <w:t>%</w:t>
            </w:r>
          </w:p>
        </w:tc>
      </w:tr>
      <w:tr>
        <w:trPr/>
        <w:tc>
          <w:tcPr>
            <w:tcW w:w="457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Consumer loan bad debt</w:t>
            </w:r>
          </w:p>
        </w:tc>
        <w:tc>
          <w:tcPr>
            <w:tcW w:w="1483"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8,880</w:t>
            </w:r>
          </w:p>
        </w:tc>
        <w:tc>
          <w:tcPr>
            <w:tcW w:w="87"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4" w:type="dxa"/>
            <w:tcBorders/>
            <w:shd w:fill="auto" w:val="clear"/>
            <w:vAlign w:val="center"/>
          </w:tcPr>
          <w:p>
            <w:pPr>
              <w:pStyle w:val="TableContents"/>
              <w:spacing w:before="0" w:after="0"/>
              <w:ind w:left="0" w:right="0" w:firstLine="30"/>
              <w:rPr/>
            </w:pPr>
            <w:r>
              <w:rPr/>
              <w:t> </w:t>
            </w:r>
          </w:p>
        </w:tc>
        <w:tc>
          <w:tcPr>
            <w:tcW w:w="1483"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6,466</w:t>
            </w:r>
          </w:p>
        </w:tc>
        <w:tc>
          <w:tcPr>
            <w:tcW w:w="87"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4" w:type="dxa"/>
            <w:tcBorders/>
            <w:shd w:fill="auto" w:val="clear"/>
            <w:vAlign w:val="center"/>
          </w:tcPr>
          <w:p>
            <w:pPr>
              <w:pStyle w:val="TableContents"/>
              <w:spacing w:before="0" w:after="0"/>
              <w:ind w:left="0" w:right="0" w:firstLine="30"/>
              <w:rPr/>
            </w:pPr>
            <w:r>
              <w:rPr/>
              <w:t> </w:t>
            </w:r>
          </w:p>
        </w:tc>
        <w:tc>
          <w:tcPr>
            <w:tcW w:w="1166" w:type="dxa"/>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37.3</w:t>
            </w:r>
          </w:p>
        </w:tc>
        <w:tc>
          <w:tcPr>
            <w:tcW w:w="1034" w:type="dxa"/>
            <w:tcBorders>
              <w:bottom w:val="single" w:sz="2" w:space="0" w:color="000000"/>
            </w:tcBorders>
            <w:shd w:fill="auto" w:val="clear"/>
            <w:tcMar>
              <w:bottom w:w="30" w:type="dxa"/>
            </w:tcMar>
            <w:vAlign w:val="center"/>
          </w:tcPr>
          <w:p>
            <w:pPr>
              <w:pStyle w:val="TableContents"/>
              <w:spacing w:before="0" w:after="0"/>
              <w:ind w:left="0" w:right="0" w:firstLine="780"/>
              <w:jc w:val="left"/>
              <w:rPr/>
            </w:pPr>
            <w:r>
              <w:rPr/>
              <w:t> </w:t>
            </w:r>
            <w:r>
              <w:rPr>
                <w:rFonts w:ascii="inherit" w:hAnsi="inherit"/>
                <w:sz w:val="17"/>
              </w:rPr>
              <w:t>%</w:t>
            </w:r>
          </w:p>
        </w:tc>
      </w:tr>
      <w:tr>
        <w:trPr/>
        <w:tc>
          <w:tcPr>
            <w:tcW w:w="457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Net revenues</w:t>
            </w:r>
          </w:p>
        </w:tc>
        <w:tc>
          <w:tcPr>
            <w:tcW w:w="177"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306"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173,925</w:t>
            </w:r>
          </w:p>
        </w:tc>
        <w:tc>
          <w:tcPr>
            <w:tcW w:w="87"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4" w:type="dxa"/>
            <w:tcBorders/>
            <w:shd w:fill="CCEEFF" w:val="clear"/>
            <w:vAlign w:val="center"/>
          </w:tcPr>
          <w:p>
            <w:pPr>
              <w:pStyle w:val="TableContents"/>
              <w:spacing w:before="0" w:after="0"/>
              <w:ind w:left="0" w:right="0" w:firstLine="30"/>
              <w:rPr/>
            </w:pPr>
            <w:r>
              <w:rPr/>
              <w:t> </w:t>
            </w:r>
          </w:p>
        </w:tc>
        <w:tc>
          <w:tcPr>
            <w:tcW w:w="177"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306"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161,622</w:t>
            </w:r>
          </w:p>
        </w:tc>
        <w:tc>
          <w:tcPr>
            <w:tcW w:w="87"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4" w:type="dxa"/>
            <w:tcBorders/>
            <w:shd w:fill="CCEEFF" w:val="clear"/>
            <w:vAlign w:val="center"/>
          </w:tcPr>
          <w:p>
            <w:pPr>
              <w:pStyle w:val="TableContents"/>
              <w:spacing w:before="0" w:after="0"/>
              <w:ind w:left="0" w:right="0" w:firstLine="30"/>
              <w:rPr/>
            </w:pPr>
            <w:r>
              <w:rPr/>
              <w:t> </w:t>
            </w:r>
          </w:p>
        </w:tc>
        <w:tc>
          <w:tcPr>
            <w:tcW w:w="1166"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7.6</w:t>
            </w:r>
          </w:p>
        </w:tc>
        <w:tc>
          <w:tcPr>
            <w:tcW w:w="1034" w:type="dxa"/>
            <w:tcBorders>
              <w:bottom w:val="double" w:sz="6" w:space="0" w:color="000000"/>
            </w:tcBorders>
            <w:shd w:fill="CCEEFF" w:val="clear"/>
            <w:tcMar>
              <w:bottom w:w="30" w:type="dxa"/>
            </w:tcMar>
            <w:vAlign w:val="center"/>
          </w:tcPr>
          <w:p>
            <w:pPr>
              <w:pStyle w:val="TableContents"/>
              <w:spacing w:before="0" w:after="0"/>
              <w:ind w:left="0" w:right="0" w:firstLine="30"/>
              <w:jc w:val="left"/>
              <w:rPr/>
            </w:pPr>
            <w:r>
              <w:rPr/>
              <w:t> </w:t>
            </w:r>
            <w:r>
              <w:rPr>
                <w:rFonts w:ascii="inherit" w:hAnsi="inherit"/>
                <w:sz w:val="17"/>
              </w:rPr>
              <w:t>%</w:t>
            </w:r>
          </w:p>
        </w:tc>
      </w:tr>
      <w:tr>
        <w:trPr/>
        <w:tc>
          <w:tcPr>
            <w:tcW w:w="4577" w:type="dxa"/>
            <w:tcBorders/>
            <w:shd w:fill="auto" w:val="clear"/>
            <w:vAlign w:val="center"/>
          </w:tcPr>
          <w:p>
            <w:pPr>
              <w:pStyle w:val="TableContents"/>
              <w:spacing w:before="0" w:after="0"/>
              <w:ind w:left="0" w:right="0" w:firstLine="30"/>
              <w:rPr>
                <w:rFonts w:ascii="inherit" w:hAnsi="inherit"/>
                <w:b/>
                <w:sz w:val="17"/>
              </w:rPr>
            </w:pPr>
            <w:r>
              <w:rPr>
                <w:rFonts w:ascii="inherit" w:hAnsi="inherit"/>
                <w:b/>
                <w:sz w:val="17"/>
              </w:rPr>
              <w:t xml:space="preserve">Net income attributable to EZCORP, Inc. </w:t>
            </w:r>
          </w:p>
        </w:tc>
        <w:tc>
          <w:tcPr>
            <w:tcW w:w="177" w:type="dxa"/>
            <w:tcBorders>
              <w:top w:val="double" w:sz="6"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306" w:type="dxa"/>
            <w:tcBorders>
              <w:top w:val="double" w:sz="6"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33,981</w:t>
            </w:r>
          </w:p>
        </w:tc>
        <w:tc>
          <w:tcPr>
            <w:tcW w:w="87" w:type="dxa"/>
            <w:tcBorders>
              <w:top w:val="double" w:sz="6"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4" w:type="dxa"/>
            <w:tcBorders/>
            <w:shd w:fill="auto" w:val="clear"/>
            <w:vAlign w:val="center"/>
          </w:tcPr>
          <w:p>
            <w:pPr>
              <w:pStyle w:val="TableContents"/>
              <w:spacing w:before="0" w:after="0"/>
              <w:ind w:left="0" w:right="0" w:firstLine="30"/>
              <w:rPr/>
            </w:pPr>
            <w:r>
              <w:rPr/>
              <w:t> </w:t>
            </w:r>
          </w:p>
        </w:tc>
        <w:tc>
          <w:tcPr>
            <w:tcW w:w="177" w:type="dxa"/>
            <w:tcBorders>
              <w:top w:val="double" w:sz="6"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306" w:type="dxa"/>
            <w:tcBorders>
              <w:top w:val="double" w:sz="6"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37,261</w:t>
            </w:r>
          </w:p>
        </w:tc>
        <w:tc>
          <w:tcPr>
            <w:tcW w:w="87" w:type="dxa"/>
            <w:tcBorders>
              <w:top w:val="double" w:sz="6"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4" w:type="dxa"/>
            <w:tcBorders/>
            <w:shd w:fill="auto" w:val="clear"/>
            <w:vAlign w:val="center"/>
          </w:tcPr>
          <w:p>
            <w:pPr>
              <w:pStyle w:val="TableContents"/>
              <w:spacing w:before="0" w:after="0"/>
              <w:ind w:left="0" w:right="0" w:firstLine="30"/>
              <w:rPr/>
            </w:pPr>
            <w:r>
              <w:rPr/>
              <w:t> </w:t>
            </w:r>
          </w:p>
        </w:tc>
        <w:tc>
          <w:tcPr>
            <w:tcW w:w="1166"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(8.8</w:t>
            </w:r>
          </w:p>
        </w:tc>
        <w:tc>
          <w:tcPr>
            <w:tcW w:w="1034"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r>
    </w:tbl>
    <w:p>
      <w:pPr>
        <w:pStyle w:val="TextBody"/>
        <w:spacing w:lineRule="auto" w:line="288" w:before="0" w:after="0"/>
        <w:rPr>
          <w:sz w:val="17"/>
        </w:rPr>
      </w:pPr>
      <w:r>
        <w:rPr>
          <w:rFonts w:ascii="inherit" w:hAnsi="inherit"/>
          <w:sz w:val="17"/>
        </w:rPr>
        <w:t xml:space="preserve">In the current quarter, consolidated total revenues </w:t>
      </w:r>
      <w:r>
        <w:rPr>
          <w:rFonts w:ascii="inherit" w:hAnsi="inherit"/>
          <w:strike w:val="false"/>
          <w:dstrike w:val="false"/>
          <w:color w:val="000000"/>
          <w:sz w:val="17"/>
          <w:u w:val="none"/>
          <w:effect w:val="none"/>
        </w:rPr>
        <w:t>increased</w:t>
      </w:r>
      <w:r>
        <w:rPr>
          <w:sz w:val="17"/>
        </w:rPr>
        <w:t xml:space="preserve"> </w:t>
      </w:r>
      <w:r>
        <w:rPr>
          <w:rFonts w:ascii="inherit" w:hAnsi="inherit"/>
          <w:strike w:val="false"/>
          <w:dstrike w:val="false"/>
          <w:color w:val="000000"/>
          <w:sz w:val="17"/>
          <w:u w:val="none"/>
          <w:effect w:val="none"/>
        </w:rPr>
        <w:t>6%</w:t>
      </w:r>
      <w:r>
        <w:rPr>
          <w:rFonts w:ascii="inherit" w:hAnsi="inherit"/>
          <w:sz w:val="17"/>
        </w:rPr>
        <w:t xml:space="preserve">, or </w:t>
      </w:r>
      <w:r>
        <w:rPr>
          <w:rFonts w:ascii="inherit" w:hAnsi="inherit"/>
          <w:strike w:val="false"/>
          <w:dstrike w:val="false"/>
          <w:color w:val="000000"/>
          <w:sz w:val="17"/>
          <w:u w:val="none"/>
          <w:effect w:val="none"/>
        </w:rPr>
        <w:t>$15.8 million</w:t>
      </w:r>
      <w:r>
        <w:rPr>
          <w:rFonts w:ascii="inherit" w:hAnsi="inherit"/>
          <w:sz w:val="17"/>
        </w:rPr>
        <w:t xml:space="preserve">, to </w:t>
      </w:r>
      <w:r>
        <w:rPr>
          <w:rFonts w:ascii="inherit" w:hAnsi="inherit"/>
          <w:strike w:val="false"/>
          <w:dstrike w:val="false"/>
          <w:color w:val="000000"/>
          <w:sz w:val="17"/>
          <w:u w:val="none"/>
          <w:effect w:val="none"/>
        </w:rPr>
        <w:t>$272.1 million</w:t>
      </w:r>
      <w:r>
        <w:rPr>
          <w:rFonts w:ascii="inherit" w:hAnsi="inherit"/>
          <w:sz w:val="17"/>
        </w:rPr>
        <w:t xml:space="preserve">, compared to the prior year quarter. The increase was primarily driven by an </w:t>
      </w:r>
      <w:r>
        <w:rPr>
          <w:rFonts w:ascii="inherit" w:hAnsi="inherit"/>
          <w:strike w:val="false"/>
          <w:dstrike w:val="false"/>
          <w:color w:val="000000"/>
          <w:sz w:val="17"/>
          <w:u w:val="none"/>
          <w:effect w:val="none"/>
        </w:rPr>
        <w:t>11%</w:t>
      </w:r>
      <w:r>
        <w:rPr>
          <w:sz w:val="17"/>
        </w:rPr>
        <w:t xml:space="preserve"> </w:t>
      </w:r>
      <w:r>
        <w:rPr>
          <w:rFonts w:ascii="inherit" w:hAnsi="inherit"/>
          <w:sz w:val="17"/>
        </w:rPr>
        <w:t xml:space="preserve">increase in pawn service charges and a </w:t>
      </w:r>
      <w:r>
        <w:rPr>
          <w:rFonts w:ascii="inherit" w:hAnsi="inherit"/>
          <w:strike w:val="false"/>
          <w:dstrike w:val="false"/>
          <w:color w:val="000000"/>
          <w:sz w:val="17"/>
          <w:u w:val="none"/>
          <w:effect w:val="none"/>
        </w:rPr>
        <w:t>24%</w:t>
      </w:r>
      <w:r>
        <w:rPr>
          <w:sz w:val="17"/>
        </w:rPr>
        <w:t xml:space="preserve"> </w:t>
      </w:r>
      <w:r>
        <w:rPr>
          <w:rFonts w:ascii="inherit" w:hAnsi="inherit"/>
          <w:sz w:val="17"/>
        </w:rPr>
        <w:t xml:space="preserve">increase in consumer loan fees. Total sales (which includes merchandise sales and jewelry scrapping sales) decreased 2.5%, with merchandise sales increasing </w:t>
      </w:r>
      <w:r>
        <w:rPr>
          <w:rFonts w:ascii="inherit" w:hAnsi="inherit"/>
          <w:strike w:val="false"/>
          <w:dstrike w:val="false"/>
          <w:color w:val="000000"/>
          <w:sz w:val="17"/>
          <w:u w:val="none"/>
          <w:effect w:val="none"/>
        </w:rPr>
        <w:t>6%</w:t>
      </w:r>
      <w:r>
        <w:rPr>
          <w:sz w:val="17"/>
        </w:rPr>
        <w:t xml:space="preserve"> </w:t>
      </w:r>
      <w:r>
        <w:rPr>
          <w:rFonts w:ascii="inherit" w:hAnsi="inherit"/>
          <w:sz w:val="17"/>
        </w:rPr>
        <w:t xml:space="preserve">and jewelry scrapping sales decreasing </w:t>
      </w:r>
      <w:r>
        <w:rPr>
          <w:rFonts w:ascii="inherit" w:hAnsi="inherit"/>
          <w:strike w:val="false"/>
          <w:dstrike w:val="false"/>
          <w:color w:val="000000"/>
          <w:sz w:val="17"/>
          <w:u w:val="none"/>
          <w:effect w:val="none"/>
        </w:rPr>
        <w:t>18%</w:t>
      </w:r>
      <w:r>
        <w:rPr>
          <w:rFonts w:ascii="inherit" w:hAnsi="inherit"/>
          <w:sz w:val="17"/>
        </w:rPr>
        <w:t xml:space="preserve">. Other revenue increased </w:t>
      </w:r>
      <w:r>
        <w:rPr>
          <w:rFonts w:ascii="inherit" w:hAnsi="inherit"/>
          <w:strike w:val="false"/>
          <w:dstrike w:val="false"/>
          <w:color w:val="000000"/>
          <w:sz w:val="17"/>
          <w:u w:val="none"/>
          <w:effect w:val="none"/>
        </w:rPr>
        <w:t>$1.4 million</w:t>
      </w:r>
      <w:r>
        <w:rPr>
          <w:sz w:val="17"/>
        </w:rPr>
        <w:t xml:space="preserve"> </w:t>
      </w:r>
      <w:r>
        <w:rPr>
          <w:rFonts w:ascii="inherit" w:hAnsi="inherit"/>
          <w:sz w:val="17"/>
        </w:rPr>
        <w:t xml:space="preserve">in the current quarter compared to the prior year quarter. Net revenues of </w:t>
      </w:r>
      <w:r>
        <w:rPr>
          <w:rFonts w:ascii="inherit" w:hAnsi="inherit"/>
          <w:strike w:val="false"/>
          <w:dstrike w:val="false"/>
          <w:color w:val="000000"/>
          <w:sz w:val="17"/>
          <w:u w:val="none"/>
          <w:effect w:val="none"/>
        </w:rPr>
        <w:t>$173.9 million</w:t>
      </w:r>
      <w:r>
        <w:rPr>
          <w:rFonts w:ascii="inherit" w:hAnsi="inherit"/>
          <w:sz w:val="17"/>
        </w:rPr>
        <w:t xml:space="preserve">, increased </w:t>
      </w:r>
      <w:r>
        <w:rPr>
          <w:rFonts w:ascii="inherit" w:hAnsi="inherit"/>
          <w:strike w:val="false"/>
          <w:dstrike w:val="false"/>
          <w:color w:val="000000"/>
          <w:sz w:val="17"/>
          <w:u w:val="none"/>
          <w:effect w:val="none"/>
        </w:rPr>
        <w:t>$12.3 million</w:t>
      </w:r>
      <w:r>
        <w:rPr>
          <w:rFonts w:ascii="inherit" w:hAnsi="inherit"/>
          <w:sz w:val="17"/>
        </w:rPr>
        <w:t xml:space="preserve">, or </w:t>
      </w:r>
      <w:r>
        <w:rPr>
          <w:rFonts w:ascii="inherit" w:hAnsi="inherit"/>
          <w:strike w:val="false"/>
          <w:dstrike w:val="false"/>
          <w:color w:val="000000"/>
          <w:sz w:val="17"/>
          <w:u w:val="none"/>
          <w:effect w:val="none"/>
        </w:rPr>
        <w:t>8%</w:t>
      </w:r>
      <w:r>
        <w:rPr>
          <w:rFonts w:ascii="inherit" w:hAnsi="inherit"/>
          <w:sz w:val="17"/>
        </w:rPr>
        <w:t xml:space="preserve">, and operations expense increased </w:t>
      </w:r>
      <w:r>
        <w:rPr>
          <w:rFonts w:ascii="inherit" w:hAnsi="inherit"/>
          <w:strike w:val="false"/>
          <w:dstrike w:val="false"/>
          <w:color w:val="000000"/>
          <w:sz w:val="17"/>
          <w:u w:val="none"/>
          <w:effect w:val="none"/>
        </w:rPr>
        <w:t>$18.9 million</w:t>
      </w:r>
      <w:r>
        <w:rPr>
          <w:rFonts w:ascii="inherit" w:hAnsi="inherit"/>
          <w:sz w:val="17"/>
        </w:rPr>
        <w:t xml:space="preserve">, or </w:t>
      </w:r>
      <w:r>
        <w:rPr>
          <w:rFonts w:ascii="inherit" w:hAnsi="inherit"/>
          <w:strike w:val="false"/>
          <w:dstrike w:val="false"/>
          <w:color w:val="000000"/>
          <w:sz w:val="17"/>
          <w:u w:val="none"/>
          <w:effect w:val="none"/>
        </w:rPr>
        <w:t>22%</w:t>
      </w:r>
      <w:r>
        <w:rPr>
          <w:rFonts w:ascii="inherit" w:hAnsi="inherit"/>
          <w:sz w:val="17"/>
        </w:rPr>
        <w:t xml:space="preserve">. Corporate administrative expenses of </w:t>
      </w:r>
      <w:r>
        <w:rPr>
          <w:rFonts w:ascii="inherit" w:hAnsi="inherit"/>
          <w:strike w:val="false"/>
          <w:dstrike w:val="false"/>
          <w:color w:val="000000"/>
          <w:sz w:val="17"/>
          <w:u w:val="none"/>
          <w:effect w:val="none"/>
        </w:rPr>
        <w:t>$8.6 million</w:t>
      </w:r>
      <w:r>
        <w:rPr>
          <w:sz w:val="17"/>
        </w:rPr>
        <w:t xml:space="preserve"> </w:t>
      </w:r>
      <w:r>
        <w:rPr>
          <w:rFonts w:ascii="inherit" w:hAnsi="inherit"/>
          <w:sz w:val="17"/>
        </w:rPr>
        <w:t xml:space="preserve">decreased </w:t>
      </w:r>
      <w:r>
        <w:rPr>
          <w:rFonts w:ascii="inherit" w:hAnsi="inherit"/>
          <w:strike w:val="false"/>
          <w:dstrike w:val="false"/>
          <w:color w:val="000000"/>
          <w:sz w:val="17"/>
          <w:u w:val="none"/>
          <w:effect w:val="none"/>
        </w:rPr>
        <w:t>$3.4 million</w:t>
      </w:r>
      <w:r>
        <w:rPr>
          <w:rFonts w:ascii="inherit" w:hAnsi="inherit"/>
          <w:sz w:val="17"/>
        </w:rPr>
        <w:t xml:space="preserve">, or </w:t>
      </w:r>
      <w:r>
        <w:rPr>
          <w:rFonts w:ascii="inherit" w:hAnsi="inherit"/>
          <w:strike w:val="false"/>
          <w:dstrike w:val="false"/>
          <w:color w:val="000000"/>
          <w:sz w:val="17"/>
          <w:u w:val="none"/>
          <w:effect w:val="none"/>
        </w:rPr>
        <w:t>28%</w:t>
      </w:r>
      <w:r>
        <w:rPr>
          <w:rFonts w:ascii="inherit" w:hAnsi="inherit"/>
          <w:sz w:val="17"/>
        </w:rPr>
        <w:t xml:space="preserve">. After a </w:t>
      </w:r>
      <w:r>
        <w:rPr>
          <w:rFonts w:ascii="inherit" w:hAnsi="inherit"/>
          <w:strike w:val="false"/>
          <w:dstrike w:val="false"/>
          <w:color w:val="000000"/>
          <w:sz w:val="17"/>
          <w:u w:val="none"/>
          <w:effect w:val="none"/>
        </w:rPr>
        <w:t>$1.5 million</w:t>
      </w:r>
      <w:r>
        <w:rPr>
          <w:sz w:val="17"/>
        </w:rPr>
        <w:t xml:space="preserve"> </w:t>
      </w:r>
      <w:r>
        <w:rPr>
          <w:rFonts w:ascii="inherit" w:hAnsi="inherit"/>
          <w:strike w:val="false"/>
          <w:dstrike w:val="false"/>
          <w:color w:val="000000"/>
          <w:sz w:val="17"/>
          <w:u w:val="none"/>
          <w:effect w:val="none"/>
        </w:rPr>
        <w:t>increase</w:t>
      </w:r>
      <w:r>
        <w:rPr>
          <w:sz w:val="17"/>
        </w:rPr>
        <w:t xml:space="preserve"> </w:t>
      </w:r>
      <w:r>
        <w:rPr>
          <w:rFonts w:ascii="inherit" w:hAnsi="inherit"/>
          <w:sz w:val="17"/>
        </w:rPr>
        <w:t xml:space="preserve">in depreciation and amortization, a </w:t>
      </w:r>
      <w:r>
        <w:rPr>
          <w:rFonts w:ascii="inherit" w:hAnsi="inherit"/>
          <w:strike w:val="false"/>
          <w:dstrike w:val="false"/>
          <w:color w:val="000000"/>
          <w:sz w:val="17"/>
          <w:u w:val="none"/>
          <w:effect w:val="none"/>
        </w:rPr>
        <w:t>$1.5 million</w:t>
      </w:r>
      <w:r>
        <w:rPr>
          <w:sz w:val="17"/>
        </w:rPr>
        <w:t xml:space="preserve"> </w:t>
      </w:r>
      <w:r>
        <w:rPr>
          <w:rFonts w:ascii="inherit" w:hAnsi="inherit"/>
          <w:strike w:val="false"/>
          <w:dstrike w:val="false"/>
          <w:color w:val="000000"/>
          <w:sz w:val="17"/>
          <w:u w:val="none"/>
          <w:effect w:val="none"/>
        </w:rPr>
        <w:t>increase</w:t>
      </w:r>
      <w:r>
        <w:rPr>
          <w:sz w:val="17"/>
        </w:rPr>
        <w:t xml:space="preserve"> </w:t>
      </w:r>
      <w:r>
        <w:rPr>
          <w:rFonts w:ascii="inherit" w:hAnsi="inherit"/>
          <w:sz w:val="17"/>
        </w:rPr>
        <w:t xml:space="preserve">in net interest expense, a </w:t>
      </w:r>
      <w:r>
        <w:rPr>
          <w:rFonts w:ascii="inherit" w:hAnsi="inherit"/>
          <w:strike w:val="false"/>
          <w:dstrike w:val="false"/>
          <w:color w:val="000000"/>
          <w:sz w:val="17"/>
          <w:u w:val="none"/>
          <w:effect w:val="none"/>
        </w:rPr>
        <w:t>$3.8 million</w:t>
      </w:r>
      <w:r>
        <w:rPr>
          <w:sz w:val="17"/>
        </w:rPr>
        <w:t xml:space="preserve"> </w:t>
      </w:r>
      <w:r>
        <w:rPr>
          <w:rFonts w:ascii="inherit" w:hAnsi="inherit"/>
          <w:sz w:val="17"/>
        </w:rPr>
        <w:t xml:space="preserve">decrease in income tax expense and the </w:t>
      </w:r>
      <w:r>
        <w:rPr>
          <w:rFonts w:ascii="inherit" w:hAnsi="inherit"/>
          <w:strike w:val="false"/>
          <w:dstrike w:val="false"/>
          <w:color w:val="000000"/>
          <w:sz w:val="17"/>
          <w:u w:val="none"/>
          <w:effect w:val="none"/>
        </w:rPr>
        <w:t>$0.8 million</w:t>
      </w:r>
      <w:r>
        <w:rPr>
          <w:sz w:val="17"/>
        </w:rPr>
        <w:t xml:space="preserve"> </w:t>
      </w:r>
      <w:r>
        <w:rPr>
          <w:rFonts w:ascii="inherit" w:hAnsi="inherit"/>
          <w:sz w:val="17"/>
        </w:rPr>
        <w:t xml:space="preserve">increase net income attributable to the noncontrolling interest, net income attributable to EZCORP decreased </w:t>
      </w:r>
      <w:r>
        <w:rPr>
          <w:rFonts w:ascii="inherit" w:hAnsi="inherit"/>
          <w:strike w:val="false"/>
          <w:dstrike w:val="false"/>
          <w:color w:val="000000"/>
          <w:sz w:val="17"/>
          <w:u w:val="none"/>
          <w:effect w:val="none"/>
        </w:rPr>
        <w:t>$3.3 million</w:t>
      </w:r>
      <w:r>
        <w:rPr>
          <w:rFonts w:ascii="inherit" w:hAnsi="inherit"/>
          <w:sz w:val="17"/>
        </w:rPr>
        <w:t xml:space="preserve">, or </w:t>
      </w:r>
      <w:r>
        <w:rPr>
          <w:rFonts w:ascii="inherit" w:hAnsi="inherit"/>
          <w:strike w:val="false"/>
          <w:dstrike w:val="false"/>
          <w:color w:val="000000"/>
          <w:sz w:val="17"/>
          <w:u w:val="none"/>
          <w:effect w:val="none"/>
        </w:rPr>
        <w:t>9%</w:t>
      </w:r>
      <w:r>
        <w:rPr>
          <w:rFonts w:ascii="inherit" w:hAnsi="inherit"/>
          <w:sz w:val="17"/>
        </w:rPr>
        <w:t xml:space="preserve">, to </w:t>
      </w:r>
      <w:r>
        <w:rPr>
          <w:rFonts w:ascii="inherit" w:hAnsi="inherit"/>
          <w:strike w:val="false"/>
          <w:dstrike w:val="false"/>
          <w:color w:val="000000"/>
          <w:sz w:val="17"/>
          <w:u w:val="none"/>
          <w:effect w:val="none"/>
        </w:rPr>
        <w:t>$34.0 million</w:t>
      </w:r>
      <w:r>
        <w:rPr>
          <w:rFonts w:ascii="inherit" w:hAnsi="inherit"/>
          <w:sz w:val="17"/>
        </w:rPr>
        <w:t>.</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48</w:t>
      </w:r>
      <w:r>
        <w:br w:type="page"/>
      </w:r>
    </w:p>
    <w:p>
      <w:pPr>
        <w:pStyle w:val="TextBody"/>
        <w:spacing w:lineRule="auto" w:line="288" w:before="0" w:after="0"/>
        <w:rPr/>
      </w:pPr>
      <w:hyperlink w:anchor="s3C670D11F0E4023C4138EF888D62AF9D">
        <w:bookmarkStart w:id="46" w:name="sE1B052CF13D463375A78EF8873E0758A"/>
        <w:bookmarkEnd w:id="46"/>
        <w:r>
          <w:rPr>
            <w:rStyle w:val="InternetLink"/>
            <w:rFonts w:ascii="inherit" w:hAnsi="inherit"/>
            <w:color w:val="0000FF"/>
            <w:sz w:val="13"/>
            <w:u w:val="single"/>
          </w:rPr>
          <w:t>Table of Contents</w:t>
        </w:r>
      </w:hyperlink>
    </w:p>
    <w:p>
      <w:pPr>
        <w:pStyle w:val="TextBody"/>
        <w:spacing w:before="0" w:after="0"/>
        <w:rPr/>
      </w:pPr>
      <w:r>
        <w:rPr/>
      </w:r>
    </w:p>
    <w:p>
      <w:pPr>
        <w:pStyle w:val="TextBody"/>
        <w:spacing w:lineRule="auto" w:line="288" w:before="0" w:after="0"/>
        <w:jc w:val="left"/>
        <w:rPr>
          <w:rFonts w:ascii="inherit" w:hAnsi="inherit"/>
          <w:b/>
          <w:i/>
          <w:sz w:val="17"/>
        </w:rPr>
      </w:pPr>
      <w:r>
        <w:rPr>
          <w:rFonts w:ascii="inherit" w:hAnsi="inherit"/>
          <w:b/>
          <w:i/>
          <w:sz w:val="17"/>
        </w:rPr>
        <w:t>Segment Results of Operations</w:t>
      </w:r>
    </w:p>
    <w:p>
      <w:pPr>
        <w:pStyle w:val="TextBody"/>
        <w:spacing w:lineRule="auto" w:line="288" w:before="0" w:after="0"/>
        <w:jc w:val="center"/>
        <w:rPr>
          <w:rFonts w:ascii="inherit" w:hAnsi="inherit"/>
          <w:b/>
          <w:sz w:val="17"/>
        </w:rPr>
      </w:pPr>
      <w:r>
        <w:rPr>
          <w:rFonts w:ascii="inherit" w:hAnsi="inherit"/>
          <w:b/>
          <w:sz w:val="17"/>
        </w:rPr>
        <w:t>U.S. &amp; Canada</w:t>
      </w:r>
    </w:p>
    <w:p>
      <w:pPr>
        <w:pStyle w:val="TextBody"/>
        <w:spacing w:lineRule="auto" w:line="288" w:before="0" w:after="0"/>
        <w:rPr>
          <w:rFonts w:ascii="inherit" w:hAnsi="inherit"/>
          <w:sz w:val="17"/>
        </w:rPr>
      </w:pPr>
      <w:r>
        <w:rPr>
          <w:rFonts w:ascii="inherit" w:hAnsi="inherit"/>
          <w:sz w:val="17"/>
        </w:rPr>
        <w:t>The following table presents selected financial data for the U.S. &amp; Canada segment:</w:t>
      </w:r>
    </w:p>
    <w:p>
      <w:pPr>
        <w:pStyle w:val="TextBody"/>
        <w:spacing w:lineRule="auto" w:line="288" w:before="0" w:after="0"/>
        <w:rPr/>
      </w:pPr>
      <w:r>
        <w:rPr/>
        <w:t> </w:t>
      </w:r>
    </w:p>
    <w:tbl>
      <w:tblPr>
        <w:tblW w:w="10205" w:type="dxa"/>
        <w:jc w:val="left"/>
        <w:tblInd w:w="0" w:type="dxa"/>
        <w:tblCellMar>
          <w:top w:w="0" w:type="dxa"/>
          <w:left w:w="0" w:type="dxa"/>
          <w:bottom w:w="0" w:type="dxa"/>
          <w:right w:w="0" w:type="dxa"/>
        </w:tblCellMar>
      </w:tblPr>
      <w:tblGrid>
        <w:gridCol w:w="6156"/>
        <w:gridCol w:w="182"/>
        <w:gridCol w:w="1301"/>
        <w:gridCol w:w="250"/>
        <w:gridCol w:w="151"/>
        <w:gridCol w:w="182"/>
        <w:gridCol w:w="1301"/>
        <w:gridCol w:w="682"/>
      </w:tblGrid>
      <w:tr>
        <w:trPr/>
        <w:tc>
          <w:tcPr>
            <w:tcW w:w="10205" w:type="dxa"/>
            <w:gridSpan w:val="8"/>
            <w:tcBorders/>
            <w:shd w:fill="auto" w:val="clear"/>
            <w:vAlign w:val="center"/>
          </w:tcPr>
          <w:p>
            <w:pPr>
              <w:pStyle w:val="TableContents"/>
              <w:spacing w:before="0" w:after="283"/>
              <w:rPr>
                <w:sz w:val="4"/>
                <w:szCs w:val="4"/>
              </w:rPr>
            </w:pPr>
            <w:r>
              <w:rPr>
                <w:sz w:val="4"/>
                <w:szCs w:val="4"/>
              </w:rPr>
            </w:r>
          </w:p>
        </w:tc>
      </w:tr>
      <w:tr>
        <w:trPr/>
        <w:tc>
          <w:tcPr>
            <w:tcW w:w="6156"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center"/>
          </w:tcPr>
          <w:p>
            <w:pPr>
              <w:pStyle w:val="TableContents"/>
              <w:spacing w:before="0" w:after="283"/>
              <w:rPr>
                <w:sz w:val="4"/>
                <w:szCs w:val="4"/>
              </w:rPr>
            </w:pPr>
            <w:r>
              <w:rPr>
                <w:sz w:val="4"/>
                <w:szCs w:val="4"/>
              </w:rPr>
            </w:r>
          </w:p>
        </w:tc>
        <w:tc>
          <w:tcPr>
            <w:tcW w:w="1301"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center"/>
          </w:tcPr>
          <w:p>
            <w:pPr>
              <w:pStyle w:val="TableContents"/>
              <w:spacing w:before="0" w:after="283"/>
              <w:rPr>
                <w:sz w:val="4"/>
                <w:szCs w:val="4"/>
              </w:rPr>
            </w:pPr>
            <w:r>
              <w:rPr>
                <w:sz w:val="4"/>
                <w:szCs w:val="4"/>
              </w:rPr>
            </w:r>
          </w:p>
        </w:tc>
        <w:tc>
          <w:tcPr>
            <w:tcW w:w="1301" w:type="dxa"/>
            <w:tcBorders/>
            <w:shd w:fill="auto" w:val="clear"/>
            <w:vAlign w:val="center"/>
          </w:tcPr>
          <w:p>
            <w:pPr>
              <w:pStyle w:val="TableContents"/>
              <w:spacing w:before="0" w:after="283"/>
              <w:rPr>
                <w:sz w:val="4"/>
                <w:szCs w:val="4"/>
              </w:rPr>
            </w:pPr>
            <w:r>
              <w:rPr>
                <w:sz w:val="4"/>
                <w:szCs w:val="4"/>
              </w:rPr>
            </w:r>
          </w:p>
        </w:tc>
        <w:tc>
          <w:tcPr>
            <w:tcW w:w="682" w:type="dxa"/>
            <w:tcBorders/>
            <w:shd w:fill="auto" w:val="clear"/>
            <w:vAlign w:val="center"/>
          </w:tcPr>
          <w:p>
            <w:pPr>
              <w:pStyle w:val="TableContents"/>
              <w:spacing w:before="0" w:after="283"/>
              <w:ind w:left="0" w:right="0" w:firstLine="30"/>
              <w:rPr>
                <w:sz w:val="4"/>
                <w:szCs w:val="4"/>
              </w:rPr>
            </w:pPr>
            <w:r>
              <w:rPr>
                <w:sz w:val="4"/>
                <w:szCs w:val="4"/>
              </w:rPr>
            </w:r>
          </w:p>
        </w:tc>
      </w:tr>
      <w:tr>
        <w:trPr/>
        <w:tc>
          <w:tcPr>
            <w:tcW w:w="6156" w:type="dxa"/>
            <w:tcBorders/>
            <w:shd w:fill="auto" w:val="clear"/>
            <w:vAlign w:val="center"/>
          </w:tcPr>
          <w:p>
            <w:pPr>
              <w:pStyle w:val="TableContents"/>
              <w:spacing w:before="0" w:after="0"/>
              <w:ind w:left="0" w:right="0" w:firstLine="30"/>
              <w:jc w:val="left"/>
              <w:rPr/>
            </w:pPr>
            <w:r>
              <w:rPr/>
              <w:t> </w:t>
            </w:r>
          </w:p>
        </w:tc>
        <w:tc>
          <w:tcPr>
            <w:tcW w:w="4049"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Three Months Ended March 31,</w:t>
            </w:r>
          </w:p>
        </w:tc>
      </w:tr>
      <w:tr>
        <w:trPr/>
        <w:tc>
          <w:tcPr>
            <w:tcW w:w="6156" w:type="dxa"/>
            <w:tcBorders/>
            <w:shd w:fill="auto" w:val="clear"/>
            <w:vAlign w:val="center"/>
          </w:tcPr>
          <w:p>
            <w:pPr>
              <w:pStyle w:val="TableContents"/>
              <w:spacing w:before="0" w:after="0"/>
              <w:ind w:left="0" w:right="0" w:firstLine="30"/>
              <w:jc w:val="left"/>
              <w:rPr/>
            </w:pPr>
            <w:r>
              <w:rPr/>
              <w:t> </w:t>
            </w:r>
          </w:p>
        </w:tc>
        <w:tc>
          <w:tcPr>
            <w:tcW w:w="1733"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2013</w:t>
            </w:r>
          </w:p>
        </w:tc>
        <w:tc>
          <w:tcPr>
            <w:tcW w:w="151" w:type="dxa"/>
            <w:tcBorders/>
            <w:shd w:fill="auto" w:val="clear"/>
            <w:vAlign w:val="center"/>
          </w:tcPr>
          <w:p>
            <w:pPr>
              <w:pStyle w:val="TableContents"/>
              <w:spacing w:before="0" w:after="0"/>
              <w:ind w:left="0" w:right="0" w:firstLine="30"/>
              <w:rPr/>
            </w:pPr>
            <w:r>
              <w:rPr/>
              <w:t> </w:t>
            </w:r>
          </w:p>
        </w:tc>
        <w:tc>
          <w:tcPr>
            <w:tcW w:w="2165"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2012</w:t>
            </w:r>
          </w:p>
        </w:tc>
      </w:tr>
      <w:tr>
        <w:trPr/>
        <w:tc>
          <w:tcPr>
            <w:tcW w:w="6156" w:type="dxa"/>
            <w:tcBorders/>
            <w:shd w:fill="auto" w:val="clear"/>
            <w:vAlign w:val="center"/>
          </w:tcPr>
          <w:p>
            <w:pPr>
              <w:pStyle w:val="TableContents"/>
              <w:spacing w:before="0" w:after="0"/>
              <w:ind w:left="0" w:right="0" w:firstLine="30"/>
              <w:jc w:val="left"/>
              <w:rPr/>
            </w:pPr>
            <w:r>
              <w:rPr/>
              <w:t> </w:t>
            </w:r>
          </w:p>
        </w:tc>
        <w:tc>
          <w:tcPr>
            <w:tcW w:w="4049" w:type="dxa"/>
            <w:gridSpan w:val="7"/>
            <w:tcBorders/>
            <w:shd w:fill="auto" w:val="clear"/>
            <w:vAlign w:val="center"/>
          </w:tcPr>
          <w:p>
            <w:pPr>
              <w:pStyle w:val="TableContents"/>
              <w:spacing w:before="0" w:after="0"/>
              <w:ind w:left="0" w:right="0" w:firstLine="30"/>
              <w:jc w:val="center"/>
              <w:rPr>
                <w:rFonts w:ascii="inherit" w:hAnsi="inherit"/>
                <w:i/>
                <w:sz w:val="13"/>
              </w:rPr>
            </w:pPr>
            <w:r>
              <w:rPr>
                <w:rFonts w:ascii="inherit" w:hAnsi="inherit"/>
                <w:i/>
                <w:sz w:val="13"/>
              </w:rPr>
              <w:t>(in thousands)</w:t>
            </w:r>
          </w:p>
        </w:tc>
      </w:tr>
      <w:tr>
        <w:trPr/>
        <w:tc>
          <w:tcPr>
            <w:tcW w:w="615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Revenues:</w:t>
            </w:r>
          </w:p>
        </w:tc>
        <w:tc>
          <w:tcPr>
            <w:tcW w:w="1733" w:type="dxa"/>
            <w:gridSpan w:val="3"/>
            <w:tcBorders/>
            <w:shd w:fill="CCEEFF" w:val="clear"/>
            <w:vAlign w:val="center"/>
          </w:tcPr>
          <w:p>
            <w:pPr>
              <w:pStyle w:val="TableContents"/>
              <w:spacing w:before="0" w:after="0"/>
              <w:ind w:left="0" w:right="0" w:firstLine="30"/>
              <w:rPr/>
            </w:pPr>
            <w:r>
              <w:rPr/>
              <w:t> </w:t>
            </w:r>
          </w:p>
        </w:tc>
        <w:tc>
          <w:tcPr>
            <w:tcW w:w="151" w:type="dxa"/>
            <w:tcBorders/>
            <w:shd w:fill="CCEEFF" w:val="clear"/>
            <w:vAlign w:val="center"/>
          </w:tcPr>
          <w:p>
            <w:pPr>
              <w:pStyle w:val="TableContents"/>
              <w:spacing w:before="0" w:after="0"/>
              <w:ind w:left="0" w:right="0" w:firstLine="30"/>
              <w:rPr/>
            </w:pPr>
            <w:r>
              <w:rPr/>
              <w:t> </w:t>
            </w:r>
          </w:p>
        </w:tc>
        <w:tc>
          <w:tcPr>
            <w:tcW w:w="2165" w:type="dxa"/>
            <w:gridSpan w:val="3"/>
            <w:tcBorders/>
            <w:shd w:fill="CCEEFF" w:val="clear"/>
            <w:vAlign w:val="center"/>
          </w:tcPr>
          <w:p>
            <w:pPr>
              <w:pStyle w:val="TableContents"/>
              <w:spacing w:before="0" w:after="0"/>
              <w:ind w:left="0" w:right="0" w:firstLine="420"/>
              <w:rPr/>
            </w:pPr>
            <w:r>
              <w:rPr/>
              <w:t> </w:t>
            </w:r>
          </w:p>
        </w:tc>
      </w:tr>
      <w:tr>
        <w:trPr/>
        <w:tc>
          <w:tcPr>
            <w:tcW w:w="615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Merchandise sales</w:t>
            </w:r>
          </w:p>
        </w:tc>
        <w:tc>
          <w:tcPr>
            <w:tcW w:w="182"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301" w:type="dxa"/>
            <w:tcBorders/>
            <w:shd w:fill="auto" w:val="clear"/>
            <w:vAlign w:val="center"/>
          </w:tcPr>
          <w:p>
            <w:pPr>
              <w:pStyle w:val="TableContents"/>
              <w:spacing w:before="0" w:after="0"/>
              <w:jc w:val="right"/>
              <w:rPr>
                <w:rFonts w:ascii="inherit" w:hAnsi="inherit"/>
                <w:sz w:val="17"/>
              </w:rPr>
            </w:pPr>
            <w:r>
              <w:rPr>
                <w:rFonts w:ascii="inherit" w:hAnsi="inherit"/>
                <w:sz w:val="17"/>
              </w:rPr>
              <w:t>87,048</w:t>
            </w:r>
          </w:p>
        </w:tc>
        <w:tc>
          <w:tcPr>
            <w:tcW w:w="25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1" w:type="dxa"/>
            <w:tcBorders/>
            <w:shd w:fill="auto" w:val="clear"/>
            <w:vAlign w:val="center"/>
          </w:tcPr>
          <w:p>
            <w:pPr>
              <w:pStyle w:val="TableContents"/>
              <w:spacing w:before="0" w:after="0"/>
              <w:ind w:left="0" w:right="0" w:firstLine="30"/>
              <w:rPr/>
            </w:pPr>
            <w:r>
              <w:rPr/>
              <w:t> </w:t>
            </w:r>
          </w:p>
        </w:tc>
        <w:tc>
          <w:tcPr>
            <w:tcW w:w="182"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301" w:type="dxa"/>
            <w:tcBorders/>
            <w:shd w:fill="auto" w:val="clear"/>
            <w:vAlign w:val="center"/>
          </w:tcPr>
          <w:p>
            <w:pPr>
              <w:pStyle w:val="TableContents"/>
              <w:spacing w:before="0" w:after="0"/>
              <w:jc w:val="right"/>
              <w:rPr>
                <w:rFonts w:ascii="inherit" w:hAnsi="inherit"/>
                <w:sz w:val="17"/>
              </w:rPr>
            </w:pPr>
            <w:r>
              <w:rPr>
                <w:rFonts w:ascii="inherit" w:hAnsi="inherit"/>
                <w:sz w:val="17"/>
              </w:rPr>
              <w:t>85,498</w:t>
            </w:r>
          </w:p>
        </w:tc>
        <w:tc>
          <w:tcPr>
            <w:tcW w:w="682"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615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Jewelry scrapping sales</w:t>
            </w:r>
          </w:p>
        </w:tc>
        <w:tc>
          <w:tcPr>
            <w:tcW w:w="148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40,671</w:t>
            </w:r>
          </w:p>
        </w:tc>
        <w:tc>
          <w:tcPr>
            <w:tcW w:w="25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1" w:type="dxa"/>
            <w:tcBorders/>
            <w:shd w:fill="CCEEFF" w:val="clear"/>
            <w:vAlign w:val="center"/>
          </w:tcPr>
          <w:p>
            <w:pPr>
              <w:pStyle w:val="TableContents"/>
              <w:spacing w:before="0" w:after="0"/>
              <w:ind w:left="0" w:right="0" w:firstLine="30"/>
              <w:rPr/>
            </w:pPr>
            <w:r>
              <w:rPr/>
              <w:t> </w:t>
            </w:r>
          </w:p>
        </w:tc>
        <w:tc>
          <w:tcPr>
            <w:tcW w:w="148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49,414</w:t>
            </w:r>
          </w:p>
        </w:tc>
        <w:tc>
          <w:tcPr>
            <w:tcW w:w="682"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615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Pawn service charges</w:t>
            </w:r>
          </w:p>
        </w:tc>
        <w:tc>
          <w:tcPr>
            <w:tcW w:w="148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54,512</w:t>
            </w:r>
          </w:p>
        </w:tc>
        <w:tc>
          <w:tcPr>
            <w:tcW w:w="25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1" w:type="dxa"/>
            <w:tcBorders/>
            <w:shd w:fill="auto" w:val="clear"/>
            <w:vAlign w:val="center"/>
          </w:tcPr>
          <w:p>
            <w:pPr>
              <w:pStyle w:val="TableContents"/>
              <w:spacing w:before="0" w:after="0"/>
              <w:ind w:left="0" w:right="0" w:firstLine="30"/>
              <w:rPr/>
            </w:pPr>
            <w:r>
              <w:rPr/>
              <w:t> </w:t>
            </w:r>
          </w:p>
        </w:tc>
        <w:tc>
          <w:tcPr>
            <w:tcW w:w="148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50,505</w:t>
            </w:r>
          </w:p>
        </w:tc>
        <w:tc>
          <w:tcPr>
            <w:tcW w:w="682"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615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Consumer loan fees</w:t>
            </w:r>
          </w:p>
        </w:tc>
        <w:tc>
          <w:tcPr>
            <w:tcW w:w="148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43,825</w:t>
            </w:r>
          </w:p>
        </w:tc>
        <w:tc>
          <w:tcPr>
            <w:tcW w:w="25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1" w:type="dxa"/>
            <w:tcBorders/>
            <w:shd w:fill="CCEEFF" w:val="clear"/>
            <w:vAlign w:val="center"/>
          </w:tcPr>
          <w:p>
            <w:pPr>
              <w:pStyle w:val="TableContents"/>
              <w:spacing w:before="0" w:after="0"/>
              <w:ind w:left="0" w:right="0" w:firstLine="30"/>
              <w:rPr/>
            </w:pPr>
            <w:r>
              <w:rPr/>
              <w:t> </w:t>
            </w:r>
          </w:p>
        </w:tc>
        <w:tc>
          <w:tcPr>
            <w:tcW w:w="148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42,806</w:t>
            </w:r>
          </w:p>
        </w:tc>
        <w:tc>
          <w:tcPr>
            <w:tcW w:w="682"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615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Other revenues</w:t>
            </w:r>
          </w:p>
        </w:tc>
        <w:tc>
          <w:tcPr>
            <w:tcW w:w="1483"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1,620</w:t>
            </w:r>
          </w:p>
        </w:tc>
        <w:tc>
          <w:tcPr>
            <w:tcW w:w="250"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1" w:type="dxa"/>
            <w:tcBorders/>
            <w:shd w:fill="auto" w:val="clear"/>
            <w:vAlign w:val="center"/>
          </w:tcPr>
          <w:p>
            <w:pPr>
              <w:pStyle w:val="TableContents"/>
              <w:spacing w:before="0" w:after="0"/>
              <w:ind w:left="0" w:right="0" w:firstLine="30"/>
              <w:rPr/>
            </w:pPr>
            <w:r>
              <w:rPr/>
              <w:t> </w:t>
            </w:r>
          </w:p>
        </w:tc>
        <w:tc>
          <w:tcPr>
            <w:tcW w:w="1483"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1,219</w:t>
            </w:r>
          </w:p>
        </w:tc>
        <w:tc>
          <w:tcPr>
            <w:tcW w:w="682" w:type="dxa"/>
            <w:tcBorders>
              <w:bottom w:val="single" w:sz="2" w:space="0" w:color="000000"/>
            </w:tcBorders>
            <w:shd w:fill="auto" w:val="clear"/>
            <w:tcMar>
              <w:bottom w:w="28" w:type="dxa"/>
            </w:tcMar>
            <w:vAlign w:val="center"/>
          </w:tcPr>
          <w:p>
            <w:pPr>
              <w:pStyle w:val="TableContents"/>
              <w:spacing w:before="0" w:after="0"/>
              <w:ind w:left="0" w:right="0" w:firstLine="660"/>
              <w:jc w:val="left"/>
              <w:rPr>
                <w:rFonts w:ascii="inherit" w:hAnsi="inherit"/>
                <w:sz w:val="17"/>
              </w:rPr>
            </w:pPr>
            <w:r>
              <w:rPr>
                <w:rFonts w:ascii="inherit" w:hAnsi="inherit"/>
                <w:sz w:val="17"/>
              </w:rPr>
            </w:r>
          </w:p>
        </w:tc>
      </w:tr>
      <w:tr>
        <w:trPr/>
        <w:tc>
          <w:tcPr>
            <w:tcW w:w="615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Total revenues</w:t>
            </w:r>
          </w:p>
        </w:tc>
        <w:tc>
          <w:tcPr>
            <w:tcW w:w="148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227,676</w:t>
            </w:r>
          </w:p>
        </w:tc>
        <w:tc>
          <w:tcPr>
            <w:tcW w:w="25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1" w:type="dxa"/>
            <w:tcBorders/>
            <w:shd w:fill="CCEEFF" w:val="clear"/>
            <w:vAlign w:val="center"/>
          </w:tcPr>
          <w:p>
            <w:pPr>
              <w:pStyle w:val="TableContents"/>
              <w:spacing w:before="0" w:after="0"/>
              <w:ind w:left="0" w:right="0" w:firstLine="30"/>
              <w:rPr/>
            </w:pPr>
            <w:r>
              <w:rPr/>
              <w:t> </w:t>
            </w:r>
          </w:p>
        </w:tc>
        <w:tc>
          <w:tcPr>
            <w:tcW w:w="148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229,442</w:t>
            </w:r>
          </w:p>
        </w:tc>
        <w:tc>
          <w:tcPr>
            <w:tcW w:w="68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15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Merchandise cost of goods sold</w:t>
            </w:r>
          </w:p>
        </w:tc>
        <w:tc>
          <w:tcPr>
            <w:tcW w:w="148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51,167</w:t>
            </w:r>
          </w:p>
        </w:tc>
        <w:tc>
          <w:tcPr>
            <w:tcW w:w="25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1" w:type="dxa"/>
            <w:tcBorders/>
            <w:shd w:fill="auto" w:val="clear"/>
            <w:vAlign w:val="center"/>
          </w:tcPr>
          <w:p>
            <w:pPr>
              <w:pStyle w:val="TableContents"/>
              <w:spacing w:before="0" w:after="0"/>
              <w:ind w:left="0" w:right="0" w:firstLine="30"/>
              <w:rPr/>
            </w:pPr>
            <w:r>
              <w:rPr/>
              <w:t> </w:t>
            </w:r>
          </w:p>
        </w:tc>
        <w:tc>
          <w:tcPr>
            <w:tcW w:w="148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50,499</w:t>
            </w:r>
          </w:p>
        </w:tc>
        <w:tc>
          <w:tcPr>
            <w:tcW w:w="68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15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Jewelry scrapping cost of goods sold</w:t>
            </w:r>
          </w:p>
        </w:tc>
        <w:tc>
          <w:tcPr>
            <w:tcW w:w="148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27,663</w:t>
            </w:r>
          </w:p>
        </w:tc>
        <w:tc>
          <w:tcPr>
            <w:tcW w:w="25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1" w:type="dxa"/>
            <w:tcBorders/>
            <w:shd w:fill="CCEEFF" w:val="clear"/>
            <w:vAlign w:val="center"/>
          </w:tcPr>
          <w:p>
            <w:pPr>
              <w:pStyle w:val="TableContents"/>
              <w:spacing w:before="0" w:after="0"/>
              <w:ind w:left="0" w:right="0" w:firstLine="30"/>
              <w:rPr/>
            </w:pPr>
            <w:r>
              <w:rPr/>
              <w:t> </w:t>
            </w:r>
          </w:p>
        </w:tc>
        <w:tc>
          <w:tcPr>
            <w:tcW w:w="148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29,537</w:t>
            </w:r>
          </w:p>
        </w:tc>
        <w:tc>
          <w:tcPr>
            <w:tcW w:w="68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15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Consumer loan bad debt</w:t>
            </w:r>
          </w:p>
        </w:tc>
        <w:tc>
          <w:tcPr>
            <w:tcW w:w="1483"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6,864</w:t>
            </w:r>
          </w:p>
        </w:tc>
        <w:tc>
          <w:tcPr>
            <w:tcW w:w="250"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1" w:type="dxa"/>
            <w:tcBorders/>
            <w:shd w:fill="auto" w:val="clear"/>
            <w:vAlign w:val="center"/>
          </w:tcPr>
          <w:p>
            <w:pPr>
              <w:pStyle w:val="TableContents"/>
              <w:spacing w:before="0" w:after="0"/>
              <w:ind w:left="0" w:right="0" w:firstLine="30"/>
              <w:rPr/>
            </w:pPr>
            <w:r>
              <w:rPr/>
              <w:t> </w:t>
            </w:r>
          </w:p>
        </w:tc>
        <w:tc>
          <w:tcPr>
            <w:tcW w:w="1483"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5,878</w:t>
            </w:r>
          </w:p>
        </w:tc>
        <w:tc>
          <w:tcPr>
            <w:tcW w:w="682" w:type="dxa"/>
            <w:tcBorders>
              <w:bottom w:val="single" w:sz="2" w:space="0" w:color="000000"/>
            </w:tcBorders>
            <w:shd w:fill="auto" w:val="clear"/>
            <w:tcMar>
              <w:bottom w:w="28" w:type="dxa"/>
            </w:tcMar>
            <w:vAlign w:val="center"/>
          </w:tcPr>
          <w:p>
            <w:pPr>
              <w:pStyle w:val="TableContents"/>
              <w:spacing w:before="0" w:after="0"/>
              <w:ind w:left="0" w:right="0" w:firstLine="660"/>
              <w:jc w:val="left"/>
              <w:rPr>
                <w:rFonts w:ascii="inherit" w:hAnsi="inherit"/>
                <w:sz w:val="17"/>
              </w:rPr>
            </w:pPr>
            <w:r>
              <w:rPr>
                <w:rFonts w:ascii="inherit" w:hAnsi="inherit"/>
                <w:sz w:val="17"/>
              </w:rPr>
            </w:r>
          </w:p>
        </w:tc>
      </w:tr>
      <w:tr>
        <w:trPr/>
        <w:tc>
          <w:tcPr>
            <w:tcW w:w="615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Net revenues</w:t>
            </w:r>
          </w:p>
        </w:tc>
        <w:tc>
          <w:tcPr>
            <w:tcW w:w="148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141,982</w:t>
            </w:r>
          </w:p>
        </w:tc>
        <w:tc>
          <w:tcPr>
            <w:tcW w:w="25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1" w:type="dxa"/>
            <w:tcBorders/>
            <w:shd w:fill="CCEEFF" w:val="clear"/>
            <w:vAlign w:val="center"/>
          </w:tcPr>
          <w:p>
            <w:pPr>
              <w:pStyle w:val="TableContents"/>
              <w:spacing w:before="0" w:after="0"/>
              <w:ind w:left="0" w:right="0" w:firstLine="30"/>
              <w:rPr/>
            </w:pPr>
            <w:r>
              <w:rPr/>
              <w:t> </w:t>
            </w:r>
          </w:p>
        </w:tc>
        <w:tc>
          <w:tcPr>
            <w:tcW w:w="148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143,528</w:t>
            </w:r>
          </w:p>
        </w:tc>
        <w:tc>
          <w:tcPr>
            <w:tcW w:w="68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15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Segment expenses:</w:t>
            </w:r>
          </w:p>
        </w:tc>
        <w:tc>
          <w:tcPr>
            <w:tcW w:w="1733" w:type="dxa"/>
            <w:gridSpan w:val="3"/>
            <w:tcBorders/>
            <w:shd w:fill="auto" w:val="clear"/>
            <w:vAlign w:val="center"/>
          </w:tcPr>
          <w:p>
            <w:pPr>
              <w:pStyle w:val="TableContents"/>
              <w:spacing w:before="0" w:after="0"/>
              <w:ind w:left="0" w:right="0" w:firstLine="30"/>
              <w:rPr/>
            </w:pPr>
            <w:r>
              <w:rPr/>
              <w:t> </w:t>
            </w:r>
          </w:p>
        </w:tc>
        <w:tc>
          <w:tcPr>
            <w:tcW w:w="151" w:type="dxa"/>
            <w:tcBorders/>
            <w:shd w:fill="auto" w:val="clear"/>
            <w:vAlign w:val="center"/>
          </w:tcPr>
          <w:p>
            <w:pPr>
              <w:pStyle w:val="TableContents"/>
              <w:spacing w:before="0" w:after="0"/>
              <w:ind w:left="0" w:right="0" w:firstLine="30"/>
              <w:rPr/>
            </w:pPr>
            <w:r>
              <w:rPr/>
              <w:t> </w:t>
            </w:r>
          </w:p>
        </w:tc>
        <w:tc>
          <w:tcPr>
            <w:tcW w:w="2165" w:type="dxa"/>
            <w:gridSpan w:val="3"/>
            <w:tcBorders/>
            <w:shd w:fill="auto" w:val="clear"/>
            <w:vAlign w:val="center"/>
          </w:tcPr>
          <w:p>
            <w:pPr>
              <w:pStyle w:val="TableContents"/>
              <w:spacing w:before="0" w:after="0"/>
              <w:ind w:left="0" w:right="0" w:firstLine="420"/>
              <w:rPr/>
            </w:pPr>
            <w:r>
              <w:rPr/>
              <w:t> </w:t>
            </w:r>
          </w:p>
        </w:tc>
      </w:tr>
      <w:tr>
        <w:trPr/>
        <w:tc>
          <w:tcPr>
            <w:tcW w:w="6156" w:type="dxa"/>
            <w:tcBorders/>
            <w:shd w:fill="CCEEFF" w:val="clear"/>
            <w:vAlign w:val="center"/>
          </w:tcPr>
          <w:p>
            <w:pPr>
              <w:pStyle w:val="TableContents"/>
              <w:spacing w:before="0" w:after="0"/>
              <w:ind w:left="0" w:right="0" w:firstLine="30"/>
              <w:rPr>
                <w:rFonts w:ascii="inherit" w:hAnsi="inherit"/>
                <w:sz w:val="17"/>
              </w:rPr>
            </w:pPr>
            <w:r>
              <w:rPr>
                <w:rFonts w:ascii="inherit" w:hAnsi="inherit"/>
                <w:sz w:val="17"/>
              </w:rPr>
              <w:t>Operations</w:t>
            </w:r>
          </w:p>
        </w:tc>
        <w:tc>
          <w:tcPr>
            <w:tcW w:w="148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85,477</w:t>
            </w:r>
          </w:p>
        </w:tc>
        <w:tc>
          <w:tcPr>
            <w:tcW w:w="25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1" w:type="dxa"/>
            <w:tcBorders/>
            <w:shd w:fill="CCEEFF" w:val="clear"/>
            <w:vAlign w:val="center"/>
          </w:tcPr>
          <w:p>
            <w:pPr>
              <w:pStyle w:val="TableContents"/>
              <w:spacing w:before="0" w:after="0"/>
              <w:ind w:left="0" w:right="0" w:firstLine="30"/>
              <w:rPr/>
            </w:pPr>
            <w:r>
              <w:rPr/>
              <w:t> </w:t>
            </w:r>
          </w:p>
        </w:tc>
        <w:tc>
          <w:tcPr>
            <w:tcW w:w="148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75,364</w:t>
            </w:r>
          </w:p>
        </w:tc>
        <w:tc>
          <w:tcPr>
            <w:tcW w:w="682"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615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Depreciation and amortization</w:t>
            </w:r>
          </w:p>
        </w:tc>
        <w:tc>
          <w:tcPr>
            <w:tcW w:w="148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4,909</w:t>
            </w:r>
          </w:p>
        </w:tc>
        <w:tc>
          <w:tcPr>
            <w:tcW w:w="25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1" w:type="dxa"/>
            <w:tcBorders/>
            <w:shd w:fill="auto" w:val="clear"/>
            <w:vAlign w:val="center"/>
          </w:tcPr>
          <w:p>
            <w:pPr>
              <w:pStyle w:val="TableContents"/>
              <w:spacing w:before="0" w:after="0"/>
              <w:ind w:left="0" w:right="0" w:firstLine="30"/>
              <w:rPr/>
            </w:pPr>
            <w:r>
              <w:rPr/>
              <w:t> </w:t>
            </w:r>
          </w:p>
        </w:tc>
        <w:tc>
          <w:tcPr>
            <w:tcW w:w="148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3,390</w:t>
            </w:r>
          </w:p>
        </w:tc>
        <w:tc>
          <w:tcPr>
            <w:tcW w:w="682"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6156" w:type="dxa"/>
            <w:tcBorders/>
            <w:shd w:fill="CCEEFF" w:val="clear"/>
            <w:vAlign w:val="center"/>
          </w:tcPr>
          <w:p>
            <w:pPr>
              <w:pStyle w:val="TableContents"/>
              <w:spacing w:before="0" w:after="0"/>
              <w:ind w:left="0" w:right="0" w:firstLine="30"/>
              <w:rPr>
                <w:rFonts w:ascii="inherit" w:hAnsi="inherit"/>
                <w:sz w:val="17"/>
              </w:rPr>
            </w:pPr>
            <w:r>
              <w:rPr>
                <w:rFonts w:ascii="inherit" w:hAnsi="inherit"/>
                <w:sz w:val="17"/>
              </w:rPr>
              <w:t>(Gain) loss on sale or disposal of assets</w:t>
            </w:r>
          </w:p>
        </w:tc>
        <w:tc>
          <w:tcPr>
            <w:tcW w:w="148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w:t>
            </w:r>
          </w:p>
        </w:tc>
        <w:tc>
          <w:tcPr>
            <w:tcW w:w="25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51" w:type="dxa"/>
            <w:tcBorders/>
            <w:shd w:fill="CCEEFF" w:val="clear"/>
            <w:vAlign w:val="center"/>
          </w:tcPr>
          <w:p>
            <w:pPr>
              <w:pStyle w:val="TableContents"/>
              <w:spacing w:before="0" w:after="0"/>
              <w:ind w:left="0" w:right="0" w:firstLine="30"/>
              <w:rPr/>
            </w:pPr>
            <w:r>
              <w:rPr/>
              <w:t> </w:t>
            </w:r>
          </w:p>
        </w:tc>
        <w:tc>
          <w:tcPr>
            <w:tcW w:w="148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25</w:t>
            </w:r>
          </w:p>
        </w:tc>
        <w:tc>
          <w:tcPr>
            <w:tcW w:w="682"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6156" w:type="dxa"/>
            <w:tcBorders/>
            <w:shd w:fill="auto" w:val="clear"/>
            <w:vAlign w:val="center"/>
          </w:tcPr>
          <w:p>
            <w:pPr>
              <w:pStyle w:val="TableContents"/>
              <w:spacing w:before="0" w:after="0"/>
              <w:ind w:left="0" w:right="0" w:firstLine="30"/>
              <w:rPr>
                <w:rFonts w:ascii="inherit" w:hAnsi="inherit"/>
                <w:sz w:val="17"/>
              </w:rPr>
            </w:pPr>
            <w:r>
              <w:rPr>
                <w:rFonts w:ascii="inherit" w:hAnsi="inherit"/>
                <w:sz w:val="17"/>
              </w:rPr>
              <w:t>Interest expense, net</w:t>
            </w:r>
          </w:p>
        </w:tc>
        <w:tc>
          <w:tcPr>
            <w:tcW w:w="148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15</w:t>
            </w:r>
          </w:p>
        </w:tc>
        <w:tc>
          <w:tcPr>
            <w:tcW w:w="25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1" w:type="dxa"/>
            <w:tcBorders/>
            <w:shd w:fill="auto" w:val="clear"/>
            <w:vAlign w:val="center"/>
          </w:tcPr>
          <w:p>
            <w:pPr>
              <w:pStyle w:val="TableContents"/>
              <w:spacing w:before="0" w:after="0"/>
              <w:ind w:left="0" w:right="0" w:firstLine="30"/>
              <w:rPr/>
            </w:pPr>
            <w:r>
              <w:rPr/>
              <w:t> </w:t>
            </w:r>
          </w:p>
        </w:tc>
        <w:tc>
          <w:tcPr>
            <w:tcW w:w="1483" w:type="dxa"/>
            <w:gridSpan w:val="2"/>
            <w:tcBorders/>
            <w:shd w:fill="auto" w:val="clear"/>
            <w:vAlign w:val="center"/>
          </w:tcPr>
          <w:p>
            <w:pPr>
              <w:pStyle w:val="TableContents"/>
              <w:spacing w:before="0" w:after="0"/>
              <w:jc w:val="right"/>
              <w:rPr/>
            </w:pPr>
            <w:r>
              <w:rPr/>
              <w:t>—</w:t>
            </w:r>
          </w:p>
        </w:tc>
        <w:tc>
          <w:tcPr>
            <w:tcW w:w="682"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6156" w:type="dxa"/>
            <w:tcBorders/>
            <w:shd w:fill="CCEEFF" w:val="clear"/>
            <w:vAlign w:val="center"/>
          </w:tcPr>
          <w:p>
            <w:pPr>
              <w:pStyle w:val="TableContents"/>
              <w:spacing w:before="0" w:after="0"/>
              <w:ind w:left="0" w:right="0" w:firstLine="30"/>
              <w:rPr>
                <w:rFonts w:ascii="inherit" w:hAnsi="inherit"/>
                <w:sz w:val="17"/>
              </w:rPr>
            </w:pPr>
            <w:r>
              <w:rPr>
                <w:rFonts w:ascii="inherit" w:hAnsi="inherit"/>
                <w:sz w:val="17"/>
              </w:rPr>
              <w:t>Other (income) expense</w:t>
            </w:r>
          </w:p>
        </w:tc>
        <w:tc>
          <w:tcPr>
            <w:tcW w:w="1483"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w:t>
            </w:r>
          </w:p>
        </w:tc>
        <w:tc>
          <w:tcPr>
            <w:tcW w:w="250"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51" w:type="dxa"/>
            <w:tcBorders/>
            <w:shd w:fill="CCEEFF" w:val="clear"/>
            <w:vAlign w:val="center"/>
          </w:tcPr>
          <w:p>
            <w:pPr>
              <w:pStyle w:val="TableContents"/>
              <w:spacing w:before="0" w:after="0"/>
              <w:ind w:left="0" w:right="0" w:firstLine="30"/>
              <w:rPr/>
            </w:pPr>
            <w:r>
              <w:rPr/>
              <w:t> </w:t>
            </w:r>
          </w:p>
        </w:tc>
        <w:tc>
          <w:tcPr>
            <w:tcW w:w="1483"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909</w:t>
            </w:r>
          </w:p>
        </w:tc>
        <w:tc>
          <w:tcPr>
            <w:tcW w:w="682"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15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Segment contribution</w:t>
            </w:r>
          </w:p>
        </w:tc>
        <w:tc>
          <w:tcPr>
            <w:tcW w:w="182"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301"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51,583</w:t>
            </w:r>
          </w:p>
        </w:tc>
        <w:tc>
          <w:tcPr>
            <w:tcW w:w="250"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1" w:type="dxa"/>
            <w:tcBorders/>
            <w:shd w:fill="auto" w:val="clear"/>
            <w:vAlign w:val="center"/>
          </w:tcPr>
          <w:p>
            <w:pPr>
              <w:pStyle w:val="TableContents"/>
              <w:spacing w:before="0" w:after="0"/>
              <w:ind w:left="0" w:right="0" w:firstLine="30"/>
              <w:rPr/>
            </w:pPr>
            <w:r>
              <w:rPr/>
              <w:t> </w:t>
            </w:r>
          </w:p>
        </w:tc>
        <w:tc>
          <w:tcPr>
            <w:tcW w:w="182"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301"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63,840</w:t>
            </w:r>
          </w:p>
        </w:tc>
        <w:tc>
          <w:tcPr>
            <w:tcW w:w="682"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15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Other data:</w:t>
            </w:r>
          </w:p>
        </w:tc>
        <w:tc>
          <w:tcPr>
            <w:tcW w:w="1733" w:type="dxa"/>
            <w:gridSpan w:val="3"/>
            <w:tcBorders/>
            <w:shd w:fill="CCEEFF" w:val="clear"/>
            <w:vAlign w:val="center"/>
          </w:tcPr>
          <w:p>
            <w:pPr>
              <w:pStyle w:val="TableContents"/>
              <w:spacing w:before="0" w:after="0"/>
              <w:ind w:left="0" w:right="0" w:firstLine="30"/>
              <w:rPr/>
            </w:pPr>
            <w:r>
              <w:rPr/>
              <w:t> </w:t>
            </w:r>
          </w:p>
        </w:tc>
        <w:tc>
          <w:tcPr>
            <w:tcW w:w="151" w:type="dxa"/>
            <w:tcBorders/>
            <w:shd w:fill="CCEEFF" w:val="clear"/>
            <w:vAlign w:val="center"/>
          </w:tcPr>
          <w:p>
            <w:pPr>
              <w:pStyle w:val="TableContents"/>
              <w:spacing w:before="0" w:after="0"/>
              <w:ind w:left="0" w:right="0" w:firstLine="30"/>
              <w:rPr/>
            </w:pPr>
            <w:r>
              <w:rPr/>
              <w:t> </w:t>
            </w:r>
          </w:p>
        </w:tc>
        <w:tc>
          <w:tcPr>
            <w:tcW w:w="2165" w:type="dxa"/>
            <w:gridSpan w:val="3"/>
            <w:tcBorders/>
            <w:shd w:fill="CCEEFF" w:val="clear"/>
            <w:vAlign w:val="center"/>
          </w:tcPr>
          <w:p>
            <w:pPr>
              <w:pStyle w:val="TableContents"/>
              <w:spacing w:before="0" w:after="0"/>
              <w:ind w:left="0" w:right="0" w:firstLine="420"/>
              <w:rPr/>
            </w:pPr>
            <w:r>
              <w:rPr/>
              <w:t> </w:t>
            </w:r>
          </w:p>
        </w:tc>
      </w:tr>
      <w:tr>
        <w:trPr/>
        <w:tc>
          <w:tcPr>
            <w:tcW w:w="615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Gross margin on merchandise sales</w:t>
            </w:r>
          </w:p>
        </w:tc>
        <w:tc>
          <w:tcPr>
            <w:tcW w:w="148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41.2</w:t>
            </w:r>
          </w:p>
        </w:tc>
        <w:tc>
          <w:tcPr>
            <w:tcW w:w="25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51" w:type="dxa"/>
            <w:tcBorders/>
            <w:shd w:fill="auto" w:val="clear"/>
            <w:vAlign w:val="center"/>
          </w:tcPr>
          <w:p>
            <w:pPr>
              <w:pStyle w:val="TableContents"/>
              <w:spacing w:before="0" w:after="0"/>
              <w:ind w:left="0" w:right="0" w:firstLine="30"/>
              <w:rPr/>
            </w:pPr>
            <w:r>
              <w:rPr/>
              <w:t> </w:t>
            </w:r>
          </w:p>
        </w:tc>
        <w:tc>
          <w:tcPr>
            <w:tcW w:w="148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40.9</w:t>
            </w:r>
          </w:p>
        </w:tc>
        <w:tc>
          <w:tcPr>
            <w:tcW w:w="682"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t>%</w:t>
            </w:r>
          </w:p>
        </w:tc>
      </w:tr>
      <w:tr>
        <w:trPr/>
        <w:tc>
          <w:tcPr>
            <w:tcW w:w="615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Gross margin on jewelry scrapping sales</w:t>
            </w:r>
          </w:p>
        </w:tc>
        <w:tc>
          <w:tcPr>
            <w:tcW w:w="148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32.0</w:t>
            </w:r>
          </w:p>
        </w:tc>
        <w:tc>
          <w:tcPr>
            <w:tcW w:w="25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51" w:type="dxa"/>
            <w:tcBorders/>
            <w:shd w:fill="CCEEFF" w:val="clear"/>
            <w:vAlign w:val="center"/>
          </w:tcPr>
          <w:p>
            <w:pPr>
              <w:pStyle w:val="TableContents"/>
              <w:spacing w:before="0" w:after="0"/>
              <w:ind w:left="0" w:right="0" w:firstLine="30"/>
              <w:rPr/>
            </w:pPr>
            <w:r>
              <w:rPr/>
              <w:t> </w:t>
            </w:r>
          </w:p>
        </w:tc>
        <w:tc>
          <w:tcPr>
            <w:tcW w:w="148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40.2</w:t>
            </w:r>
          </w:p>
        </w:tc>
        <w:tc>
          <w:tcPr>
            <w:tcW w:w="682"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t>%</w:t>
            </w:r>
          </w:p>
        </w:tc>
      </w:tr>
      <w:tr>
        <w:trPr/>
        <w:tc>
          <w:tcPr>
            <w:tcW w:w="615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Gross margin on total sales</w:t>
            </w:r>
          </w:p>
        </w:tc>
        <w:tc>
          <w:tcPr>
            <w:tcW w:w="148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38.3</w:t>
            </w:r>
          </w:p>
        </w:tc>
        <w:tc>
          <w:tcPr>
            <w:tcW w:w="25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51" w:type="dxa"/>
            <w:tcBorders/>
            <w:shd w:fill="auto" w:val="clear"/>
            <w:vAlign w:val="center"/>
          </w:tcPr>
          <w:p>
            <w:pPr>
              <w:pStyle w:val="TableContents"/>
              <w:spacing w:before="0" w:after="0"/>
              <w:ind w:left="0" w:right="0" w:firstLine="30"/>
              <w:rPr/>
            </w:pPr>
            <w:r>
              <w:rPr/>
              <w:t> </w:t>
            </w:r>
          </w:p>
        </w:tc>
        <w:tc>
          <w:tcPr>
            <w:tcW w:w="148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40.7</w:t>
            </w:r>
          </w:p>
        </w:tc>
        <w:tc>
          <w:tcPr>
            <w:tcW w:w="682"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t>%</w:t>
            </w:r>
          </w:p>
        </w:tc>
      </w:tr>
      <w:tr>
        <w:trPr/>
        <w:tc>
          <w:tcPr>
            <w:tcW w:w="615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Average pawn loan balance per pawn store at period end</w:t>
            </w:r>
          </w:p>
        </w:tc>
        <w:tc>
          <w:tcPr>
            <w:tcW w:w="182"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301" w:type="dxa"/>
            <w:tcBorders/>
            <w:shd w:fill="CCEEFF" w:val="clear"/>
            <w:vAlign w:val="center"/>
          </w:tcPr>
          <w:p>
            <w:pPr>
              <w:pStyle w:val="TableContents"/>
              <w:spacing w:before="0" w:after="0"/>
              <w:jc w:val="right"/>
              <w:rPr>
                <w:rFonts w:ascii="inherit" w:hAnsi="inherit"/>
                <w:sz w:val="17"/>
              </w:rPr>
            </w:pPr>
            <w:r>
              <w:rPr>
                <w:rFonts w:ascii="inherit" w:hAnsi="inherit"/>
                <w:sz w:val="17"/>
              </w:rPr>
              <w:t>240</w:t>
            </w:r>
          </w:p>
        </w:tc>
        <w:tc>
          <w:tcPr>
            <w:tcW w:w="25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1" w:type="dxa"/>
            <w:tcBorders/>
            <w:shd w:fill="CCEEFF" w:val="clear"/>
            <w:vAlign w:val="center"/>
          </w:tcPr>
          <w:p>
            <w:pPr>
              <w:pStyle w:val="TableContents"/>
              <w:spacing w:before="0" w:after="0"/>
              <w:ind w:left="0" w:right="0" w:firstLine="30"/>
              <w:rPr/>
            </w:pPr>
            <w:r>
              <w:rPr/>
              <w:t> </w:t>
            </w:r>
          </w:p>
        </w:tc>
        <w:tc>
          <w:tcPr>
            <w:tcW w:w="182"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301" w:type="dxa"/>
            <w:tcBorders/>
            <w:shd w:fill="CCEEFF" w:val="clear"/>
            <w:vAlign w:val="center"/>
          </w:tcPr>
          <w:p>
            <w:pPr>
              <w:pStyle w:val="TableContents"/>
              <w:spacing w:before="0" w:after="0"/>
              <w:jc w:val="right"/>
              <w:rPr>
                <w:rFonts w:ascii="inherit" w:hAnsi="inherit"/>
                <w:sz w:val="17"/>
              </w:rPr>
            </w:pPr>
            <w:r>
              <w:rPr>
                <w:rFonts w:ascii="inherit" w:hAnsi="inherit"/>
                <w:sz w:val="17"/>
              </w:rPr>
              <w:t>236</w:t>
            </w:r>
          </w:p>
        </w:tc>
        <w:tc>
          <w:tcPr>
            <w:tcW w:w="682"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615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Average yield on pawn loan portfolio (a)</w:t>
            </w:r>
          </w:p>
        </w:tc>
        <w:tc>
          <w:tcPr>
            <w:tcW w:w="148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162</w:t>
            </w:r>
          </w:p>
        </w:tc>
        <w:tc>
          <w:tcPr>
            <w:tcW w:w="25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51" w:type="dxa"/>
            <w:tcBorders/>
            <w:shd w:fill="auto" w:val="clear"/>
            <w:vAlign w:val="center"/>
          </w:tcPr>
          <w:p>
            <w:pPr>
              <w:pStyle w:val="TableContents"/>
              <w:spacing w:before="0" w:after="0"/>
              <w:ind w:left="0" w:right="0" w:firstLine="30"/>
              <w:rPr/>
            </w:pPr>
            <w:r>
              <w:rPr/>
              <w:t> </w:t>
            </w:r>
          </w:p>
        </w:tc>
        <w:tc>
          <w:tcPr>
            <w:tcW w:w="148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163</w:t>
            </w:r>
          </w:p>
        </w:tc>
        <w:tc>
          <w:tcPr>
            <w:tcW w:w="682"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t>%</w:t>
            </w:r>
          </w:p>
        </w:tc>
      </w:tr>
      <w:tr>
        <w:trPr/>
        <w:tc>
          <w:tcPr>
            <w:tcW w:w="615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Pawn loan redemption rate</w:t>
            </w:r>
          </w:p>
        </w:tc>
        <w:tc>
          <w:tcPr>
            <w:tcW w:w="148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84</w:t>
            </w:r>
          </w:p>
        </w:tc>
        <w:tc>
          <w:tcPr>
            <w:tcW w:w="25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51" w:type="dxa"/>
            <w:tcBorders/>
            <w:shd w:fill="CCEEFF" w:val="clear"/>
            <w:vAlign w:val="center"/>
          </w:tcPr>
          <w:p>
            <w:pPr>
              <w:pStyle w:val="TableContents"/>
              <w:spacing w:before="0" w:after="0"/>
              <w:ind w:left="0" w:right="0" w:firstLine="30"/>
              <w:rPr/>
            </w:pPr>
            <w:r>
              <w:rPr/>
              <w:t> </w:t>
            </w:r>
          </w:p>
        </w:tc>
        <w:tc>
          <w:tcPr>
            <w:tcW w:w="148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83</w:t>
            </w:r>
          </w:p>
        </w:tc>
        <w:tc>
          <w:tcPr>
            <w:tcW w:w="682"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t>%</w:t>
            </w:r>
          </w:p>
        </w:tc>
      </w:tr>
      <w:tr>
        <w:trPr/>
        <w:tc>
          <w:tcPr>
            <w:tcW w:w="615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Consumer loan bad debt as a percentage of consumer loan fees</w:t>
            </w:r>
          </w:p>
        </w:tc>
        <w:tc>
          <w:tcPr>
            <w:tcW w:w="148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15.7</w:t>
            </w:r>
          </w:p>
        </w:tc>
        <w:tc>
          <w:tcPr>
            <w:tcW w:w="25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51" w:type="dxa"/>
            <w:tcBorders/>
            <w:shd w:fill="auto" w:val="clear"/>
            <w:vAlign w:val="center"/>
          </w:tcPr>
          <w:p>
            <w:pPr>
              <w:pStyle w:val="TableContents"/>
              <w:spacing w:before="0" w:after="0"/>
              <w:ind w:left="0" w:right="0" w:firstLine="30"/>
              <w:rPr/>
            </w:pPr>
            <w:r>
              <w:rPr/>
              <w:t> </w:t>
            </w:r>
          </w:p>
        </w:tc>
        <w:tc>
          <w:tcPr>
            <w:tcW w:w="148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13.7</w:t>
            </w:r>
          </w:p>
        </w:tc>
        <w:tc>
          <w:tcPr>
            <w:tcW w:w="682"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r>
    </w:tbl>
    <w:tbl>
      <w:tblPr>
        <w:tblW w:w="10205" w:type="dxa"/>
        <w:jc w:val="left"/>
        <w:tblInd w:w="0" w:type="dxa"/>
        <w:tblCellMar>
          <w:top w:w="0" w:type="dxa"/>
          <w:left w:w="0" w:type="dxa"/>
          <w:bottom w:w="0" w:type="dxa"/>
          <w:right w:w="0" w:type="dxa"/>
        </w:tblCellMar>
      </w:tblPr>
      <w:tblGrid>
        <w:gridCol w:w="235"/>
        <w:gridCol w:w="9970"/>
      </w:tblGrid>
      <w:tr>
        <w:trPr/>
        <w:tc>
          <w:tcPr>
            <w:tcW w:w="235" w:type="dxa"/>
            <w:tcBorders/>
            <w:shd w:fill="auto" w:val="clear"/>
            <w:vAlign w:val="center"/>
          </w:tcPr>
          <w:p>
            <w:pPr>
              <w:pStyle w:val="TableContents"/>
              <w:spacing w:before="0" w:after="283"/>
              <w:rPr>
                <w:sz w:val="4"/>
                <w:szCs w:val="4"/>
              </w:rPr>
            </w:pPr>
            <w:r>
              <w:rPr>
                <w:sz w:val="4"/>
                <w:szCs w:val="4"/>
              </w:rPr>
            </w:r>
          </w:p>
        </w:tc>
        <w:tc>
          <w:tcPr>
            <w:tcW w:w="9970" w:type="dxa"/>
            <w:tcBorders/>
            <w:shd w:fill="auto" w:val="clear"/>
            <w:vAlign w:val="center"/>
          </w:tcPr>
          <w:p>
            <w:pPr>
              <w:pStyle w:val="TableContents"/>
              <w:spacing w:before="0" w:after="283"/>
              <w:rPr>
                <w:sz w:val="4"/>
                <w:szCs w:val="4"/>
              </w:rPr>
            </w:pPr>
            <w:r>
              <w:rPr>
                <w:sz w:val="4"/>
                <w:szCs w:val="4"/>
              </w:rPr>
            </w:r>
          </w:p>
        </w:tc>
      </w:tr>
      <w:tr>
        <w:trPr/>
        <w:tc>
          <w:tcPr>
            <w:tcW w:w="235" w:type="dxa"/>
            <w:tcBorders/>
            <w:shd w:fill="auto" w:val="clear"/>
            <w:vAlign w:val="center"/>
          </w:tcPr>
          <w:p>
            <w:pPr>
              <w:pStyle w:val="TableContents"/>
              <w:spacing w:lineRule="auto" w:line="288" w:before="0" w:after="0"/>
              <w:ind w:left="0" w:right="0" w:hanging="0"/>
              <w:rPr>
                <w:rFonts w:ascii="inherit" w:hAnsi="inherit"/>
                <w:sz w:val="15"/>
              </w:rPr>
            </w:pPr>
            <w:r>
              <w:rPr>
                <w:rFonts w:ascii="inherit" w:hAnsi="inherit"/>
                <w:sz w:val="15"/>
              </w:rPr>
              <w:t>(a)</w:t>
            </w:r>
          </w:p>
        </w:tc>
        <w:tc>
          <w:tcPr>
            <w:tcW w:w="9970" w:type="dxa"/>
            <w:tcBorders/>
            <w:shd w:fill="auto" w:val="clear"/>
            <w:vAlign w:val="center"/>
          </w:tcPr>
          <w:p>
            <w:pPr>
              <w:pStyle w:val="TableContents"/>
              <w:spacing w:lineRule="auto" w:line="288" w:before="0" w:after="0"/>
              <w:jc w:val="left"/>
              <w:rPr>
                <w:rFonts w:ascii="inherit" w:hAnsi="inherit"/>
                <w:sz w:val="15"/>
              </w:rPr>
            </w:pPr>
            <w:r>
              <w:rPr>
                <w:rFonts w:ascii="inherit" w:hAnsi="inherit"/>
                <w:sz w:val="15"/>
              </w:rPr>
              <w:t>Average yield on pawn loan portfolio is calculated as pawn service charge revenues for the period divided by the average pawn loan balance during the period.</w:t>
            </w:r>
          </w:p>
        </w:tc>
      </w:tr>
    </w:tbl>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rPr>
          <w:sz w:val="17"/>
        </w:rPr>
      </w:pPr>
      <w:r>
        <w:rPr>
          <w:rFonts w:ascii="inherit" w:hAnsi="inherit"/>
          <w:sz w:val="17"/>
        </w:rPr>
        <w:t xml:space="preserve">The U.S. &amp; Canada segment total revenues decreased </w:t>
      </w:r>
      <w:r>
        <w:rPr>
          <w:rFonts w:ascii="inherit" w:hAnsi="inherit"/>
          <w:strike w:val="false"/>
          <w:dstrike w:val="false"/>
          <w:color w:val="000000"/>
          <w:sz w:val="17"/>
          <w:u w:val="none"/>
          <w:effect w:val="none"/>
        </w:rPr>
        <w:t>$1.8 million</w:t>
      </w:r>
      <w:r>
        <w:rPr>
          <w:sz w:val="17"/>
        </w:rPr>
        <w:t xml:space="preserve"> </w:t>
      </w:r>
      <w:r>
        <w:rPr>
          <w:rFonts w:ascii="inherit" w:hAnsi="inherit"/>
          <w:sz w:val="17"/>
        </w:rPr>
        <w:t xml:space="preserve">from the prior year quarter to </w:t>
      </w:r>
      <w:r>
        <w:rPr>
          <w:rFonts w:ascii="inherit" w:hAnsi="inherit"/>
          <w:strike w:val="false"/>
          <w:dstrike w:val="false"/>
          <w:color w:val="000000"/>
          <w:sz w:val="17"/>
          <w:u w:val="none"/>
          <w:effect w:val="none"/>
        </w:rPr>
        <w:t>$227.7 million</w:t>
      </w:r>
      <w:r>
        <w:rPr>
          <w:rFonts w:ascii="inherit" w:hAnsi="inherit"/>
          <w:sz w:val="17"/>
        </w:rPr>
        <w:t xml:space="preserve">. Same store total revenues decreased $17.4 million, or 8%, and new and acquired stores net of closed stores contributed $15.6 million. In the current quarter we opened </w:t>
      </w:r>
      <w:r>
        <w:rPr>
          <w:rFonts w:ascii="inherit" w:hAnsi="inherit"/>
          <w:strike w:val="false"/>
          <w:dstrike w:val="false"/>
          <w:color w:val="000000"/>
          <w:sz w:val="17"/>
          <w:u w:val="none"/>
          <w:effect w:val="none"/>
        </w:rPr>
        <w:t>12</w:t>
      </w:r>
      <w:r>
        <w:rPr>
          <w:sz w:val="17"/>
        </w:rPr>
        <w:t xml:space="preserve"> </w:t>
      </w:r>
      <w:r>
        <w:rPr>
          <w:rFonts w:ascii="inherit" w:hAnsi="inherit"/>
          <w:sz w:val="17"/>
        </w:rPr>
        <w:t xml:space="preserve">de novo locations bringing our total number of stores in the U.S. &amp; Canada segment to </w:t>
      </w:r>
      <w:r>
        <w:rPr>
          <w:rFonts w:ascii="inherit" w:hAnsi="inherit"/>
          <w:strike w:val="false"/>
          <w:dstrike w:val="false"/>
          <w:color w:val="000000"/>
          <w:sz w:val="17"/>
          <w:u w:val="none"/>
          <w:effect w:val="none"/>
        </w:rPr>
        <w:t>1,058</w:t>
      </w:r>
      <w:r>
        <w:rPr>
          <w:rFonts w:ascii="inherit" w:hAnsi="inherit"/>
          <w:sz w:val="17"/>
        </w:rPr>
        <w:t xml:space="preserve">, a </w:t>
      </w:r>
      <w:r>
        <w:rPr>
          <w:rFonts w:ascii="inherit" w:hAnsi="inherit"/>
          <w:strike w:val="false"/>
          <w:dstrike w:val="false"/>
          <w:color w:val="000000"/>
          <w:sz w:val="17"/>
          <w:u w:val="none"/>
          <w:effect w:val="none"/>
        </w:rPr>
        <w:t>9%</w:t>
      </w:r>
      <w:r>
        <w:rPr>
          <w:sz w:val="17"/>
        </w:rPr>
        <w:t xml:space="preserve"> </w:t>
      </w:r>
      <w:r>
        <w:rPr>
          <w:rFonts w:ascii="inherit" w:hAnsi="inherit"/>
          <w:sz w:val="17"/>
        </w:rPr>
        <w:t xml:space="preserve">increase over the prior year quarter. </w:t>
      </w:r>
    </w:p>
    <w:p>
      <w:pPr>
        <w:pStyle w:val="TextBody"/>
        <w:spacing w:lineRule="auto" w:line="288" w:before="0" w:after="0"/>
        <w:rPr>
          <w:sz w:val="17"/>
        </w:rPr>
      </w:pPr>
      <w:r>
        <w:rPr>
          <w:rFonts w:ascii="inherit" w:hAnsi="inherit"/>
          <w:sz w:val="17"/>
        </w:rPr>
        <w:t xml:space="preserve">Our current quarter pawn service charge revenue increased </w:t>
      </w:r>
      <w:r>
        <w:rPr>
          <w:rFonts w:ascii="inherit" w:hAnsi="inherit"/>
          <w:strike w:val="false"/>
          <w:dstrike w:val="false"/>
          <w:color w:val="000000"/>
          <w:sz w:val="17"/>
          <w:u w:val="none"/>
          <w:effect w:val="none"/>
        </w:rPr>
        <w:t>$4.0 million</w:t>
      </w:r>
      <w:r>
        <w:rPr>
          <w:rFonts w:ascii="inherit" w:hAnsi="inherit"/>
          <w:sz w:val="17"/>
        </w:rPr>
        <w:t xml:space="preserve">, or </w:t>
      </w:r>
      <w:r>
        <w:rPr>
          <w:rFonts w:ascii="inherit" w:hAnsi="inherit"/>
          <w:strike w:val="false"/>
          <w:dstrike w:val="false"/>
          <w:color w:val="000000"/>
          <w:sz w:val="17"/>
          <w:u w:val="none"/>
          <w:effect w:val="none"/>
        </w:rPr>
        <w:t>8%</w:t>
      </w:r>
      <w:r>
        <w:rPr>
          <w:rFonts w:ascii="inherit" w:hAnsi="inherit"/>
          <w:sz w:val="17"/>
        </w:rPr>
        <w:t xml:space="preserve">, from the prior year quarter to </w:t>
      </w:r>
      <w:r>
        <w:rPr>
          <w:rFonts w:ascii="inherit" w:hAnsi="inherit"/>
          <w:strike w:val="false"/>
          <w:dstrike w:val="false"/>
          <w:color w:val="000000"/>
          <w:sz w:val="17"/>
          <w:u w:val="none"/>
          <w:effect w:val="none"/>
        </w:rPr>
        <w:t>$54.5 million</w:t>
      </w:r>
      <w:r>
        <w:rPr>
          <w:rFonts w:ascii="inherit" w:hAnsi="inherit"/>
          <w:sz w:val="17"/>
        </w:rPr>
        <w:t xml:space="preserve">. The overall increase was due to a higher average loan balance for the period to $136.4 million during the current quarter, a 9% increase in total and 3% increase on a same store basis. Same store pawn service charges increased $1.5 million, or 3%, with new and acquired stores net of closed stores contributing $2.5 million. </w:t>
      </w:r>
    </w:p>
    <w:p>
      <w:pPr>
        <w:pStyle w:val="TextBody"/>
        <w:spacing w:lineRule="auto" w:line="288" w:before="0" w:after="0"/>
        <w:rPr>
          <w:sz w:val="17"/>
        </w:rPr>
      </w:pPr>
      <w:r>
        <w:rPr>
          <w:rFonts w:ascii="inherit" w:hAnsi="inherit"/>
          <w:sz w:val="17"/>
        </w:rPr>
        <w:t xml:space="preserve">The current quarter merchandise sales gross profit increased </w:t>
      </w:r>
      <w:r>
        <w:rPr>
          <w:rFonts w:ascii="inherit" w:hAnsi="inherit"/>
          <w:strike w:val="false"/>
          <w:dstrike w:val="false"/>
          <w:color w:val="000000"/>
          <w:sz w:val="17"/>
          <w:u w:val="none"/>
          <w:effect w:val="none"/>
        </w:rPr>
        <w:t>$0.9 million</w:t>
      </w:r>
      <w:r>
        <w:rPr>
          <w:rFonts w:ascii="inherit" w:hAnsi="inherit"/>
          <w:sz w:val="17"/>
        </w:rPr>
        <w:t xml:space="preserve">, or </w:t>
      </w:r>
      <w:r>
        <w:rPr>
          <w:rFonts w:ascii="inherit" w:hAnsi="inherit"/>
          <w:strike w:val="false"/>
          <w:dstrike w:val="false"/>
          <w:color w:val="000000"/>
          <w:sz w:val="17"/>
          <w:u w:val="none"/>
          <w:effect w:val="none"/>
        </w:rPr>
        <w:t>3%</w:t>
      </w:r>
      <w:r>
        <w:rPr>
          <w:rFonts w:ascii="inherit" w:hAnsi="inherit"/>
          <w:sz w:val="17"/>
        </w:rPr>
        <w:t xml:space="preserve">, from the prior year quarter to </w:t>
      </w:r>
      <w:r>
        <w:rPr>
          <w:rFonts w:ascii="inherit" w:hAnsi="inherit"/>
          <w:strike w:val="false"/>
          <w:dstrike w:val="false"/>
          <w:color w:val="000000"/>
          <w:sz w:val="17"/>
          <w:u w:val="none"/>
          <w:effect w:val="none"/>
        </w:rPr>
        <w:t>$35.9 million</w:t>
      </w:r>
      <w:r>
        <w:rPr>
          <w:rFonts w:ascii="inherit" w:hAnsi="inherit"/>
          <w:sz w:val="17"/>
        </w:rPr>
        <w:t xml:space="preserve">. Same store merchandise sales decreased $3.7 million and new and acquired stores net of closed stores contributed $5.2 million. </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49</w:t>
      </w:r>
      <w:r>
        <w:br w:type="page"/>
      </w:r>
    </w:p>
    <w:p>
      <w:pPr>
        <w:pStyle w:val="TextBody"/>
        <w:spacing w:lineRule="auto" w:line="288" w:before="0" w:after="0"/>
        <w:rPr/>
      </w:pPr>
      <w:hyperlink w:anchor="s3C670D11F0E4023C4138EF888D62AF9D">
        <w:bookmarkStart w:id="47" w:name="sE1B052CF13D463375A78EF8873E0758A1"/>
        <w:bookmarkEnd w:id="47"/>
        <w:r>
          <w:rPr>
            <w:rStyle w:val="InternetLink"/>
            <w:rFonts w:ascii="inherit" w:hAnsi="inherit"/>
            <w:color w:val="0000FF"/>
            <w:sz w:val="13"/>
            <w:u w:val="single"/>
          </w:rPr>
          <w:t>Table of Contents</w:t>
        </w:r>
      </w:hyperlink>
    </w:p>
    <w:p>
      <w:pPr>
        <w:pStyle w:val="TextBody"/>
        <w:spacing w:before="0" w:after="0"/>
        <w:rPr/>
      </w:pPr>
      <w:r>
        <w:rPr/>
      </w:r>
    </w:p>
    <w:p>
      <w:pPr>
        <w:pStyle w:val="TextBody"/>
        <w:spacing w:lineRule="auto" w:line="288" w:before="0" w:after="0"/>
        <w:rPr>
          <w:rFonts w:ascii="inherit" w:hAnsi="inherit"/>
          <w:sz w:val="17"/>
        </w:rPr>
      </w:pPr>
      <w:r>
        <w:rPr>
          <w:rFonts w:ascii="inherit" w:hAnsi="inherit"/>
          <w:sz w:val="17"/>
        </w:rPr>
        <w:t xml:space="preserve">The slight increase in gross margin was due to a one-time inventory reserve adjustment in the current quarter. We typically evaluate our inventory reserves mid-year and at fiscal year-end. </w:t>
      </w:r>
    </w:p>
    <w:p>
      <w:pPr>
        <w:pStyle w:val="TextBody"/>
        <w:spacing w:lineRule="auto" w:line="288" w:before="0" w:after="0"/>
        <w:rPr>
          <w:sz w:val="17"/>
        </w:rPr>
      </w:pPr>
      <w:r>
        <w:rPr>
          <w:rFonts w:ascii="inherit" w:hAnsi="inherit"/>
          <w:sz w:val="17"/>
        </w:rPr>
        <w:t xml:space="preserve">Gross profit on jewelry scrapping sales decreased </w:t>
      </w:r>
      <w:r>
        <w:rPr>
          <w:rFonts w:ascii="inherit" w:hAnsi="inherit"/>
          <w:strike w:val="false"/>
          <w:dstrike w:val="false"/>
          <w:color w:val="000000"/>
          <w:sz w:val="17"/>
          <w:u w:val="none"/>
          <w:effect w:val="none"/>
        </w:rPr>
        <w:t>$6.9 million</w:t>
      </w:r>
      <w:r>
        <w:rPr>
          <w:rFonts w:ascii="inherit" w:hAnsi="inherit"/>
          <w:sz w:val="17"/>
        </w:rPr>
        <w:t xml:space="preserve">, or </w:t>
      </w:r>
      <w:r>
        <w:rPr>
          <w:rFonts w:ascii="inherit" w:hAnsi="inherit"/>
          <w:strike w:val="false"/>
          <w:dstrike w:val="false"/>
          <w:color w:val="000000"/>
          <w:sz w:val="17"/>
          <w:u w:val="none"/>
          <w:effect w:val="none"/>
        </w:rPr>
        <w:t>35%</w:t>
      </w:r>
      <w:r>
        <w:rPr>
          <w:rFonts w:ascii="inherit" w:hAnsi="inherit"/>
          <w:sz w:val="17"/>
        </w:rPr>
        <w:t xml:space="preserve">, from the prior year quarter to </w:t>
      </w:r>
      <w:r>
        <w:rPr>
          <w:rFonts w:ascii="inherit" w:hAnsi="inherit"/>
          <w:strike w:val="false"/>
          <w:dstrike w:val="false"/>
          <w:color w:val="000000"/>
          <w:sz w:val="17"/>
          <w:u w:val="none"/>
          <w:effect w:val="none"/>
        </w:rPr>
        <w:t>$13.0 million</w:t>
      </w:r>
      <w:r>
        <w:rPr>
          <w:rFonts w:ascii="inherit" w:hAnsi="inherit"/>
          <w:sz w:val="17"/>
        </w:rPr>
        <w:t xml:space="preserve">. Jewelry scrapping revenues decreased </w:t>
      </w:r>
      <w:r>
        <w:rPr>
          <w:rFonts w:ascii="inherit" w:hAnsi="inherit"/>
          <w:strike w:val="false"/>
          <w:dstrike w:val="false"/>
          <w:color w:val="000000"/>
          <w:sz w:val="17"/>
          <w:u w:val="none"/>
          <w:effect w:val="none"/>
        </w:rPr>
        <w:t>$8.7 million</w:t>
      </w:r>
      <w:r>
        <w:rPr>
          <w:rFonts w:ascii="inherit" w:hAnsi="inherit"/>
          <w:sz w:val="17"/>
        </w:rPr>
        <w:t xml:space="preserve">, or </w:t>
      </w:r>
      <w:r>
        <w:rPr>
          <w:rFonts w:ascii="inherit" w:hAnsi="inherit"/>
          <w:strike w:val="false"/>
          <w:dstrike w:val="false"/>
          <w:color w:val="000000"/>
          <w:sz w:val="17"/>
          <w:u w:val="none"/>
          <w:effect w:val="none"/>
        </w:rPr>
        <w:t>18%</w:t>
      </w:r>
      <w:r>
        <w:rPr>
          <w:rFonts w:ascii="inherit" w:hAnsi="inherit"/>
          <w:sz w:val="17"/>
        </w:rPr>
        <w:t xml:space="preserve">, due to an 18% decrease in gold volume and a 2% decrease in proceeds realized per gram of gold jewelry scrapped. Same store jewelry scrapping sales decreased $12.7 million, or 26%, and new and acquired stores contributed $4.0 million. Jewelry scrapping sales include the sale of approximately $3.9 million of loose diamonds removed from scrap jewelry in the current quarter and $4.0 million in the prior year quarter. Scrap cost of goods decreased </w:t>
      </w:r>
      <w:r>
        <w:rPr>
          <w:rFonts w:ascii="inherit" w:hAnsi="inherit"/>
          <w:strike w:val="false"/>
          <w:dstrike w:val="false"/>
          <w:color w:val="000000"/>
          <w:sz w:val="17"/>
          <w:u w:val="none"/>
          <w:effect w:val="none"/>
        </w:rPr>
        <w:t>$1.9 million</w:t>
      </w:r>
      <w:r>
        <w:rPr>
          <w:rFonts w:ascii="inherit" w:hAnsi="inherit"/>
          <w:sz w:val="17"/>
        </w:rPr>
        <w:t xml:space="preserve">, or </w:t>
      </w:r>
      <w:r>
        <w:rPr>
          <w:rFonts w:ascii="inherit" w:hAnsi="inherit"/>
          <w:strike w:val="false"/>
          <w:dstrike w:val="false"/>
          <w:color w:val="000000"/>
          <w:sz w:val="17"/>
          <w:u w:val="none"/>
          <w:effect w:val="none"/>
        </w:rPr>
        <w:t>6%</w:t>
      </w:r>
      <w:r>
        <w:rPr>
          <w:rFonts w:ascii="inherit" w:hAnsi="inherit"/>
          <w:sz w:val="17"/>
        </w:rPr>
        <w:t xml:space="preserve">, as a result of the decrease in volume, partially offset by a 13% increase in average cost per gram of jewelry scrapped. The decrease in scrap sales and increase in cost is a function of a very competitive marketplace and our intention to gain market share. </w:t>
      </w:r>
    </w:p>
    <w:p>
      <w:pPr>
        <w:pStyle w:val="TextBody"/>
        <w:spacing w:lineRule="auto" w:line="288" w:before="0" w:after="0"/>
        <w:rPr>
          <w:sz w:val="17"/>
        </w:rPr>
      </w:pPr>
      <w:r>
        <w:rPr>
          <w:rFonts w:ascii="inherit" w:hAnsi="inherit"/>
          <w:sz w:val="17"/>
        </w:rPr>
        <w:t xml:space="preserve">The current quarter’s consumer loan fees increased </w:t>
      </w:r>
      <w:r>
        <w:rPr>
          <w:rFonts w:ascii="inherit" w:hAnsi="inherit"/>
          <w:strike w:val="false"/>
          <w:dstrike w:val="false"/>
          <w:color w:val="000000"/>
          <w:sz w:val="17"/>
          <w:u w:val="none"/>
          <w:effect w:val="none"/>
        </w:rPr>
        <w:t>$1.0 million</w:t>
      </w:r>
      <w:r>
        <w:rPr>
          <w:rFonts w:ascii="inherit" w:hAnsi="inherit"/>
          <w:sz w:val="17"/>
        </w:rPr>
        <w:t xml:space="preserve">, or </w:t>
      </w:r>
      <w:r>
        <w:rPr>
          <w:rFonts w:ascii="inherit" w:hAnsi="inherit"/>
          <w:strike w:val="false"/>
          <w:dstrike w:val="false"/>
          <w:color w:val="000000"/>
          <w:sz w:val="17"/>
          <w:u w:val="none"/>
          <w:effect w:val="none"/>
        </w:rPr>
        <w:t>2%</w:t>
      </w:r>
      <w:r>
        <w:rPr>
          <w:rFonts w:ascii="inherit" w:hAnsi="inherit"/>
          <w:sz w:val="17"/>
        </w:rPr>
        <w:t xml:space="preserve">, to </w:t>
      </w:r>
      <w:r>
        <w:rPr>
          <w:rFonts w:ascii="inherit" w:hAnsi="inherit"/>
          <w:strike w:val="false"/>
          <w:dstrike w:val="false"/>
          <w:color w:val="000000"/>
          <w:sz w:val="17"/>
          <w:u w:val="none"/>
          <w:effect w:val="none"/>
        </w:rPr>
        <w:t>$43.8 million</w:t>
      </w:r>
      <w:r>
        <w:rPr>
          <w:rFonts w:ascii="inherit" w:hAnsi="inherit"/>
          <w:sz w:val="17"/>
        </w:rPr>
        <w:t xml:space="preserve">, over the prior year quarter. Same store consumer loan fees decreased $1.9 million, or 5%, with new and acquired stores net of closed stores contributing $2.9 million. Consumer loan bad debt as a percentage of fees was </w:t>
      </w:r>
      <w:r>
        <w:rPr>
          <w:rFonts w:ascii="inherit" w:hAnsi="inherit"/>
          <w:strike w:val="false"/>
          <w:dstrike w:val="false"/>
          <w:color w:val="000000"/>
          <w:sz w:val="17"/>
          <w:u w:val="none"/>
          <w:effect w:val="none"/>
        </w:rPr>
        <w:t>16%</w:t>
      </w:r>
      <w:r>
        <w:rPr>
          <w:sz w:val="17"/>
        </w:rPr>
        <w:t xml:space="preserve">  </w:t>
      </w:r>
      <w:r>
        <w:rPr>
          <w:rFonts w:ascii="inherit" w:hAnsi="inherit"/>
          <w:sz w:val="17"/>
        </w:rPr>
        <w:t xml:space="preserve">in the current quarter compared to </w:t>
      </w:r>
      <w:r>
        <w:rPr>
          <w:rFonts w:ascii="inherit" w:hAnsi="inherit"/>
          <w:strike w:val="false"/>
          <w:dstrike w:val="false"/>
          <w:color w:val="000000"/>
          <w:sz w:val="17"/>
          <w:u w:val="none"/>
          <w:effect w:val="none"/>
        </w:rPr>
        <w:t>14%</w:t>
      </w:r>
      <w:r>
        <w:rPr>
          <w:sz w:val="17"/>
        </w:rPr>
        <w:t xml:space="preserve"> </w:t>
      </w:r>
      <w:r>
        <w:rPr>
          <w:rFonts w:ascii="inherit" w:hAnsi="inherit"/>
          <w:sz w:val="17"/>
        </w:rPr>
        <w:t>in the prior year quarter, mostly due to the higher mix of new stores, new products and online generated loans. In the current quarter, the profitability of the financial services business continued to be negatively impacted as a result of ordinances enacted in Dallas, Austin and San Antonio. On April 22, 2013, the Texas Senate passed a bill that, if enacted into law, would adversely affect our consumer loan business in Texas, including caps on fees and other restrictions. The bill remains to be considered by the Texas House of Representatives. If adverse legislation is enacted in Texas, we may have to alter or discontinue some or all of our consumer loan business in Texas, which could have a material adverse effect on our results of operations and financial condition.</w:t>
      </w:r>
    </w:p>
    <w:p>
      <w:pPr>
        <w:pStyle w:val="TextBody"/>
        <w:spacing w:lineRule="auto" w:line="288" w:before="0" w:after="0"/>
        <w:rPr>
          <w:sz w:val="17"/>
        </w:rPr>
      </w:pPr>
      <w:r>
        <w:rPr>
          <w:rFonts w:ascii="inherit" w:hAnsi="inherit"/>
          <w:sz w:val="17"/>
        </w:rPr>
        <w:t xml:space="preserve">The current quarter's other revenues increased </w:t>
      </w:r>
      <w:r>
        <w:rPr>
          <w:rFonts w:ascii="inherit" w:hAnsi="inherit"/>
          <w:strike w:val="false"/>
          <w:dstrike w:val="false"/>
          <w:color w:val="000000"/>
          <w:sz w:val="17"/>
          <w:u w:val="none"/>
          <w:effect w:val="none"/>
        </w:rPr>
        <w:t>$0.4 million</w:t>
      </w:r>
      <w:r>
        <w:rPr>
          <w:rFonts w:ascii="inherit" w:hAnsi="inherit"/>
          <w:sz w:val="17"/>
        </w:rPr>
        <w:t xml:space="preserve">, over the prior year quarter to </w:t>
      </w:r>
      <w:r>
        <w:rPr>
          <w:rFonts w:ascii="inherit" w:hAnsi="inherit"/>
          <w:strike w:val="false"/>
          <w:dstrike w:val="false"/>
          <w:color w:val="000000"/>
          <w:sz w:val="17"/>
          <w:u w:val="none"/>
          <w:effect w:val="none"/>
        </w:rPr>
        <w:t>$1.6 million</w:t>
      </w:r>
      <w:r>
        <w:rPr>
          <w:rFonts w:ascii="inherit" w:hAnsi="inherit"/>
          <w:sz w:val="17"/>
        </w:rPr>
        <w:t xml:space="preserve">. The increase is mainly due to fees related to the Western Union agreement. In fiscal 2013 we began offering Western Union money transfer, money order and consumer bill payment services at 633 of our U.S. &amp; Canada locations and expect to expand to all stores in the U.S. and Canada during the remainder of fiscal 2013. </w:t>
      </w:r>
    </w:p>
    <w:p>
      <w:pPr>
        <w:pStyle w:val="TextBody"/>
        <w:spacing w:lineRule="auto" w:line="288" w:before="0" w:after="0"/>
        <w:rPr>
          <w:sz w:val="17"/>
        </w:rPr>
      </w:pPr>
      <w:r>
        <w:rPr>
          <w:rFonts w:ascii="inherit" w:hAnsi="inherit"/>
          <w:sz w:val="17"/>
        </w:rPr>
        <w:t xml:space="preserve">Operations expense increased to </w:t>
      </w:r>
      <w:r>
        <w:rPr>
          <w:rFonts w:ascii="inherit" w:hAnsi="inherit"/>
          <w:strike w:val="false"/>
          <w:dstrike w:val="false"/>
          <w:color w:val="000000"/>
          <w:sz w:val="17"/>
          <w:u w:val="none"/>
          <w:effect w:val="none"/>
        </w:rPr>
        <w:t>$85.5 million</w:t>
      </w:r>
      <w:r>
        <w:rPr>
          <w:sz w:val="17"/>
        </w:rPr>
        <w:t xml:space="preserve"> </w:t>
      </w:r>
      <w:r>
        <w:rPr>
          <w:rFonts w:ascii="inherit" w:hAnsi="inherit"/>
          <w:sz w:val="17"/>
        </w:rPr>
        <w:t>(</w:t>
      </w:r>
      <w:r>
        <w:rPr>
          <w:rFonts w:ascii="inherit" w:hAnsi="inherit"/>
          <w:strike w:val="false"/>
          <w:dstrike w:val="false"/>
          <w:color w:val="000000"/>
          <w:sz w:val="17"/>
          <w:u w:val="none"/>
          <w:effect w:val="none"/>
        </w:rPr>
        <w:t>38%</w:t>
      </w:r>
      <w:r>
        <w:rPr>
          <w:sz w:val="17"/>
        </w:rPr>
        <w:t xml:space="preserve"> </w:t>
      </w:r>
      <w:r>
        <w:rPr>
          <w:rFonts w:ascii="inherit" w:hAnsi="inherit"/>
          <w:sz w:val="17"/>
        </w:rPr>
        <w:t xml:space="preserve">of revenues) in the current quarter from </w:t>
      </w:r>
      <w:r>
        <w:rPr>
          <w:rFonts w:ascii="inherit" w:hAnsi="inherit"/>
          <w:strike w:val="false"/>
          <w:dstrike w:val="false"/>
          <w:color w:val="000000"/>
          <w:sz w:val="17"/>
          <w:u w:val="none"/>
          <w:effect w:val="none"/>
        </w:rPr>
        <w:t>$75.4 million</w:t>
      </w:r>
      <w:r>
        <w:rPr>
          <w:sz w:val="17"/>
        </w:rPr>
        <w:t xml:space="preserve"> </w:t>
      </w:r>
      <w:r>
        <w:rPr>
          <w:rFonts w:ascii="inherit" w:hAnsi="inherit"/>
          <w:sz w:val="17"/>
        </w:rPr>
        <w:t>(</w:t>
      </w:r>
      <w:r>
        <w:rPr>
          <w:rFonts w:ascii="inherit" w:hAnsi="inherit"/>
          <w:strike w:val="false"/>
          <w:dstrike w:val="false"/>
          <w:color w:val="000000"/>
          <w:sz w:val="17"/>
          <w:u w:val="none"/>
          <w:effect w:val="none"/>
        </w:rPr>
        <w:t>33%</w:t>
      </w:r>
      <w:r>
        <w:rPr>
          <w:sz w:val="17"/>
        </w:rPr>
        <w:t xml:space="preserve"> </w:t>
      </w:r>
      <w:r>
        <w:rPr>
          <w:rFonts w:ascii="inherit" w:hAnsi="inherit"/>
          <w:sz w:val="17"/>
        </w:rPr>
        <w:t xml:space="preserve">of revenues) in the prior year quarter. The increase is due to higher operating costs resulting from new and acquired stores, as well as the costs associated with various business unit growth initiatives, which were recorded as operations expense. Depreciation and amortization increased </w:t>
      </w:r>
      <w:r>
        <w:rPr>
          <w:rFonts w:ascii="inherit" w:hAnsi="inherit"/>
          <w:strike w:val="false"/>
          <w:dstrike w:val="false"/>
          <w:color w:val="000000"/>
          <w:sz w:val="17"/>
          <w:u w:val="none"/>
          <w:effect w:val="none"/>
        </w:rPr>
        <w:t>$1.5 million</w:t>
      </w:r>
      <w:r>
        <w:rPr>
          <w:rFonts w:ascii="inherit" w:hAnsi="inherit"/>
          <w:sz w:val="17"/>
        </w:rPr>
        <w:t xml:space="preserve">, or </w:t>
      </w:r>
      <w:r>
        <w:rPr>
          <w:rFonts w:ascii="inherit" w:hAnsi="inherit"/>
          <w:strike w:val="false"/>
          <w:dstrike w:val="false"/>
          <w:color w:val="000000"/>
          <w:sz w:val="17"/>
          <w:u w:val="none"/>
          <w:effect w:val="none"/>
        </w:rPr>
        <w:t>45%</w:t>
      </w:r>
      <w:r>
        <w:rPr>
          <w:rFonts w:ascii="inherit" w:hAnsi="inherit"/>
          <w:sz w:val="17"/>
        </w:rPr>
        <w:t xml:space="preserve">, from the prior year quarter to </w:t>
      </w:r>
      <w:r>
        <w:rPr>
          <w:rFonts w:ascii="inherit" w:hAnsi="inherit"/>
          <w:strike w:val="false"/>
          <w:dstrike w:val="false"/>
          <w:color w:val="000000"/>
          <w:sz w:val="17"/>
          <w:u w:val="none"/>
          <w:effect w:val="none"/>
        </w:rPr>
        <w:t>$4.9 million</w:t>
      </w:r>
      <w:r>
        <w:rPr>
          <w:rFonts w:ascii="inherit" w:hAnsi="inherit"/>
          <w:sz w:val="17"/>
        </w:rPr>
        <w:t xml:space="preserve">, mainly due to assets placed in service at new and acquired stores. The </w:t>
      </w:r>
      <w:r>
        <w:rPr>
          <w:rFonts w:ascii="inherit" w:hAnsi="inherit"/>
          <w:strike w:val="false"/>
          <w:dstrike w:val="false"/>
          <w:color w:val="000000"/>
          <w:sz w:val="17"/>
          <w:u w:val="none"/>
          <w:effect w:val="none"/>
        </w:rPr>
        <w:t>$0.9 million</w:t>
      </w:r>
      <w:r>
        <w:rPr>
          <w:sz w:val="17"/>
        </w:rPr>
        <w:t xml:space="preserve"> </w:t>
      </w:r>
      <w:r>
        <w:rPr>
          <w:rFonts w:ascii="inherit" w:hAnsi="inherit"/>
          <w:sz w:val="17"/>
        </w:rPr>
        <w:t xml:space="preserve">improvement in other income is due to a prior year loss on a gold hedging instrument. We did not hold any hedging instruments during the quarter. </w:t>
      </w:r>
    </w:p>
    <w:p>
      <w:pPr>
        <w:pStyle w:val="TextBody"/>
        <w:spacing w:lineRule="auto" w:line="288" w:before="0" w:after="0"/>
        <w:rPr>
          <w:sz w:val="17"/>
        </w:rPr>
      </w:pPr>
      <w:r>
        <w:rPr>
          <w:rFonts w:ascii="inherit" w:hAnsi="inherit"/>
          <w:sz w:val="17"/>
        </w:rPr>
        <w:t xml:space="preserve">In the current quarter, U.S. &amp; Canada delivered a segment contribution of </w:t>
      </w:r>
      <w:r>
        <w:rPr>
          <w:rFonts w:ascii="inherit" w:hAnsi="inherit"/>
          <w:strike w:val="false"/>
          <w:dstrike w:val="false"/>
          <w:color w:val="000000"/>
          <w:sz w:val="17"/>
          <w:u w:val="none"/>
          <w:effect w:val="none"/>
        </w:rPr>
        <w:t>$51.6 million</w:t>
      </w:r>
      <w:r>
        <w:rPr>
          <w:rFonts w:ascii="inherit" w:hAnsi="inherit"/>
          <w:sz w:val="17"/>
        </w:rPr>
        <w:t xml:space="preserve">, a </w:t>
      </w:r>
      <w:r>
        <w:rPr>
          <w:rFonts w:ascii="inherit" w:hAnsi="inherit"/>
          <w:strike w:val="false"/>
          <w:dstrike w:val="false"/>
          <w:color w:val="000000"/>
          <w:sz w:val="17"/>
          <w:u w:val="none"/>
          <w:effect w:val="none"/>
        </w:rPr>
        <w:t>$12.3 million</w:t>
      </w:r>
      <w:r>
        <w:rPr>
          <w:sz w:val="17"/>
        </w:rPr>
        <w:t xml:space="preserve"> </w:t>
      </w:r>
      <w:r>
        <w:rPr>
          <w:rFonts w:ascii="inherit" w:hAnsi="inherit"/>
          <w:sz w:val="17"/>
        </w:rPr>
        <w:t xml:space="preserve">decrease compared to the prior year quarter, driven by the challenges related to jewelry merchandise sales and gold scrap sales. In the current quarter, the U.S. &amp; Canada segment's contribution represented </w:t>
      </w:r>
      <w:r>
        <w:rPr>
          <w:rFonts w:ascii="inherit" w:hAnsi="inherit"/>
          <w:strike w:val="false"/>
          <w:dstrike w:val="false"/>
          <w:color w:val="000000"/>
          <w:sz w:val="17"/>
          <w:u w:val="none"/>
          <w:effect w:val="none"/>
        </w:rPr>
        <w:t>82%</w:t>
      </w:r>
      <w:r>
        <w:rPr>
          <w:sz w:val="17"/>
        </w:rPr>
        <w:t xml:space="preserve"> </w:t>
      </w:r>
      <w:r>
        <w:rPr>
          <w:rFonts w:ascii="inherit" w:hAnsi="inherit"/>
          <w:sz w:val="17"/>
        </w:rPr>
        <w:t xml:space="preserve">of consolidated segment contribution compared to </w:t>
      </w:r>
      <w:r>
        <w:rPr>
          <w:rFonts w:ascii="inherit" w:hAnsi="inherit"/>
          <w:strike w:val="false"/>
          <w:dstrike w:val="false"/>
          <w:color w:val="000000"/>
          <w:sz w:val="17"/>
          <w:u w:val="none"/>
          <w:effect w:val="none"/>
        </w:rPr>
        <w:t>90%</w:t>
      </w:r>
      <w:r>
        <w:rPr>
          <w:sz w:val="17"/>
        </w:rPr>
        <w:t xml:space="preserve"> </w:t>
      </w:r>
      <w:r>
        <w:rPr>
          <w:rFonts w:ascii="inherit" w:hAnsi="inherit"/>
          <w:sz w:val="17"/>
        </w:rPr>
        <w:t xml:space="preserve">in the prior year. Our expansion outside of the U.S. and Canada, both through de novo and acquisitions, continues to diversify our revenues and earnings composition. While the U.S. &amp; Canada segment has experienced some challenges related to jewelry merchandise sales and gold scrap sales, the core elements of our business have continued to show strength. </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50</w:t>
      </w:r>
      <w:r>
        <w:br w:type="page"/>
      </w:r>
    </w:p>
    <w:p>
      <w:pPr>
        <w:pStyle w:val="TextBody"/>
        <w:spacing w:lineRule="auto" w:line="288" w:before="0" w:after="0"/>
        <w:rPr/>
      </w:pPr>
      <w:hyperlink w:anchor="s3C670D11F0E4023C4138EF888D62AF9D">
        <w:bookmarkStart w:id="48" w:name="s977EDC892A5E69D28391EF8876F734EE"/>
        <w:bookmarkEnd w:id="48"/>
        <w:r>
          <w:rPr>
            <w:rStyle w:val="InternetLink"/>
            <w:rFonts w:ascii="inherit" w:hAnsi="inherit"/>
            <w:color w:val="0000FF"/>
            <w:sz w:val="13"/>
            <w:u w:val="single"/>
          </w:rPr>
          <w:t>Table of Contents</w:t>
        </w:r>
      </w:hyperlink>
    </w:p>
    <w:p>
      <w:pPr>
        <w:pStyle w:val="TextBody"/>
        <w:spacing w:before="0" w:after="0"/>
        <w:rPr/>
      </w:pPr>
      <w:r>
        <w:rPr/>
      </w:r>
    </w:p>
    <w:p>
      <w:pPr>
        <w:pStyle w:val="TextBody"/>
        <w:spacing w:lineRule="auto" w:line="288" w:before="0" w:after="0"/>
        <w:jc w:val="center"/>
        <w:rPr>
          <w:rFonts w:ascii="inherit" w:hAnsi="inherit"/>
          <w:b/>
          <w:sz w:val="17"/>
        </w:rPr>
      </w:pPr>
      <w:r>
        <w:rPr>
          <w:rFonts w:ascii="inherit" w:hAnsi="inherit"/>
          <w:b/>
          <w:sz w:val="17"/>
        </w:rPr>
        <w:t>Latin America</w:t>
      </w:r>
    </w:p>
    <w:p>
      <w:pPr>
        <w:pStyle w:val="TextBody"/>
        <w:spacing w:lineRule="auto" w:line="288" w:before="0" w:after="0"/>
        <w:rPr>
          <w:rFonts w:ascii="inherit" w:hAnsi="inherit"/>
          <w:sz w:val="17"/>
        </w:rPr>
      </w:pPr>
      <w:r>
        <w:rPr>
          <w:rFonts w:ascii="inherit" w:hAnsi="inherit"/>
          <w:sz w:val="17"/>
        </w:rPr>
        <w:t>The following table presents selected financial data for the Latin America segment after translation to U.S. dollars from its functional currency of the Mexican peso:</w:t>
      </w:r>
    </w:p>
    <w:p>
      <w:pPr>
        <w:pStyle w:val="TextBody"/>
        <w:spacing w:lineRule="auto" w:line="288" w:before="0" w:after="0"/>
        <w:rPr/>
      </w:pPr>
      <w:r>
        <w:rPr/>
        <w:t> </w:t>
      </w:r>
    </w:p>
    <w:tbl>
      <w:tblPr>
        <w:tblW w:w="10205" w:type="dxa"/>
        <w:jc w:val="left"/>
        <w:tblInd w:w="0" w:type="dxa"/>
        <w:tblCellMar>
          <w:top w:w="0" w:type="dxa"/>
          <w:left w:w="0" w:type="dxa"/>
          <w:bottom w:w="0" w:type="dxa"/>
          <w:right w:w="0" w:type="dxa"/>
        </w:tblCellMar>
      </w:tblPr>
      <w:tblGrid>
        <w:gridCol w:w="6076"/>
        <w:gridCol w:w="183"/>
        <w:gridCol w:w="1298"/>
        <w:gridCol w:w="308"/>
        <w:gridCol w:w="151"/>
        <w:gridCol w:w="183"/>
        <w:gridCol w:w="1201"/>
        <w:gridCol w:w="805"/>
      </w:tblGrid>
      <w:tr>
        <w:trPr/>
        <w:tc>
          <w:tcPr>
            <w:tcW w:w="10205" w:type="dxa"/>
            <w:gridSpan w:val="8"/>
            <w:tcBorders/>
            <w:shd w:fill="auto" w:val="clear"/>
            <w:vAlign w:val="center"/>
          </w:tcPr>
          <w:p>
            <w:pPr>
              <w:pStyle w:val="TableContents"/>
              <w:spacing w:before="0" w:after="283"/>
              <w:rPr>
                <w:sz w:val="4"/>
                <w:szCs w:val="4"/>
              </w:rPr>
            </w:pPr>
            <w:r>
              <w:rPr>
                <w:sz w:val="4"/>
                <w:szCs w:val="4"/>
              </w:rPr>
            </w:r>
          </w:p>
        </w:tc>
      </w:tr>
      <w:tr>
        <w:trPr/>
        <w:tc>
          <w:tcPr>
            <w:tcW w:w="6076" w:type="dxa"/>
            <w:tcBorders/>
            <w:shd w:fill="auto" w:val="clear"/>
            <w:vAlign w:val="center"/>
          </w:tcPr>
          <w:p>
            <w:pPr>
              <w:pStyle w:val="TableContents"/>
              <w:spacing w:before="0" w:after="283"/>
              <w:rPr>
                <w:sz w:val="4"/>
                <w:szCs w:val="4"/>
              </w:rPr>
            </w:pPr>
            <w:r>
              <w:rPr>
                <w:sz w:val="4"/>
                <w:szCs w:val="4"/>
              </w:rPr>
            </w:r>
          </w:p>
        </w:tc>
        <w:tc>
          <w:tcPr>
            <w:tcW w:w="183" w:type="dxa"/>
            <w:tcBorders/>
            <w:shd w:fill="auto" w:val="clear"/>
            <w:vAlign w:val="center"/>
          </w:tcPr>
          <w:p>
            <w:pPr>
              <w:pStyle w:val="TableContents"/>
              <w:spacing w:before="0" w:after="283"/>
              <w:rPr>
                <w:sz w:val="4"/>
                <w:szCs w:val="4"/>
              </w:rPr>
            </w:pPr>
            <w:r>
              <w:rPr>
                <w:sz w:val="4"/>
                <w:szCs w:val="4"/>
              </w:rPr>
            </w:r>
          </w:p>
        </w:tc>
        <w:tc>
          <w:tcPr>
            <w:tcW w:w="1298"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83" w:type="dxa"/>
            <w:tcBorders/>
            <w:shd w:fill="auto" w:val="clear"/>
            <w:vAlign w:val="center"/>
          </w:tcPr>
          <w:p>
            <w:pPr>
              <w:pStyle w:val="TableContents"/>
              <w:spacing w:before="0" w:after="283"/>
              <w:rPr>
                <w:sz w:val="4"/>
                <w:szCs w:val="4"/>
              </w:rPr>
            </w:pPr>
            <w:r>
              <w:rPr>
                <w:sz w:val="4"/>
                <w:szCs w:val="4"/>
              </w:rPr>
            </w:r>
          </w:p>
        </w:tc>
        <w:tc>
          <w:tcPr>
            <w:tcW w:w="1201" w:type="dxa"/>
            <w:tcBorders/>
            <w:shd w:fill="auto" w:val="clear"/>
            <w:vAlign w:val="center"/>
          </w:tcPr>
          <w:p>
            <w:pPr>
              <w:pStyle w:val="TableContents"/>
              <w:spacing w:before="0" w:after="283"/>
              <w:rPr>
                <w:sz w:val="4"/>
                <w:szCs w:val="4"/>
              </w:rPr>
            </w:pPr>
            <w:r>
              <w:rPr>
                <w:sz w:val="4"/>
                <w:szCs w:val="4"/>
              </w:rPr>
            </w:r>
          </w:p>
        </w:tc>
        <w:tc>
          <w:tcPr>
            <w:tcW w:w="80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6076" w:type="dxa"/>
            <w:tcBorders/>
            <w:shd w:fill="auto" w:val="clear"/>
            <w:vAlign w:val="center"/>
          </w:tcPr>
          <w:p>
            <w:pPr>
              <w:pStyle w:val="TableContents"/>
              <w:spacing w:before="0" w:after="0"/>
              <w:ind w:left="0" w:right="0" w:firstLine="30"/>
              <w:jc w:val="left"/>
              <w:rPr/>
            </w:pPr>
            <w:r>
              <w:rPr/>
              <w:t> </w:t>
            </w:r>
          </w:p>
        </w:tc>
        <w:tc>
          <w:tcPr>
            <w:tcW w:w="4129"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Three Months Ended March 31,</w:t>
            </w:r>
          </w:p>
        </w:tc>
      </w:tr>
      <w:tr>
        <w:trPr/>
        <w:tc>
          <w:tcPr>
            <w:tcW w:w="6076" w:type="dxa"/>
            <w:tcBorders/>
            <w:shd w:fill="auto" w:val="clear"/>
            <w:vAlign w:val="center"/>
          </w:tcPr>
          <w:p>
            <w:pPr>
              <w:pStyle w:val="TableContents"/>
              <w:spacing w:before="0" w:after="0"/>
              <w:ind w:left="0" w:right="0" w:firstLine="30"/>
              <w:jc w:val="left"/>
              <w:rPr/>
            </w:pPr>
            <w:r>
              <w:rPr/>
              <w:t> </w:t>
            </w:r>
          </w:p>
        </w:tc>
        <w:tc>
          <w:tcPr>
            <w:tcW w:w="1789"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2013</w:t>
            </w:r>
          </w:p>
        </w:tc>
        <w:tc>
          <w:tcPr>
            <w:tcW w:w="151" w:type="dxa"/>
            <w:tcBorders/>
            <w:shd w:fill="auto" w:val="clear"/>
            <w:vAlign w:val="center"/>
          </w:tcPr>
          <w:p>
            <w:pPr>
              <w:pStyle w:val="TableContents"/>
              <w:spacing w:before="0" w:after="0"/>
              <w:ind w:left="0" w:right="0" w:firstLine="30"/>
              <w:rPr/>
            </w:pPr>
            <w:r>
              <w:rPr/>
              <w:t> </w:t>
            </w:r>
          </w:p>
        </w:tc>
        <w:tc>
          <w:tcPr>
            <w:tcW w:w="2189"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2012</w:t>
            </w:r>
          </w:p>
        </w:tc>
      </w:tr>
      <w:tr>
        <w:trPr/>
        <w:tc>
          <w:tcPr>
            <w:tcW w:w="6076" w:type="dxa"/>
            <w:tcBorders/>
            <w:shd w:fill="auto" w:val="clear"/>
            <w:vAlign w:val="center"/>
          </w:tcPr>
          <w:p>
            <w:pPr>
              <w:pStyle w:val="TableContents"/>
              <w:spacing w:before="0" w:after="0"/>
              <w:ind w:left="0" w:right="0" w:firstLine="30"/>
              <w:jc w:val="left"/>
              <w:rPr/>
            </w:pPr>
            <w:r>
              <w:rPr/>
              <w:t> </w:t>
            </w:r>
          </w:p>
        </w:tc>
        <w:tc>
          <w:tcPr>
            <w:tcW w:w="4129" w:type="dxa"/>
            <w:gridSpan w:val="7"/>
            <w:tcBorders/>
            <w:shd w:fill="auto" w:val="clear"/>
            <w:vAlign w:val="center"/>
          </w:tcPr>
          <w:p>
            <w:pPr>
              <w:pStyle w:val="TableContents"/>
              <w:spacing w:before="0" w:after="0"/>
              <w:ind w:left="0" w:right="0" w:firstLine="30"/>
              <w:jc w:val="center"/>
              <w:rPr>
                <w:rFonts w:ascii="inherit" w:hAnsi="inherit"/>
                <w:i/>
                <w:sz w:val="13"/>
              </w:rPr>
            </w:pPr>
            <w:r>
              <w:rPr>
                <w:rFonts w:ascii="inherit" w:hAnsi="inherit"/>
                <w:i/>
                <w:sz w:val="13"/>
              </w:rPr>
              <w:t>(in thousands)</w:t>
            </w:r>
          </w:p>
        </w:tc>
      </w:tr>
      <w:tr>
        <w:trPr/>
        <w:tc>
          <w:tcPr>
            <w:tcW w:w="607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Revenues:</w:t>
            </w:r>
          </w:p>
        </w:tc>
        <w:tc>
          <w:tcPr>
            <w:tcW w:w="1789" w:type="dxa"/>
            <w:gridSpan w:val="3"/>
            <w:tcBorders/>
            <w:shd w:fill="CCEEFF" w:val="clear"/>
            <w:vAlign w:val="center"/>
          </w:tcPr>
          <w:p>
            <w:pPr>
              <w:pStyle w:val="TableContents"/>
              <w:spacing w:before="0" w:after="0"/>
              <w:ind w:left="0" w:right="0" w:firstLine="30"/>
              <w:rPr/>
            </w:pPr>
            <w:r>
              <w:rPr/>
              <w:t> </w:t>
            </w:r>
          </w:p>
        </w:tc>
        <w:tc>
          <w:tcPr>
            <w:tcW w:w="151" w:type="dxa"/>
            <w:tcBorders/>
            <w:shd w:fill="CCEEFF" w:val="clear"/>
            <w:vAlign w:val="center"/>
          </w:tcPr>
          <w:p>
            <w:pPr>
              <w:pStyle w:val="TableContents"/>
              <w:spacing w:before="0" w:after="0"/>
              <w:ind w:left="0" w:right="0" w:firstLine="30"/>
              <w:rPr/>
            </w:pPr>
            <w:r>
              <w:rPr/>
              <w:t> </w:t>
            </w:r>
          </w:p>
        </w:tc>
        <w:tc>
          <w:tcPr>
            <w:tcW w:w="2189" w:type="dxa"/>
            <w:gridSpan w:val="3"/>
            <w:tcBorders/>
            <w:shd w:fill="CCEEFF" w:val="clear"/>
            <w:vAlign w:val="center"/>
          </w:tcPr>
          <w:p>
            <w:pPr>
              <w:pStyle w:val="TableContents"/>
              <w:spacing w:before="0" w:after="0"/>
              <w:ind w:left="0" w:right="0" w:firstLine="420"/>
              <w:rPr/>
            </w:pPr>
            <w:r>
              <w:rPr/>
              <w:t> </w:t>
            </w:r>
          </w:p>
        </w:tc>
      </w:tr>
      <w:tr>
        <w:trPr/>
        <w:tc>
          <w:tcPr>
            <w:tcW w:w="607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Merchandise sales</w:t>
            </w:r>
          </w:p>
        </w:tc>
        <w:tc>
          <w:tcPr>
            <w:tcW w:w="183"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298" w:type="dxa"/>
            <w:tcBorders/>
            <w:shd w:fill="auto" w:val="clear"/>
            <w:vAlign w:val="center"/>
          </w:tcPr>
          <w:p>
            <w:pPr>
              <w:pStyle w:val="TableContents"/>
              <w:spacing w:before="0" w:after="0"/>
              <w:jc w:val="right"/>
              <w:rPr>
                <w:rFonts w:ascii="inherit" w:hAnsi="inherit"/>
                <w:sz w:val="17"/>
              </w:rPr>
            </w:pPr>
            <w:r>
              <w:rPr>
                <w:rFonts w:ascii="inherit" w:hAnsi="inherit"/>
                <w:sz w:val="17"/>
              </w:rPr>
              <w:t>13,858</w:t>
            </w:r>
          </w:p>
        </w:tc>
        <w:tc>
          <w:tcPr>
            <w:tcW w:w="30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1" w:type="dxa"/>
            <w:tcBorders/>
            <w:shd w:fill="auto" w:val="clear"/>
            <w:vAlign w:val="center"/>
          </w:tcPr>
          <w:p>
            <w:pPr>
              <w:pStyle w:val="TableContents"/>
              <w:spacing w:before="0" w:after="0"/>
              <w:ind w:left="0" w:right="0" w:firstLine="30"/>
              <w:rPr/>
            </w:pPr>
            <w:r>
              <w:rPr/>
              <w:t> </w:t>
            </w:r>
          </w:p>
        </w:tc>
        <w:tc>
          <w:tcPr>
            <w:tcW w:w="183"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201" w:type="dxa"/>
            <w:tcBorders/>
            <w:shd w:fill="auto" w:val="clear"/>
            <w:vAlign w:val="center"/>
          </w:tcPr>
          <w:p>
            <w:pPr>
              <w:pStyle w:val="TableContents"/>
              <w:spacing w:before="0" w:after="0"/>
              <w:jc w:val="right"/>
              <w:rPr>
                <w:rFonts w:ascii="inherit" w:hAnsi="inherit"/>
                <w:sz w:val="17"/>
              </w:rPr>
            </w:pPr>
            <w:r>
              <w:rPr>
                <w:rFonts w:ascii="inherit" w:hAnsi="inherit"/>
                <w:sz w:val="17"/>
              </w:rPr>
              <w:t>9,499</w:t>
            </w:r>
          </w:p>
        </w:tc>
        <w:tc>
          <w:tcPr>
            <w:tcW w:w="805"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607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Jewelry scrapping sales</w:t>
            </w:r>
          </w:p>
        </w:tc>
        <w:tc>
          <w:tcPr>
            <w:tcW w:w="148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2,897</w:t>
            </w:r>
          </w:p>
        </w:tc>
        <w:tc>
          <w:tcPr>
            <w:tcW w:w="30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1" w:type="dxa"/>
            <w:tcBorders/>
            <w:shd w:fill="CCEEFF" w:val="clear"/>
            <w:vAlign w:val="center"/>
          </w:tcPr>
          <w:p>
            <w:pPr>
              <w:pStyle w:val="TableContents"/>
              <w:spacing w:before="0" w:after="0"/>
              <w:ind w:left="0" w:right="0" w:firstLine="30"/>
              <w:rPr/>
            </w:pPr>
            <w:r>
              <w:rPr/>
              <w:t> </w:t>
            </w:r>
          </w:p>
        </w:tc>
        <w:tc>
          <w:tcPr>
            <w:tcW w:w="138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3,761</w:t>
            </w:r>
          </w:p>
        </w:tc>
        <w:tc>
          <w:tcPr>
            <w:tcW w:w="805"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607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Pawn service charges</w:t>
            </w:r>
          </w:p>
        </w:tc>
        <w:tc>
          <w:tcPr>
            <w:tcW w:w="148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8,082</w:t>
            </w:r>
          </w:p>
        </w:tc>
        <w:tc>
          <w:tcPr>
            <w:tcW w:w="30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1" w:type="dxa"/>
            <w:tcBorders/>
            <w:shd w:fill="auto" w:val="clear"/>
            <w:vAlign w:val="center"/>
          </w:tcPr>
          <w:p>
            <w:pPr>
              <w:pStyle w:val="TableContents"/>
              <w:spacing w:before="0" w:after="0"/>
              <w:ind w:left="0" w:right="0" w:firstLine="30"/>
              <w:rPr/>
            </w:pPr>
            <w:r>
              <w:rPr/>
              <w:t> </w:t>
            </w:r>
          </w:p>
        </w:tc>
        <w:tc>
          <w:tcPr>
            <w:tcW w:w="138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5,939</w:t>
            </w:r>
          </w:p>
        </w:tc>
        <w:tc>
          <w:tcPr>
            <w:tcW w:w="805"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607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Consumer loan fees</w:t>
            </w:r>
          </w:p>
        </w:tc>
        <w:tc>
          <w:tcPr>
            <w:tcW w:w="148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11,842</w:t>
            </w:r>
          </w:p>
        </w:tc>
        <w:tc>
          <w:tcPr>
            <w:tcW w:w="30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1" w:type="dxa"/>
            <w:tcBorders/>
            <w:shd w:fill="CCEEFF" w:val="clear"/>
            <w:vAlign w:val="center"/>
          </w:tcPr>
          <w:p>
            <w:pPr>
              <w:pStyle w:val="TableContents"/>
              <w:spacing w:before="0" w:after="0"/>
              <w:ind w:left="0" w:right="0" w:firstLine="30"/>
              <w:rPr/>
            </w:pPr>
            <w:r>
              <w:rPr/>
              <w:t> </w:t>
            </w:r>
          </w:p>
        </w:tc>
        <w:tc>
          <w:tcPr>
            <w:tcW w:w="138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7,383</w:t>
            </w:r>
          </w:p>
        </w:tc>
        <w:tc>
          <w:tcPr>
            <w:tcW w:w="805"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607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Other revenues</w:t>
            </w:r>
          </w:p>
        </w:tc>
        <w:tc>
          <w:tcPr>
            <w:tcW w:w="1481"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217</w:t>
            </w:r>
          </w:p>
        </w:tc>
        <w:tc>
          <w:tcPr>
            <w:tcW w:w="308"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1" w:type="dxa"/>
            <w:tcBorders/>
            <w:shd w:fill="auto" w:val="clear"/>
            <w:vAlign w:val="center"/>
          </w:tcPr>
          <w:p>
            <w:pPr>
              <w:pStyle w:val="TableContents"/>
              <w:spacing w:before="0" w:after="0"/>
              <w:ind w:left="0" w:right="0" w:firstLine="30"/>
              <w:rPr/>
            </w:pPr>
            <w:r>
              <w:rPr/>
              <w:t> </w:t>
            </w:r>
          </w:p>
        </w:tc>
        <w:tc>
          <w:tcPr>
            <w:tcW w:w="1384"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124</w:t>
            </w:r>
          </w:p>
        </w:tc>
        <w:tc>
          <w:tcPr>
            <w:tcW w:w="805" w:type="dxa"/>
            <w:tcBorders>
              <w:bottom w:val="single" w:sz="2" w:space="0" w:color="000000"/>
            </w:tcBorders>
            <w:shd w:fill="auto" w:val="clear"/>
            <w:tcMar>
              <w:bottom w:w="28" w:type="dxa"/>
            </w:tcM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607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Total revenues</w:t>
            </w:r>
          </w:p>
        </w:tc>
        <w:tc>
          <w:tcPr>
            <w:tcW w:w="148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36,896</w:t>
            </w:r>
          </w:p>
        </w:tc>
        <w:tc>
          <w:tcPr>
            <w:tcW w:w="30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1" w:type="dxa"/>
            <w:tcBorders/>
            <w:shd w:fill="CCEEFF" w:val="clear"/>
            <w:vAlign w:val="center"/>
          </w:tcPr>
          <w:p>
            <w:pPr>
              <w:pStyle w:val="TableContents"/>
              <w:spacing w:before="0" w:after="0"/>
              <w:ind w:left="0" w:right="0" w:firstLine="30"/>
              <w:rPr/>
            </w:pPr>
            <w:r>
              <w:rPr/>
              <w:t> </w:t>
            </w:r>
          </w:p>
        </w:tc>
        <w:tc>
          <w:tcPr>
            <w:tcW w:w="138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26,706</w:t>
            </w:r>
          </w:p>
        </w:tc>
        <w:tc>
          <w:tcPr>
            <w:tcW w:w="80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07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Merchandise cost of goods sold</w:t>
            </w:r>
          </w:p>
        </w:tc>
        <w:tc>
          <w:tcPr>
            <w:tcW w:w="148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8,010</w:t>
            </w:r>
          </w:p>
        </w:tc>
        <w:tc>
          <w:tcPr>
            <w:tcW w:w="30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1" w:type="dxa"/>
            <w:tcBorders/>
            <w:shd w:fill="auto" w:val="clear"/>
            <w:vAlign w:val="center"/>
          </w:tcPr>
          <w:p>
            <w:pPr>
              <w:pStyle w:val="TableContents"/>
              <w:spacing w:before="0" w:after="0"/>
              <w:ind w:left="0" w:right="0" w:firstLine="30"/>
              <w:rPr/>
            </w:pPr>
            <w:r>
              <w:rPr/>
              <w:t> </w:t>
            </w:r>
          </w:p>
        </w:tc>
        <w:tc>
          <w:tcPr>
            <w:tcW w:w="138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5,381</w:t>
            </w:r>
          </w:p>
        </w:tc>
        <w:tc>
          <w:tcPr>
            <w:tcW w:w="80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07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Jewelry scrapping cost of goods sold</w:t>
            </w:r>
          </w:p>
        </w:tc>
        <w:tc>
          <w:tcPr>
            <w:tcW w:w="148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2,429</w:t>
            </w:r>
          </w:p>
        </w:tc>
        <w:tc>
          <w:tcPr>
            <w:tcW w:w="30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1" w:type="dxa"/>
            <w:tcBorders/>
            <w:shd w:fill="CCEEFF" w:val="clear"/>
            <w:vAlign w:val="center"/>
          </w:tcPr>
          <w:p>
            <w:pPr>
              <w:pStyle w:val="TableContents"/>
              <w:spacing w:before="0" w:after="0"/>
              <w:ind w:left="0" w:right="0" w:firstLine="30"/>
              <w:rPr/>
            </w:pPr>
            <w:r>
              <w:rPr/>
              <w:t> </w:t>
            </w:r>
          </w:p>
        </w:tc>
        <w:tc>
          <w:tcPr>
            <w:tcW w:w="138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2,773</w:t>
            </w:r>
          </w:p>
        </w:tc>
        <w:tc>
          <w:tcPr>
            <w:tcW w:w="80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07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Consumer loan bad debt</w:t>
            </w:r>
          </w:p>
        </w:tc>
        <w:tc>
          <w:tcPr>
            <w:tcW w:w="1481"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(661</w:t>
            </w:r>
          </w:p>
        </w:tc>
        <w:tc>
          <w:tcPr>
            <w:tcW w:w="308"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51" w:type="dxa"/>
            <w:tcBorders/>
            <w:shd w:fill="auto" w:val="clear"/>
            <w:vAlign w:val="center"/>
          </w:tcPr>
          <w:p>
            <w:pPr>
              <w:pStyle w:val="TableContents"/>
              <w:spacing w:before="0" w:after="0"/>
              <w:ind w:left="0" w:right="0" w:firstLine="30"/>
              <w:rPr/>
            </w:pPr>
            <w:r>
              <w:rPr/>
              <w:t> </w:t>
            </w:r>
          </w:p>
        </w:tc>
        <w:tc>
          <w:tcPr>
            <w:tcW w:w="1384"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508</w:t>
            </w:r>
          </w:p>
        </w:tc>
        <w:tc>
          <w:tcPr>
            <w:tcW w:w="805" w:type="dxa"/>
            <w:tcBorders>
              <w:bottom w:val="single" w:sz="2" w:space="0" w:color="000000"/>
            </w:tcBorders>
            <w:shd w:fill="auto" w:val="clear"/>
            <w:tcMar>
              <w:bottom w:w="28" w:type="dxa"/>
            </w:tcM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607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Net revenues</w:t>
            </w:r>
          </w:p>
        </w:tc>
        <w:tc>
          <w:tcPr>
            <w:tcW w:w="148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27,118</w:t>
            </w:r>
          </w:p>
        </w:tc>
        <w:tc>
          <w:tcPr>
            <w:tcW w:w="30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1" w:type="dxa"/>
            <w:tcBorders/>
            <w:shd w:fill="CCEEFF" w:val="clear"/>
            <w:vAlign w:val="center"/>
          </w:tcPr>
          <w:p>
            <w:pPr>
              <w:pStyle w:val="TableContents"/>
              <w:spacing w:before="0" w:after="0"/>
              <w:ind w:left="0" w:right="0" w:firstLine="30"/>
              <w:rPr/>
            </w:pPr>
            <w:r>
              <w:rPr/>
              <w:t> </w:t>
            </w:r>
          </w:p>
        </w:tc>
        <w:tc>
          <w:tcPr>
            <w:tcW w:w="138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18,044</w:t>
            </w:r>
          </w:p>
        </w:tc>
        <w:tc>
          <w:tcPr>
            <w:tcW w:w="80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07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Segment expenses:</w:t>
            </w:r>
          </w:p>
        </w:tc>
        <w:tc>
          <w:tcPr>
            <w:tcW w:w="1789" w:type="dxa"/>
            <w:gridSpan w:val="3"/>
            <w:tcBorders/>
            <w:shd w:fill="auto" w:val="clear"/>
            <w:vAlign w:val="center"/>
          </w:tcPr>
          <w:p>
            <w:pPr>
              <w:pStyle w:val="TableContents"/>
              <w:spacing w:before="0" w:after="0"/>
              <w:ind w:left="0" w:right="0" w:firstLine="30"/>
              <w:rPr/>
            </w:pPr>
            <w:r>
              <w:rPr/>
              <w:t> </w:t>
            </w:r>
          </w:p>
        </w:tc>
        <w:tc>
          <w:tcPr>
            <w:tcW w:w="151" w:type="dxa"/>
            <w:tcBorders/>
            <w:shd w:fill="auto" w:val="clear"/>
            <w:vAlign w:val="center"/>
          </w:tcPr>
          <w:p>
            <w:pPr>
              <w:pStyle w:val="TableContents"/>
              <w:spacing w:before="0" w:after="0"/>
              <w:ind w:left="0" w:right="0" w:firstLine="30"/>
              <w:rPr/>
            </w:pPr>
            <w:r>
              <w:rPr/>
              <w:t> </w:t>
            </w:r>
          </w:p>
        </w:tc>
        <w:tc>
          <w:tcPr>
            <w:tcW w:w="2189" w:type="dxa"/>
            <w:gridSpan w:val="3"/>
            <w:tcBorders/>
            <w:shd w:fill="auto" w:val="clear"/>
            <w:vAlign w:val="center"/>
          </w:tcPr>
          <w:p>
            <w:pPr>
              <w:pStyle w:val="TableContents"/>
              <w:spacing w:before="0" w:after="0"/>
              <w:ind w:left="0" w:right="0" w:firstLine="420"/>
              <w:rPr/>
            </w:pPr>
            <w:r>
              <w:rPr/>
              <w:t> </w:t>
            </w:r>
          </w:p>
        </w:tc>
      </w:tr>
      <w:tr>
        <w:trPr/>
        <w:tc>
          <w:tcPr>
            <w:tcW w:w="607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Operations</w:t>
            </w:r>
          </w:p>
        </w:tc>
        <w:tc>
          <w:tcPr>
            <w:tcW w:w="148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16,401</w:t>
            </w:r>
          </w:p>
        </w:tc>
        <w:tc>
          <w:tcPr>
            <w:tcW w:w="30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1" w:type="dxa"/>
            <w:tcBorders/>
            <w:shd w:fill="CCEEFF" w:val="clear"/>
            <w:vAlign w:val="center"/>
          </w:tcPr>
          <w:p>
            <w:pPr>
              <w:pStyle w:val="TableContents"/>
              <w:spacing w:before="0" w:after="0"/>
              <w:ind w:left="0" w:right="0" w:firstLine="30"/>
              <w:rPr/>
            </w:pPr>
            <w:r>
              <w:rPr/>
              <w:t> </w:t>
            </w:r>
          </w:p>
        </w:tc>
        <w:tc>
          <w:tcPr>
            <w:tcW w:w="138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11,090</w:t>
            </w:r>
          </w:p>
        </w:tc>
        <w:tc>
          <w:tcPr>
            <w:tcW w:w="805"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6076" w:type="dxa"/>
            <w:tcBorders/>
            <w:shd w:fill="auto" w:val="clear"/>
            <w:vAlign w:val="center"/>
          </w:tcPr>
          <w:p>
            <w:pPr>
              <w:pStyle w:val="TableContents"/>
              <w:spacing w:before="0" w:after="0"/>
              <w:ind w:left="0" w:right="0" w:firstLine="30"/>
              <w:rPr>
                <w:rFonts w:ascii="inherit" w:hAnsi="inherit"/>
                <w:sz w:val="17"/>
              </w:rPr>
            </w:pPr>
            <w:r>
              <w:rPr>
                <w:rFonts w:ascii="inherit" w:hAnsi="inherit"/>
                <w:sz w:val="17"/>
              </w:rPr>
              <w:t>Depreciation and amortization</w:t>
            </w:r>
          </w:p>
        </w:tc>
        <w:tc>
          <w:tcPr>
            <w:tcW w:w="148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1,771</w:t>
            </w:r>
          </w:p>
        </w:tc>
        <w:tc>
          <w:tcPr>
            <w:tcW w:w="30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1" w:type="dxa"/>
            <w:tcBorders/>
            <w:shd w:fill="auto" w:val="clear"/>
            <w:vAlign w:val="center"/>
          </w:tcPr>
          <w:p>
            <w:pPr>
              <w:pStyle w:val="TableContents"/>
              <w:spacing w:before="0" w:after="0"/>
              <w:ind w:left="0" w:right="0" w:firstLine="30"/>
              <w:rPr/>
            </w:pPr>
            <w:r>
              <w:rPr/>
              <w:t> </w:t>
            </w:r>
          </w:p>
        </w:tc>
        <w:tc>
          <w:tcPr>
            <w:tcW w:w="138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2,404</w:t>
            </w:r>
          </w:p>
        </w:tc>
        <w:tc>
          <w:tcPr>
            <w:tcW w:w="805"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6076" w:type="dxa"/>
            <w:tcBorders/>
            <w:shd w:fill="CCEEFF" w:val="clear"/>
            <w:vAlign w:val="center"/>
          </w:tcPr>
          <w:p>
            <w:pPr>
              <w:pStyle w:val="TableContents"/>
              <w:spacing w:before="0" w:after="0"/>
              <w:ind w:left="0" w:right="0" w:firstLine="30"/>
              <w:rPr>
                <w:rFonts w:ascii="inherit" w:hAnsi="inherit"/>
                <w:sz w:val="17"/>
              </w:rPr>
            </w:pPr>
            <w:r>
              <w:rPr>
                <w:rFonts w:ascii="inherit" w:hAnsi="inherit"/>
                <w:sz w:val="17"/>
              </w:rPr>
              <w:t>Loss on sale or disposal of assets</w:t>
            </w:r>
          </w:p>
        </w:tc>
        <w:tc>
          <w:tcPr>
            <w:tcW w:w="148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14</w:t>
            </w:r>
          </w:p>
        </w:tc>
        <w:tc>
          <w:tcPr>
            <w:tcW w:w="30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1" w:type="dxa"/>
            <w:tcBorders/>
            <w:shd w:fill="CCEEFF" w:val="clear"/>
            <w:vAlign w:val="center"/>
          </w:tcPr>
          <w:p>
            <w:pPr>
              <w:pStyle w:val="TableContents"/>
              <w:spacing w:before="0" w:after="0"/>
              <w:ind w:left="0" w:right="0" w:firstLine="30"/>
              <w:rPr/>
            </w:pPr>
            <w:r>
              <w:rPr/>
              <w:t> </w:t>
            </w:r>
          </w:p>
        </w:tc>
        <w:tc>
          <w:tcPr>
            <w:tcW w:w="138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w:t>
            </w:r>
          </w:p>
        </w:tc>
        <w:tc>
          <w:tcPr>
            <w:tcW w:w="805"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6076" w:type="dxa"/>
            <w:tcBorders/>
            <w:shd w:fill="auto" w:val="clear"/>
            <w:vAlign w:val="center"/>
          </w:tcPr>
          <w:p>
            <w:pPr>
              <w:pStyle w:val="TableContents"/>
              <w:spacing w:before="0" w:after="0"/>
              <w:ind w:left="0" w:right="0" w:firstLine="30"/>
              <w:rPr>
                <w:rFonts w:ascii="inherit" w:hAnsi="inherit"/>
                <w:sz w:val="17"/>
              </w:rPr>
            </w:pPr>
            <w:r>
              <w:rPr>
                <w:rFonts w:ascii="inherit" w:hAnsi="inherit"/>
                <w:sz w:val="17"/>
              </w:rPr>
              <w:t>Interest expense, net</w:t>
            </w:r>
          </w:p>
        </w:tc>
        <w:tc>
          <w:tcPr>
            <w:tcW w:w="148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2,802</w:t>
            </w:r>
          </w:p>
        </w:tc>
        <w:tc>
          <w:tcPr>
            <w:tcW w:w="30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1" w:type="dxa"/>
            <w:tcBorders/>
            <w:shd w:fill="auto" w:val="clear"/>
            <w:vAlign w:val="center"/>
          </w:tcPr>
          <w:p>
            <w:pPr>
              <w:pStyle w:val="TableContents"/>
              <w:spacing w:before="0" w:after="0"/>
              <w:ind w:left="0" w:right="0" w:firstLine="30"/>
              <w:rPr/>
            </w:pPr>
            <w:r>
              <w:rPr/>
              <w:t> </w:t>
            </w:r>
          </w:p>
        </w:tc>
        <w:tc>
          <w:tcPr>
            <w:tcW w:w="138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1,769</w:t>
            </w:r>
          </w:p>
        </w:tc>
        <w:tc>
          <w:tcPr>
            <w:tcW w:w="805"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6076" w:type="dxa"/>
            <w:tcBorders/>
            <w:shd w:fill="CCEEFF" w:val="clear"/>
            <w:vAlign w:val="center"/>
          </w:tcPr>
          <w:p>
            <w:pPr>
              <w:pStyle w:val="TableContents"/>
              <w:spacing w:before="0" w:after="0"/>
              <w:ind w:left="0" w:right="0" w:firstLine="30"/>
              <w:rPr>
                <w:rFonts w:ascii="inherit" w:hAnsi="inherit"/>
                <w:sz w:val="17"/>
              </w:rPr>
            </w:pPr>
            <w:r>
              <w:rPr>
                <w:rFonts w:ascii="inherit" w:hAnsi="inherit"/>
                <w:sz w:val="17"/>
              </w:rPr>
              <w:t>Other (income) expense</w:t>
            </w:r>
          </w:p>
        </w:tc>
        <w:tc>
          <w:tcPr>
            <w:tcW w:w="1481"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(315</w:t>
            </w:r>
          </w:p>
        </w:tc>
        <w:tc>
          <w:tcPr>
            <w:tcW w:w="308"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51" w:type="dxa"/>
            <w:tcBorders/>
            <w:shd w:fill="CCEEFF" w:val="clear"/>
            <w:vAlign w:val="center"/>
          </w:tcPr>
          <w:p>
            <w:pPr>
              <w:pStyle w:val="TableContents"/>
              <w:spacing w:before="0" w:after="0"/>
              <w:ind w:left="0" w:right="0" w:firstLine="30"/>
              <w:rPr/>
            </w:pPr>
            <w:r>
              <w:rPr/>
              <w:t> </w:t>
            </w:r>
          </w:p>
        </w:tc>
        <w:tc>
          <w:tcPr>
            <w:tcW w:w="1384"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13</w:t>
            </w:r>
          </w:p>
        </w:tc>
        <w:tc>
          <w:tcPr>
            <w:tcW w:w="805"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07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Segment contribution</w:t>
            </w:r>
          </w:p>
        </w:tc>
        <w:tc>
          <w:tcPr>
            <w:tcW w:w="183"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298"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6,445</w:t>
            </w:r>
          </w:p>
        </w:tc>
        <w:tc>
          <w:tcPr>
            <w:tcW w:w="308"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1" w:type="dxa"/>
            <w:tcBorders/>
            <w:shd w:fill="auto" w:val="clear"/>
            <w:vAlign w:val="center"/>
          </w:tcPr>
          <w:p>
            <w:pPr>
              <w:pStyle w:val="TableContents"/>
              <w:spacing w:before="0" w:after="0"/>
              <w:ind w:left="0" w:right="0" w:firstLine="30"/>
              <w:rPr/>
            </w:pPr>
            <w:r>
              <w:rPr/>
              <w:t> </w:t>
            </w:r>
          </w:p>
        </w:tc>
        <w:tc>
          <w:tcPr>
            <w:tcW w:w="183"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201"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2,766</w:t>
            </w:r>
          </w:p>
        </w:tc>
        <w:tc>
          <w:tcPr>
            <w:tcW w:w="805"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07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Other data:</w:t>
            </w:r>
          </w:p>
        </w:tc>
        <w:tc>
          <w:tcPr>
            <w:tcW w:w="1789" w:type="dxa"/>
            <w:gridSpan w:val="3"/>
            <w:tcBorders/>
            <w:shd w:fill="CCEEFF" w:val="clear"/>
            <w:vAlign w:val="center"/>
          </w:tcPr>
          <w:p>
            <w:pPr>
              <w:pStyle w:val="TableContents"/>
              <w:spacing w:before="0" w:after="0"/>
              <w:ind w:left="0" w:right="0" w:firstLine="30"/>
              <w:rPr/>
            </w:pPr>
            <w:r>
              <w:rPr/>
              <w:t> </w:t>
            </w:r>
          </w:p>
        </w:tc>
        <w:tc>
          <w:tcPr>
            <w:tcW w:w="151" w:type="dxa"/>
            <w:tcBorders/>
            <w:shd w:fill="CCEEFF" w:val="clear"/>
            <w:vAlign w:val="center"/>
          </w:tcPr>
          <w:p>
            <w:pPr>
              <w:pStyle w:val="TableContents"/>
              <w:spacing w:before="0" w:after="0"/>
              <w:ind w:left="0" w:right="0" w:firstLine="30"/>
              <w:rPr/>
            </w:pPr>
            <w:r>
              <w:rPr/>
              <w:t> </w:t>
            </w:r>
          </w:p>
        </w:tc>
        <w:tc>
          <w:tcPr>
            <w:tcW w:w="2189" w:type="dxa"/>
            <w:gridSpan w:val="3"/>
            <w:tcBorders/>
            <w:shd w:fill="CCEEFF" w:val="clear"/>
            <w:vAlign w:val="center"/>
          </w:tcPr>
          <w:p>
            <w:pPr>
              <w:pStyle w:val="TableContents"/>
              <w:spacing w:before="0" w:after="0"/>
              <w:ind w:left="0" w:right="0" w:firstLine="420"/>
              <w:rPr/>
            </w:pPr>
            <w:r>
              <w:rPr/>
              <w:t> </w:t>
            </w:r>
          </w:p>
        </w:tc>
      </w:tr>
      <w:tr>
        <w:trPr/>
        <w:tc>
          <w:tcPr>
            <w:tcW w:w="607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Gross margin on merchandise sales</w:t>
            </w:r>
          </w:p>
        </w:tc>
        <w:tc>
          <w:tcPr>
            <w:tcW w:w="148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42.2</w:t>
            </w:r>
          </w:p>
        </w:tc>
        <w:tc>
          <w:tcPr>
            <w:tcW w:w="308" w:type="dxa"/>
            <w:tcBorders/>
            <w:shd w:fill="auto" w:val="clear"/>
            <w:vAlign w:val="center"/>
          </w:tcPr>
          <w:p>
            <w:pPr>
              <w:pStyle w:val="TableContents"/>
              <w:spacing w:before="0" w:after="0"/>
              <w:ind w:left="0" w:right="0" w:firstLine="30"/>
              <w:jc w:val="left"/>
              <w:rPr/>
            </w:pPr>
            <w:r>
              <w:rPr/>
              <w:t> </w:t>
            </w:r>
            <w:r>
              <w:rPr>
                <w:rFonts w:ascii="inherit" w:hAnsi="inherit"/>
                <w:sz w:val="17"/>
              </w:rPr>
              <w:t>%</w:t>
            </w:r>
          </w:p>
        </w:tc>
        <w:tc>
          <w:tcPr>
            <w:tcW w:w="151" w:type="dxa"/>
            <w:tcBorders/>
            <w:shd w:fill="auto" w:val="clear"/>
            <w:vAlign w:val="center"/>
          </w:tcPr>
          <w:p>
            <w:pPr>
              <w:pStyle w:val="TableContents"/>
              <w:spacing w:before="0" w:after="0"/>
              <w:ind w:left="0" w:right="0" w:firstLine="30"/>
              <w:rPr/>
            </w:pPr>
            <w:r>
              <w:rPr/>
              <w:t> </w:t>
            </w:r>
          </w:p>
        </w:tc>
        <w:tc>
          <w:tcPr>
            <w:tcW w:w="138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43.4</w:t>
            </w:r>
          </w:p>
        </w:tc>
        <w:tc>
          <w:tcPr>
            <w:tcW w:w="805"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t>%</w:t>
            </w:r>
          </w:p>
        </w:tc>
      </w:tr>
      <w:tr>
        <w:trPr/>
        <w:tc>
          <w:tcPr>
            <w:tcW w:w="607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Gross margin on jewelry scrapping sales</w:t>
            </w:r>
          </w:p>
        </w:tc>
        <w:tc>
          <w:tcPr>
            <w:tcW w:w="148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16.2</w:t>
            </w:r>
          </w:p>
        </w:tc>
        <w:tc>
          <w:tcPr>
            <w:tcW w:w="308" w:type="dxa"/>
            <w:tcBorders/>
            <w:shd w:fill="CCEEFF" w:val="clear"/>
            <w:vAlign w:val="center"/>
          </w:tcPr>
          <w:p>
            <w:pPr>
              <w:pStyle w:val="TableContents"/>
              <w:spacing w:before="0" w:after="0"/>
              <w:ind w:left="0" w:right="0" w:firstLine="30"/>
              <w:jc w:val="left"/>
              <w:rPr/>
            </w:pPr>
            <w:r>
              <w:rPr/>
              <w:t> </w:t>
            </w:r>
            <w:r>
              <w:rPr>
                <w:rFonts w:ascii="inherit" w:hAnsi="inherit"/>
                <w:sz w:val="17"/>
              </w:rPr>
              <w:t>%</w:t>
            </w:r>
          </w:p>
        </w:tc>
        <w:tc>
          <w:tcPr>
            <w:tcW w:w="151" w:type="dxa"/>
            <w:tcBorders/>
            <w:shd w:fill="CCEEFF" w:val="clear"/>
            <w:vAlign w:val="center"/>
          </w:tcPr>
          <w:p>
            <w:pPr>
              <w:pStyle w:val="TableContents"/>
              <w:spacing w:before="0" w:after="0"/>
              <w:ind w:left="0" w:right="0" w:firstLine="30"/>
              <w:rPr/>
            </w:pPr>
            <w:r>
              <w:rPr/>
              <w:t> </w:t>
            </w:r>
          </w:p>
        </w:tc>
        <w:tc>
          <w:tcPr>
            <w:tcW w:w="138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26.3</w:t>
            </w:r>
          </w:p>
        </w:tc>
        <w:tc>
          <w:tcPr>
            <w:tcW w:w="805"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t>%</w:t>
            </w:r>
          </w:p>
        </w:tc>
      </w:tr>
      <w:tr>
        <w:trPr/>
        <w:tc>
          <w:tcPr>
            <w:tcW w:w="607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Gross margin on total sales</w:t>
            </w:r>
          </w:p>
        </w:tc>
        <w:tc>
          <w:tcPr>
            <w:tcW w:w="148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37.7</w:t>
            </w:r>
          </w:p>
        </w:tc>
        <w:tc>
          <w:tcPr>
            <w:tcW w:w="308" w:type="dxa"/>
            <w:tcBorders/>
            <w:shd w:fill="auto" w:val="clear"/>
            <w:vAlign w:val="center"/>
          </w:tcPr>
          <w:p>
            <w:pPr>
              <w:pStyle w:val="TableContents"/>
              <w:spacing w:before="0" w:after="0"/>
              <w:ind w:left="0" w:right="0" w:firstLine="30"/>
              <w:jc w:val="left"/>
              <w:rPr/>
            </w:pPr>
            <w:r>
              <w:rPr/>
              <w:t> </w:t>
            </w:r>
            <w:r>
              <w:rPr>
                <w:rFonts w:ascii="inherit" w:hAnsi="inherit"/>
                <w:sz w:val="17"/>
              </w:rPr>
              <w:t>%</w:t>
            </w:r>
          </w:p>
        </w:tc>
        <w:tc>
          <w:tcPr>
            <w:tcW w:w="151" w:type="dxa"/>
            <w:tcBorders/>
            <w:shd w:fill="auto" w:val="clear"/>
            <w:vAlign w:val="center"/>
          </w:tcPr>
          <w:p>
            <w:pPr>
              <w:pStyle w:val="TableContents"/>
              <w:spacing w:before="0" w:after="0"/>
              <w:ind w:left="0" w:right="0" w:firstLine="30"/>
              <w:rPr/>
            </w:pPr>
            <w:r>
              <w:rPr/>
              <w:t> </w:t>
            </w:r>
          </w:p>
        </w:tc>
        <w:tc>
          <w:tcPr>
            <w:tcW w:w="138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38.5</w:t>
            </w:r>
          </w:p>
        </w:tc>
        <w:tc>
          <w:tcPr>
            <w:tcW w:w="805"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t>%</w:t>
            </w:r>
          </w:p>
        </w:tc>
      </w:tr>
      <w:tr>
        <w:trPr/>
        <w:tc>
          <w:tcPr>
            <w:tcW w:w="607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Average pawn loan balance per pawn store at period end</w:t>
            </w:r>
          </w:p>
        </w:tc>
        <w:tc>
          <w:tcPr>
            <w:tcW w:w="183"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298" w:type="dxa"/>
            <w:tcBorders/>
            <w:shd w:fill="CCEEFF" w:val="clear"/>
            <w:vAlign w:val="center"/>
          </w:tcPr>
          <w:p>
            <w:pPr>
              <w:pStyle w:val="TableContents"/>
              <w:spacing w:before="0" w:after="0"/>
              <w:jc w:val="right"/>
              <w:rPr>
                <w:rFonts w:ascii="inherit" w:hAnsi="inherit"/>
                <w:sz w:val="17"/>
              </w:rPr>
            </w:pPr>
            <w:r>
              <w:rPr>
                <w:rFonts w:ascii="inherit" w:hAnsi="inherit"/>
                <w:sz w:val="17"/>
              </w:rPr>
              <w:t>68</w:t>
            </w:r>
          </w:p>
        </w:tc>
        <w:tc>
          <w:tcPr>
            <w:tcW w:w="30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1" w:type="dxa"/>
            <w:tcBorders/>
            <w:shd w:fill="CCEEFF" w:val="clear"/>
            <w:vAlign w:val="center"/>
          </w:tcPr>
          <w:p>
            <w:pPr>
              <w:pStyle w:val="TableContents"/>
              <w:spacing w:before="0" w:after="0"/>
              <w:ind w:left="0" w:right="0" w:firstLine="30"/>
              <w:rPr/>
            </w:pPr>
            <w:r>
              <w:rPr/>
              <w:t> </w:t>
            </w:r>
          </w:p>
        </w:tc>
        <w:tc>
          <w:tcPr>
            <w:tcW w:w="183"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201" w:type="dxa"/>
            <w:tcBorders/>
            <w:shd w:fill="CCEEFF" w:val="clear"/>
            <w:vAlign w:val="center"/>
          </w:tcPr>
          <w:p>
            <w:pPr>
              <w:pStyle w:val="TableContents"/>
              <w:spacing w:before="0" w:after="0"/>
              <w:jc w:val="right"/>
              <w:rPr>
                <w:rFonts w:ascii="inherit" w:hAnsi="inherit"/>
                <w:sz w:val="17"/>
              </w:rPr>
            </w:pPr>
            <w:r>
              <w:rPr>
                <w:rFonts w:ascii="inherit" w:hAnsi="inherit"/>
                <w:sz w:val="17"/>
              </w:rPr>
              <w:t>66</w:t>
            </w:r>
          </w:p>
        </w:tc>
        <w:tc>
          <w:tcPr>
            <w:tcW w:w="805"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607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Average yield on pawn loan portfolio (a)</w:t>
            </w:r>
          </w:p>
        </w:tc>
        <w:tc>
          <w:tcPr>
            <w:tcW w:w="148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195</w:t>
            </w:r>
          </w:p>
        </w:tc>
        <w:tc>
          <w:tcPr>
            <w:tcW w:w="308" w:type="dxa"/>
            <w:tcBorders/>
            <w:shd w:fill="auto" w:val="clear"/>
            <w:vAlign w:val="center"/>
          </w:tcPr>
          <w:p>
            <w:pPr>
              <w:pStyle w:val="TableContents"/>
              <w:spacing w:before="0" w:after="0"/>
              <w:ind w:left="0" w:right="0" w:firstLine="30"/>
              <w:jc w:val="left"/>
              <w:rPr/>
            </w:pPr>
            <w:r>
              <w:rPr/>
              <w:t> </w:t>
            </w:r>
            <w:r>
              <w:rPr>
                <w:rFonts w:ascii="inherit" w:hAnsi="inherit"/>
                <w:sz w:val="17"/>
              </w:rPr>
              <w:t>%</w:t>
            </w:r>
          </w:p>
        </w:tc>
        <w:tc>
          <w:tcPr>
            <w:tcW w:w="151" w:type="dxa"/>
            <w:tcBorders/>
            <w:shd w:fill="auto" w:val="clear"/>
            <w:vAlign w:val="center"/>
          </w:tcPr>
          <w:p>
            <w:pPr>
              <w:pStyle w:val="TableContents"/>
              <w:spacing w:before="0" w:after="0"/>
              <w:ind w:left="0" w:right="0" w:firstLine="30"/>
              <w:rPr/>
            </w:pPr>
            <w:r>
              <w:rPr/>
              <w:t> </w:t>
            </w:r>
          </w:p>
        </w:tc>
        <w:tc>
          <w:tcPr>
            <w:tcW w:w="138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203</w:t>
            </w:r>
          </w:p>
        </w:tc>
        <w:tc>
          <w:tcPr>
            <w:tcW w:w="805"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t>%</w:t>
            </w:r>
          </w:p>
        </w:tc>
      </w:tr>
      <w:tr>
        <w:trPr/>
        <w:tc>
          <w:tcPr>
            <w:tcW w:w="607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Pawn loan redemption rate</w:t>
            </w:r>
          </w:p>
        </w:tc>
        <w:tc>
          <w:tcPr>
            <w:tcW w:w="148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76</w:t>
            </w:r>
          </w:p>
        </w:tc>
        <w:tc>
          <w:tcPr>
            <w:tcW w:w="308" w:type="dxa"/>
            <w:tcBorders/>
            <w:shd w:fill="CCEEFF" w:val="clear"/>
            <w:vAlign w:val="center"/>
          </w:tcPr>
          <w:p>
            <w:pPr>
              <w:pStyle w:val="TableContents"/>
              <w:spacing w:before="0" w:after="0"/>
              <w:ind w:left="0" w:right="0" w:firstLine="30"/>
              <w:jc w:val="left"/>
              <w:rPr/>
            </w:pPr>
            <w:r>
              <w:rPr/>
              <w:t> </w:t>
            </w:r>
            <w:r>
              <w:rPr>
                <w:rFonts w:ascii="inherit" w:hAnsi="inherit"/>
                <w:sz w:val="17"/>
              </w:rPr>
              <w:t>%</w:t>
            </w:r>
          </w:p>
        </w:tc>
        <w:tc>
          <w:tcPr>
            <w:tcW w:w="151" w:type="dxa"/>
            <w:tcBorders/>
            <w:shd w:fill="CCEEFF" w:val="clear"/>
            <w:vAlign w:val="center"/>
          </w:tcPr>
          <w:p>
            <w:pPr>
              <w:pStyle w:val="TableContents"/>
              <w:spacing w:before="0" w:after="0"/>
              <w:ind w:left="0" w:right="0" w:firstLine="30"/>
              <w:rPr/>
            </w:pPr>
            <w:r>
              <w:rPr/>
              <w:t> </w:t>
            </w:r>
          </w:p>
        </w:tc>
        <w:tc>
          <w:tcPr>
            <w:tcW w:w="138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77</w:t>
            </w:r>
          </w:p>
        </w:tc>
        <w:tc>
          <w:tcPr>
            <w:tcW w:w="805"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t>%</w:t>
            </w:r>
          </w:p>
        </w:tc>
      </w:tr>
      <w:tr>
        <w:trPr/>
        <w:tc>
          <w:tcPr>
            <w:tcW w:w="607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Consumer loan bad debt as a percentage of consumer loan fees</w:t>
            </w:r>
          </w:p>
        </w:tc>
        <w:tc>
          <w:tcPr>
            <w:tcW w:w="148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(5.6</w:t>
            </w:r>
          </w:p>
        </w:tc>
        <w:tc>
          <w:tcPr>
            <w:tcW w:w="30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51" w:type="dxa"/>
            <w:tcBorders/>
            <w:shd w:fill="auto" w:val="clear"/>
            <w:vAlign w:val="center"/>
          </w:tcPr>
          <w:p>
            <w:pPr>
              <w:pStyle w:val="TableContents"/>
              <w:spacing w:before="0" w:after="0"/>
              <w:ind w:left="0" w:right="0" w:firstLine="30"/>
              <w:rPr/>
            </w:pPr>
            <w:r>
              <w:rPr/>
              <w:t> </w:t>
            </w:r>
          </w:p>
        </w:tc>
        <w:tc>
          <w:tcPr>
            <w:tcW w:w="138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6.9</w:t>
            </w:r>
          </w:p>
        </w:tc>
        <w:tc>
          <w:tcPr>
            <w:tcW w:w="805"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r>
    </w:tbl>
    <w:tbl>
      <w:tblPr>
        <w:tblW w:w="10205" w:type="dxa"/>
        <w:jc w:val="left"/>
        <w:tblInd w:w="0" w:type="dxa"/>
        <w:tblCellMar>
          <w:top w:w="0" w:type="dxa"/>
          <w:left w:w="0" w:type="dxa"/>
          <w:bottom w:w="0" w:type="dxa"/>
          <w:right w:w="0" w:type="dxa"/>
        </w:tblCellMar>
      </w:tblPr>
      <w:tblGrid>
        <w:gridCol w:w="235"/>
        <w:gridCol w:w="9970"/>
      </w:tblGrid>
      <w:tr>
        <w:trPr/>
        <w:tc>
          <w:tcPr>
            <w:tcW w:w="235" w:type="dxa"/>
            <w:tcBorders/>
            <w:shd w:fill="auto" w:val="clear"/>
            <w:vAlign w:val="center"/>
          </w:tcPr>
          <w:p>
            <w:pPr>
              <w:pStyle w:val="TableContents"/>
              <w:spacing w:before="0" w:after="283"/>
              <w:rPr>
                <w:sz w:val="4"/>
                <w:szCs w:val="4"/>
              </w:rPr>
            </w:pPr>
            <w:r>
              <w:rPr>
                <w:sz w:val="4"/>
                <w:szCs w:val="4"/>
              </w:rPr>
            </w:r>
          </w:p>
        </w:tc>
        <w:tc>
          <w:tcPr>
            <w:tcW w:w="9970" w:type="dxa"/>
            <w:tcBorders/>
            <w:shd w:fill="auto" w:val="clear"/>
            <w:vAlign w:val="center"/>
          </w:tcPr>
          <w:p>
            <w:pPr>
              <w:pStyle w:val="TableContents"/>
              <w:spacing w:before="0" w:after="283"/>
              <w:rPr>
                <w:sz w:val="4"/>
                <w:szCs w:val="4"/>
              </w:rPr>
            </w:pPr>
            <w:r>
              <w:rPr>
                <w:sz w:val="4"/>
                <w:szCs w:val="4"/>
              </w:rPr>
            </w:r>
          </w:p>
        </w:tc>
      </w:tr>
      <w:tr>
        <w:trPr/>
        <w:tc>
          <w:tcPr>
            <w:tcW w:w="235" w:type="dxa"/>
            <w:tcBorders/>
            <w:shd w:fill="auto" w:val="clear"/>
            <w:vAlign w:val="center"/>
          </w:tcPr>
          <w:p>
            <w:pPr>
              <w:pStyle w:val="TableContents"/>
              <w:spacing w:lineRule="auto" w:line="288" w:before="0" w:after="0"/>
              <w:ind w:left="0" w:right="0" w:hanging="0"/>
              <w:rPr>
                <w:rFonts w:ascii="inherit" w:hAnsi="inherit"/>
                <w:sz w:val="15"/>
              </w:rPr>
            </w:pPr>
            <w:r>
              <w:rPr>
                <w:rFonts w:ascii="inherit" w:hAnsi="inherit"/>
                <w:sz w:val="15"/>
              </w:rPr>
              <w:t>(a)</w:t>
            </w:r>
          </w:p>
        </w:tc>
        <w:tc>
          <w:tcPr>
            <w:tcW w:w="9970" w:type="dxa"/>
            <w:tcBorders/>
            <w:shd w:fill="auto" w:val="clear"/>
            <w:vAlign w:val="center"/>
          </w:tcPr>
          <w:p>
            <w:pPr>
              <w:pStyle w:val="TableContents"/>
              <w:spacing w:lineRule="auto" w:line="288" w:before="0" w:after="0"/>
              <w:jc w:val="left"/>
              <w:rPr>
                <w:rFonts w:ascii="inherit" w:hAnsi="inherit"/>
                <w:sz w:val="15"/>
              </w:rPr>
            </w:pPr>
            <w:r>
              <w:rPr>
                <w:rFonts w:ascii="inherit" w:hAnsi="inherit"/>
                <w:sz w:val="15"/>
              </w:rPr>
              <w:t>Average yield on pawn loan portfolio is calculated as pawn service charge revenues for the period divided by the average pawn loan balance during the period.</w:t>
            </w:r>
          </w:p>
        </w:tc>
      </w:tr>
    </w:tbl>
    <w:p>
      <w:pPr>
        <w:pStyle w:val="TextBody"/>
        <w:spacing w:lineRule="auto" w:line="288" w:before="0" w:after="0"/>
        <w:rPr>
          <w:sz w:val="17"/>
        </w:rPr>
      </w:pPr>
      <w:r>
        <w:rPr>
          <w:rFonts w:ascii="inherit" w:hAnsi="inherit"/>
          <w:sz w:val="17"/>
        </w:rPr>
        <w:t xml:space="preserve">The average exchange rate used to translate Latin America’s current quarter results from Mexican pesos to U.S. dollars was 12.7 to </w:t>
      </w:r>
      <w:r>
        <w:rPr>
          <w:rFonts w:ascii="inherit" w:hAnsi="inherit"/>
          <w:strike w:val="false"/>
          <w:dstrike w:val="false"/>
          <w:color w:val="000000"/>
          <w:sz w:val="17"/>
          <w:u w:val="none"/>
          <w:effect w:val="none"/>
        </w:rPr>
        <w:t>1</w:t>
      </w:r>
      <w:r>
        <w:rPr>
          <w:rFonts w:ascii="inherit" w:hAnsi="inherit"/>
          <w:sz w:val="17"/>
        </w:rPr>
        <w:t xml:space="preserve">, 3% stronger than the prior year quarter’s rate of 13.0 to </w:t>
      </w:r>
      <w:r>
        <w:rPr>
          <w:rFonts w:ascii="inherit" w:hAnsi="inherit"/>
          <w:strike w:val="false"/>
          <w:dstrike w:val="false"/>
          <w:color w:val="000000"/>
          <w:sz w:val="17"/>
          <w:u w:val="none"/>
          <w:effect w:val="none"/>
        </w:rPr>
        <w:t>1</w:t>
      </w:r>
      <w:r>
        <w:rPr>
          <w:rFonts w:ascii="inherit" w:hAnsi="inherit"/>
          <w:sz w:val="17"/>
        </w:rPr>
        <w:t xml:space="preserve">. Total revenues increased </w:t>
      </w:r>
      <w:r>
        <w:rPr>
          <w:rFonts w:ascii="inherit" w:hAnsi="inherit"/>
          <w:strike w:val="false"/>
          <w:dstrike w:val="false"/>
          <w:color w:val="000000"/>
          <w:sz w:val="17"/>
          <w:u w:val="none"/>
          <w:effect w:val="none"/>
        </w:rPr>
        <w:t>38%</w:t>
      </w:r>
      <w:r>
        <w:rPr>
          <w:sz w:val="17"/>
        </w:rPr>
        <w:t xml:space="preserve"> </w:t>
      </w:r>
      <w:r>
        <w:rPr>
          <w:rFonts w:ascii="inherit" w:hAnsi="inherit"/>
          <w:sz w:val="17"/>
        </w:rPr>
        <w:t xml:space="preserve">in U.S. dollars and 35% in peso terms. Total segment expenses increased </w:t>
      </w:r>
      <w:r>
        <w:rPr>
          <w:rFonts w:ascii="inherit" w:hAnsi="inherit"/>
          <w:strike w:val="false"/>
          <w:dstrike w:val="false"/>
          <w:color w:val="000000"/>
          <w:sz w:val="17"/>
          <w:u w:val="none"/>
          <w:effect w:val="none"/>
        </w:rPr>
        <w:t>35%</w:t>
      </w:r>
      <w:r>
        <w:rPr>
          <w:sz w:val="17"/>
        </w:rPr>
        <w:t xml:space="preserve"> </w:t>
      </w:r>
      <w:r>
        <w:rPr>
          <w:rFonts w:ascii="inherit" w:hAnsi="inherit"/>
          <w:sz w:val="17"/>
        </w:rPr>
        <w:t xml:space="preserve">in U.S. dollars and 33% in peso terms. In the current quarter, we opened </w:t>
      </w:r>
      <w:r>
        <w:rPr>
          <w:rFonts w:ascii="inherit" w:hAnsi="inherit"/>
          <w:strike w:val="false"/>
          <w:dstrike w:val="false"/>
          <w:color w:val="000000"/>
          <w:sz w:val="17"/>
          <w:u w:val="none"/>
          <w:effect w:val="none"/>
        </w:rPr>
        <w:t>27</w:t>
      </w:r>
      <w:r>
        <w:rPr>
          <w:sz w:val="17"/>
        </w:rPr>
        <w:t xml:space="preserve"> </w:t>
      </w:r>
      <w:r>
        <w:rPr>
          <w:rFonts w:ascii="inherit" w:hAnsi="inherit"/>
          <w:sz w:val="17"/>
        </w:rPr>
        <w:t xml:space="preserve">de novo stores and closed one Grupo Finmart location. </w:t>
      </w:r>
    </w:p>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rPr>
          <w:sz w:val="17"/>
        </w:rPr>
      </w:pPr>
      <w:r>
        <w:rPr>
          <w:rFonts w:ascii="inherit" w:hAnsi="inherit"/>
          <w:sz w:val="17"/>
        </w:rPr>
        <w:t xml:space="preserve">The Latin America segment's total revenues increased </w:t>
      </w:r>
      <w:r>
        <w:rPr>
          <w:rFonts w:ascii="inherit" w:hAnsi="inherit"/>
          <w:strike w:val="false"/>
          <w:dstrike w:val="false"/>
          <w:color w:val="000000"/>
          <w:sz w:val="17"/>
          <w:u w:val="none"/>
          <w:effect w:val="none"/>
        </w:rPr>
        <w:t>$10.2 million</w:t>
      </w:r>
      <w:r>
        <w:rPr>
          <w:rFonts w:ascii="inherit" w:hAnsi="inherit"/>
          <w:sz w:val="17"/>
        </w:rPr>
        <w:t xml:space="preserve">, or </w:t>
      </w:r>
      <w:r>
        <w:rPr>
          <w:rFonts w:ascii="inherit" w:hAnsi="inherit"/>
          <w:strike w:val="false"/>
          <w:dstrike w:val="false"/>
          <w:color w:val="000000"/>
          <w:sz w:val="17"/>
          <w:u w:val="none"/>
          <w:effect w:val="none"/>
        </w:rPr>
        <w:t>38%</w:t>
      </w:r>
      <w:r>
        <w:rPr>
          <w:rFonts w:ascii="inherit" w:hAnsi="inherit"/>
          <w:sz w:val="17"/>
        </w:rPr>
        <w:t xml:space="preserve">, in the current quarter to </w:t>
      </w:r>
      <w:r>
        <w:rPr>
          <w:rFonts w:ascii="inherit" w:hAnsi="inherit"/>
          <w:strike w:val="false"/>
          <w:dstrike w:val="false"/>
          <w:color w:val="000000"/>
          <w:sz w:val="17"/>
          <w:u w:val="none"/>
          <w:effect w:val="none"/>
        </w:rPr>
        <w:t>$36.9 million</w:t>
      </w:r>
      <w:r>
        <w:rPr>
          <w:rFonts w:ascii="inherit" w:hAnsi="inherit"/>
          <w:sz w:val="17"/>
        </w:rPr>
        <w:t xml:space="preserve">. Same store total revenues increased 6%, or $1.6 million, to $28.3 million, and new and acquired stores contributed $8.6 million. The overall increase in total revenues was mostly due to a $3.5 million increase in merchandise and jewelry scrapping sales, a </w:t>
      </w:r>
      <w:r>
        <w:rPr>
          <w:rFonts w:ascii="inherit" w:hAnsi="inherit"/>
          <w:strike w:val="false"/>
          <w:dstrike w:val="false"/>
          <w:color w:val="000000"/>
          <w:sz w:val="17"/>
          <w:u w:val="none"/>
          <w:effect w:val="none"/>
        </w:rPr>
        <w:t>$2.1 million</w:t>
      </w:r>
      <w:r>
        <w:rPr>
          <w:sz w:val="17"/>
        </w:rPr>
        <w:t xml:space="preserve"> </w:t>
      </w:r>
      <w:r>
        <w:rPr>
          <w:rFonts w:ascii="inherit" w:hAnsi="inherit"/>
          <w:sz w:val="17"/>
        </w:rPr>
        <w:t xml:space="preserve">increase in pawn service charges and a </w:t>
      </w:r>
      <w:r>
        <w:rPr>
          <w:rFonts w:ascii="inherit" w:hAnsi="inherit"/>
          <w:strike w:val="false"/>
          <w:dstrike w:val="false"/>
          <w:color w:val="000000"/>
          <w:sz w:val="17"/>
          <w:u w:val="none"/>
          <w:effect w:val="none"/>
        </w:rPr>
        <w:t>$4.5 million</w:t>
      </w:r>
      <w:r>
        <w:rPr>
          <w:sz w:val="17"/>
        </w:rPr>
        <w:t xml:space="preserve">  </w:t>
      </w:r>
      <w:r>
        <w:rPr>
          <w:rFonts w:ascii="inherit" w:hAnsi="inherit"/>
          <w:sz w:val="17"/>
        </w:rPr>
        <w:t xml:space="preserve">increase in consumer loan fees. The increase in consumer loan fees is partially due to the inclusion of a full quarter of Grupo Finmart's fees as opposed to two months in the prior year quarter. </w:t>
      </w:r>
    </w:p>
    <w:p>
      <w:pPr>
        <w:pStyle w:val="TextBody"/>
        <w:spacing w:lineRule="auto" w:line="288" w:before="0" w:after="0"/>
        <w:rPr>
          <w:sz w:val="17"/>
        </w:rPr>
      </w:pPr>
      <w:r>
        <w:rPr>
          <w:rFonts w:ascii="inherit" w:hAnsi="inherit"/>
          <w:sz w:val="17"/>
        </w:rPr>
        <w:t xml:space="preserve">Latin America’s pawn service charge revenues increased </w:t>
      </w:r>
      <w:r>
        <w:rPr>
          <w:rFonts w:ascii="inherit" w:hAnsi="inherit"/>
          <w:strike w:val="false"/>
          <w:dstrike w:val="false"/>
          <w:color w:val="000000"/>
          <w:sz w:val="17"/>
          <w:u w:val="none"/>
          <w:effect w:val="none"/>
        </w:rPr>
        <w:t>$2.1 million</w:t>
      </w:r>
      <w:r>
        <w:rPr>
          <w:rFonts w:ascii="inherit" w:hAnsi="inherit"/>
          <w:sz w:val="17"/>
        </w:rPr>
        <w:t xml:space="preserve">, or </w:t>
      </w:r>
      <w:r>
        <w:rPr>
          <w:rFonts w:ascii="inherit" w:hAnsi="inherit"/>
          <w:strike w:val="false"/>
          <w:dstrike w:val="false"/>
          <w:color w:val="000000"/>
          <w:sz w:val="17"/>
          <w:u w:val="none"/>
          <w:effect w:val="none"/>
        </w:rPr>
        <w:t>36%</w:t>
      </w:r>
      <w:r>
        <w:rPr>
          <w:rFonts w:ascii="inherit" w:hAnsi="inherit"/>
          <w:sz w:val="17"/>
        </w:rPr>
        <w:t xml:space="preserve">, in the current quarter to </w:t>
      </w:r>
      <w:r>
        <w:rPr>
          <w:rFonts w:ascii="inherit" w:hAnsi="inherit"/>
          <w:strike w:val="false"/>
          <w:dstrike w:val="false"/>
          <w:color w:val="000000"/>
          <w:sz w:val="17"/>
          <w:u w:val="none"/>
          <w:effect w:val="none"/>
        </w:rPr>
        <w:t>$8.1 million</w:t>
      </w:r>
      <w:r>
        <w:rPr>
          <w:rFonts w:ascii="inherit" w:hAnsi="inherit"/>
          <w:sz w:val="17"/>
        </w:rPr>
        <w:t>. Same store pawn service charges increased $1.0 million, or 17%, to $6.9 million and new and acquired stores contributed $1.1 million. The increase was due to a 42% total and 21% same store increase in the average outstanding pawn loan balance during the period.</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51</w:t>
      </w:r>
      <w:r>
        <w:br w:type="page"/>
      </w:r>
    </w:p>
    <w:p>
      <w:pPr>
        <w:pStyle w:val="TextBody"/>
        <w:spacing w:lineRule="auto" w:line="288" w:before="0" w:after="0"/>
        <w:rPr/>
      </w:pPr>
      <w:hyperlink w:anchor="s3C670D11F0E4023C4138EF888D62AF9D">
        <w:bookmarkStart w:id="49" w:name="s977EDC892A5E69D28391EF8876F734EE1"/>
        <w:bookmarkEnd w:id="49"/>
        <w:r>
          <w:rPr>
            <w:rStyle w:val="InternetLink"/>
            <w:rFonts w:ascii="inherit" w:hAnsi="inherit"/>
            <w:color w:val="0000FF"/>
            <w:sz w:val="13"/>
            <w:u w:val="single"/>
          </w:rPr>
          <w:t>Table of Contents</w:t>
        </w:r>
      </w:hyperlink>
    </w:p>
    <w:p>
      <w:pPr>
        <w:pStyle w:val="TextBody"/>
        <w:spacing w:before="0" w:after="0"/>
        <w:rPr/>
      </w:pPr>
      <w:r>
        <w:rPr/>
      </w:r>
    </w:p>
    <w:p>
      <w:pPr>
        <w:pStyle w:val="TextBody"/>
        <w:spacing w:lineRule="auto" w:line="288" w:before="0" w:after="0"/>
        <w:rPr>
          <w:sz w:val="17"/>
        </w:rPr>
      </w:pPr>
      <w:r>
        <w:rPr>
          <w:rFonts w:ascii="inherit" w:hAnsi="inherit"/>
          <w:sz w:val="17"/>
        </w:rPr>
        <w:t xml:space="preserve">Merchandise gross profit increased </w:t>
      </w:r>
      <w:r>
        <w:rPr>
          <w:rFonts w:ascii="inherit" w:hAnsi="inherit"/>
          <w:strike w:val="false"/>
          <w:dstrike w:val="false"/>
          <w:color w:val="000000"/>
          <w:sz w:val="17"/>
          <w:u w:val="none"/>
          <w:effect w:val="none"/>
        </w:rPr>
        <w:t>$1.7 million</w:t>
      </w:r>
      <w:r>
        <w:rPr>
          <w:rFonts w:ascii="inherit" w:hAnsi="inherit"/>
          <w:sz w:val="17"/>
        </w:rPr>
        <w:t xml:space="preserve">, or </w:t>
      </w:r>
      <w:r>
        <w:rPr>
          <w:rFonts w:ascii="inherit" w:hAnsi="inherit"/>
          <w:strike w:val="false"/>
          <w:dstrike w:val="false"/>
          <w:color w:val="000000"/>
          <w:sz w:val="17"/>
          <w:u w:val="none"/>
          <w:effect w:val="none"/>
        </w:rPr>
        <w:t>42%</w:t>
      </w:r>
      <w:r>
        <w:rPr>
          <w:rFonts w:ascii="inherit" w:hAnsi="inherit"/>
          <w:sz w:val="17"/>
        </w:rPr>
        <w:t xml:space="preserve">, from the prior year quarter to </w:t>
      </w:r>
      <w:r>
        <w:rPr>
          <w:rFonts w:ascii="inherit" w:hAnsi="inherit"/>
          <w:strike w:val="false"/>
          <w:dstrike w:val="false"/>
          <w:color w:val="000000"/>
          <w:sz w:val="17"/>
          <w:u w:val="none"/>
          <w:effect w:val="none"/>
        </w:rPr>
        <w:t>$5.8 million</w:t>
      </w:r>
      <w:r>
        <w:rPr>
          <w:rFonts w:ascii="inherit" w:hAnsi="inherit"/>
          <w:sz w:val="17"/>
        </w:rPr>
        <w:t xml:space="preserve">. The increase was due to a $1.2 million, or 12%, same store sales increase and $3.2 million in sales from new and acquired stores, offset by a </w:t>
      </w:r>
      <w:r>
        <w:rPr>
          <w:rFonts w:ascii="inherit" w:hAnsi="inherit"/>
          <w:strike w:val="false"/>
          <w:dstrike w:val="false"/>
          <w:color w:val="000000"/>
          <w:sz w:val="17"/>
          <w:u w:val="none"/>
          <w:effect w:val="none"/>
        </w:rPr>
        <w:t>1.2</w:t>
      </w:r>
      <w:r>
        <w:rPr>
          <w:sz w:val="17"/>
        </w:rPr>
        <w:t xml:space="preserve"> </w:t>
      </w:r>
      <w:r>
        <w:rPr>
          <w:rFonts w:ascii="inherit" w:hAnsi="inherit"/>
          <w:sz w:val="17"/>
        </w:rPr>
        <w:t xml:space="preserve">percentage point decrease in gross margin to </w:t>
      </w:r>
      <w:r>
        <w:rPr>
          <w:rFonts w:ascii="inherit" w:hAnsi="inherit"/>
          <w:strike w:val="false"/>
          <w:dstrike w:val="false"/>
          <w:color w:val="000000"/>
          <w:sz w:val="17"/>
          <w:u w:val="none"/>
          <w:effect w:val="none"/>
        </w:rPr>
        <w:t>42%</w:t>
      </w:r>
      <w:r>
        <w:rPr>
          <w:rFonts w:ascii="inherit" w:hAnsi="inherit"/>
          <w:sz w:val="17"/>
        </w:rPr>
        <w:t>. The decrease in margin was due to a one-time inventory reserve adjustment and more aggressive pricing in general merchandise.</w:t>
      </w:r>
    </w:p>
    <w:p>
      <w:pPr>
        <w:pStyle w:val="TextBody"/>
        <w:spacing w:lineRule="auto" w:line="288" w:before="0" w:after="0"/>
        <w:rPr>
          <w:sz w:val="17"/>
        </w:rPr>
      </w:pPr>
      <w:r>
        <w:rPr>
          <w:rFonts w:ascii="inherit" w:hAnsi="inherit"/>
          <w:sz w:val="17"/>
        </w:rPr>
        <w:t xml:space="preserve">Gross profit on jewelry scrapping sales decreased </w:t>
      </w:r>
      <w:r>
        <w:rPr>
          <w:rFonts w:ascii="inherit" w:hAnsi="inherit"/>
          <w:strike w:val="false"/>
          <w:dstrike w:val="false"/>
          <w:color w:val="000000"/>
          <w:sz w:val="17"/>
          <w:u w:val="none"/>
          <w:effect w:val="none"/>
        </w:rPr>
        <w:t>$0.5 million</w:t>
      </w:r>
      <w:r>
        <w:rPr>
          <w:rFonts w:ascii="inherit" w:hAnsi="inherit"/>
          <w:sz w:val="17"/>
        </w:rPr>
        <w:t xml:space="preserve">, or </w:t>
      </w:r>
      <w:r>
        <w:rPr>
          <w:rFonts w:ascii="inherit" w:hAnsi="inherit"/>
          <w:strike w:val="false"/>
          <w:dstrike w:val="false"/>
          <w:color w:val="000000"/>
          <w:sz w:val="17"/>
          <w:u w:val="none"/>
          <w:effect w:val="none"/>
        </w:rPr>
        <w:t>53%</w:t>
      </w:r>
      <w:r>
        <w:rPr>
          <w:rFonts w:ascii="inherit" w:hAnsi="inherit"/>
          <w:sz w:val="17"/>
        </w:rPr>
        <w:t xml:space="preserve">. Jewelry scrapping revenues decreased </w:t>
      </w:r>
      <w:r>
        <w:rPr>
          <w:rFonts w:ascii="inherit" w:hAnsi="inherit"/>
          <w:strike w:val="false"/>
          <w:dstrike w:val="false"/>
          <w:color w:val="000000"/>
          <w:sz w:val="17"/>
          <w:u w:val="none"/>
          <w:effect w:val="none"/>
        </w:rPr>
        <w:t>$0.9 million</w:t>
      </w:r>
      <w:r>
        <w:rPr>
          <w:rFonts w:ascii="inherit" w:hAnsi="inherit"/>
          <w:sz w:val="17"/>
        </w:rPr>
        <w:t xml:space="preserve">, or </w:t>
      </w:r>
      <w:r>
        <w:rPr>
          <w:rFonts w:ascii="inherit" w:hAnsi="inherit"/>
          <w:strike w:val="false"/>
          <w:dstrike w:val="false"/>
          <w:color w:val="000000"/>
          <w:sz w:val="17"/>
          <w:u w:val="none"/>
          <w:effect w:val="none"/>
        </w:rPr>
        <w:t>23%</w:t>
      </w:r>
      <w:r>
        <w:rPr>
          <w:rFonts w:ascii="inherit" w:hAnsi="inherit"/>
          <w:sz w:val="17"/>
        </w:rPr>
        <w:t xml:space="preserve">, due to a 30% decrease in gold volume and a 5% decrease in proceeds realized per gram of gold jewelry scrapped. Same store jewelry scrapping sales decreased $1.4 million, or 36%, and new and acquired stores contributed $0.5 million. Scrap cost of goods decreased </w:t>
      </w:r>
      <w:r>
        <w:rPr>
          <w:rFonts w:ascii="inherit" w:hAnsi="inherit"/>
          <w:strike w:val="false"/>
          <w:dstrike w:val="false"/>
          <w:color w:val="000000"/>
          <w:sz w:val="17"/>
          <w:u w:val="none"/>
          <w:effect w:val="none"/>
        </w:rPr>
        <w:t>$0.3 million</w:t>
      </w:r>
      <w:r>
        <w:rPr>
          <w:rFonts w:ascii="inherit" w:hAnsi="inherit"/>
          <w:sz w:val="17"/>
        </w:rPr>
        <w:t xml:space="preserve">, or </w:t>
      </w:r>
      <w:r>
        <w:rPr>
          <w:rFonts w:ascii="inherit" w:hAnsi="inherit"/>
          <w:strike w:val="false"/>
          <w:dstrike w:val="false"/>
          <w:color w:val="000000"/>
          <w:sz w:val="17"/>
          <w:u w:val="none"/>
          <w:effect w:val="none"/>
        </w:rPr>
        <w:t>12%</w:t>
      </w:r>
      <w:r>
        <w:rPr>
          <w:rFonts w:ascii="inherit" w:hAnsi="inherit"/>
          <w:sz w:val="17"/>
        </w:rPr>
        <w:t xml:space="preserve">, as a result of the decrease in volume, partially offset by a 6% increase in average cost per gram of jewelry scrapped. The decrease in scrap sales and increase in cost is a function of a very competitive marketplace and our intention to gain market share. </w:t>
      </w:r>
    </w:p>
    <w:p>
      <w:pPr>
        <w:pStyle w:val="TextBody"/>
        <w:spacing w:lineRule="auto" w:line="288" w:before="0" w:after="0"/>
        <w:rPr>
          <w:sz w:val="17"/>
        </w:rPr>
      </w:pPr>
      <w:r>
        <w:rPr>
          <w:rFonts w:ascii="inherit" w:hAnsi="inherit"/>
          <w:sz w:val="17"/>
        </w:rPr>
        <w:t xml:space="preserve">The Grupo Finmart acquisition in the prior year quarter marked our initial entry into the non-secured loan business in Mexico. In the current quarter, Grupo Finmart contributed consumer loan fees of </w:t>
      </w:r>
      <w:r>
        <w:rPr>
          <w:rFonts w:ascii="inherit" w:hAnsi="inherit"/>
          <w:strike w:val="false"/>
          <w:dstrike w:val="false"/>
          <w:color w:val="000000"/>
          <w:sz w:val="17"/>
          <w:u w:val="none"/>
          <w:effect w:val="none"/>
        </w:rPr>
        <w:t>$11.8 million</w:t>
      </w:r>
      <w:r>
        <w:rPr>
          <w:rFonts w:ascii="inherit" w:hAnsi="inherit"/>
          <w:sz w:val="17"/>
        </w:rPr>
        <w:t xml:space="preserve">, with a benefit in bad debt, due to the sale of past due loans and recoveries of loans previously written off to bad debt expense. </w:t>
      </w:r>
    </w:p>
    <w:p>
      <w:pPr>
        <w:pStyle w:val="TextBody"/>
        <w:spacing w:lineRule="auto" w:line="288" w:before="0" w:after="0"/>
        <w:rPr>
          <w:sz w:val="17"/>
        </w:rPr>
      </w:pPr>
      <w:r>
        <w:rPr>
          <w:rFonts w:ascii="inherit" w:hAnsi="inherit"/>
          <w:sz w:val="17"/>
        </w:rPr>
        <w:t xml:space="preserve">Operations expense increased to </w:t>
      </w:r>
      <w:r>
        <w:rPr>
          <w:rFonts w:ascii="inherit" w:hAnsi="inherit"/>
          <w:strike w:val="false"/>
          <w:dstrike w:val="false"/>
          <w:color w:val="000000"/>
          <w:sz w:val="17"/>
          <w:u w:val="none"/>
          <w:effect w:val="none"/>
        </w:rPr>
        <w:t>$16.4 million</w:t>
      </w:r>
      <w:r>
        <w:rPr>
          <w:sz w:val="17"/>
        </w:rPr>
        <w:t xml:space="preserve">  </w:t>
      </w:r>
      <w:r>
        <w:rPr>
          <w:rFonts w:ascii="inherit" w:hAnsi="inherit"/>
          <w:sz w:val="17"/>
        </w:rPr>
        <w:t>(</w:t>
      </w:r>
      <w:r>
        <w:rPr>
          <w:rFonts w:ascii="inherit" w:hAnsi="inherit"/>
          <w:strike w:val="false"/>
          <w:dstrike w:val="false"/>
          <w:color w:val="000000"/>
          <w:sz w:val="17"/>
          <w:u w:val="none"/>
          <w:effect w:val="none"/>
        </w:rPr>
        <w:t>44%</w:t>
      </w:r>
      <w:r>
        <w:rPr>
          <w:sz w:val="17"/>
        </w:rPr>
        <w:t xml:space="preserve"> </w:t>
      </w:r>
      <w:r>
        <w:rPr>
          <w:rFonts w:ascii="inherit" w:hAnsi="inherit"/>
          <w:sz w:val="17"/>
        </w:rPr>
        <w:t xml:space="preserve">of revenues) in the current quarter from </w:t>
      </w:r>
      <w:r>
        <w:rPr>
          <w:rFonts w:ascii="inherit" w:hAnsi="inherit"/>
          <w:strike w:val="false"/>
          <w:dstrike w:val="false"/>
          <w:color w:val="000000"/>
          <w:sz w:val="17"/>
          <w:u w:val="none"/>
          <w:effect w:val="none"/>
        </w:rPr>
        <w:t>$11.1 million</w:t>
      </w:r>
      <w:r>
        <w:rPr>
          <w:sz w:val="17"/>
        </w:rPr>
        <w:t xml:space="preserve"> </w:t>
      </w:r>
      <w:r>
        <w:rPr>
          <w:rFonts w:ascii="inherit" w:hAnsi="inherit"/>
          <w:sz w:val="17"/>
        </w:rPr>
        <w:t>(</w:t>
      </w:r>
      <w:r>
        <w:rPr>
          <w:rFonts w:ascii="inherit" w:hAnsi="inherit"/>
          <w:strike w:val="false"/>
          <w:dstrike w:val="false"/>
          <w:color w:val="000000"/>
          <w:sz w:val="17"/>
          <w:u w:val="none"/>
          <w:effect w:val="none"/>
        </w:rPr>
        <w:t>42%</w:t>
      </w:r>
      <w:r>
        <w:rPr>
          <w:sz w:val="17"/>
        </w:rPr>
        <w:t xml:space="preserve"> </w:t>
      </w:r>
      <w:r>
        <w:rPr>
          <w:rFonts w:ascii="inherit" w:hAnsi="inherit"/>
          <w:sz w:val="17"/>
        </w:rPr>
        <w:t>of revenues) in the prior year quarter. The increase is due to higher operating costs resulting from the addition of 72 Empeño Fácil stores since the prior year quarter, the inclusion Grupo Finmart and TUYO's expenses and other growth initiatives. Depreciation and amortization decreased</w:t>
      </w:r>
      <w:r>
        <w:rPr>
          <w:sz w:val="17"/>
        </w:rPr>
        <w:t xml:space="preserve"> </w:t>
      </w:r>
      <w:r>
        <w:rPr>
          <w:rFonts w:ascii="inherit" w:hAnsi="inherit"/>
          <w:b w:val="false"/>
          <w:strike w:val="false"/>
          <w:dstrike w:val="false"/>
          <w:color w:val="000000"/>
          <w:sz w:val="17"/>
          <w:u w:val="none"/>
          <w:effect w:val="none"/>
        </w:rPr>
        <w:t>26%</w:t>
      </w:r>
      <w:r>
        <w:rPr>
          <w:rFonts w:ascii="inherit" w:hAnsi="inherit"/>
          <w:sz w:val="17"/>
        </w:rPr>
        <w:t xml:space="preserve">, or </w:t>
      </w:r>
      <w:r>
        <w:rPr>
          <w:rFonts w:ascii="inherit" w:hAnsi="inherit"/>
          <w:strike w:val="false"/>
          <w:dstrike w:val="false"/>
          <w:color w:val="000000"/>
          <w:sz w:val="17"/>
          <w:u w:val="none"/>
          <w:effect w:val="none"/>
        </w:rPr>
        <w:t>$0.6 million</w:t>
      </w:r>
      <w:r>
        <w:rPr>
          <w:rFonts w:ascii="inherit" w:hAnsi="inherit"/>
          <w:sz w:val="17"/>
        </w:rPr>
        <w:t xml:space="preserve">, from the prior year quarter to </w:t>
      </w:r>
      <w:r>
        <w:rPr>
          <w:rFonts w:ascii="inherit" w:hAnsi="inherit"/>
          <w:strike w:val="false"/>
          <w:dstrike w:val="false"/>
          <w:color w:val="000000"/>
          <w:sz w:val="17"/>
          <w:u w:val="none"/>
          <w:effect w:val="none"/>
        </w:rPr>
        <w:t>$1.8 million</w:t>
      </w:r>
      <w:r>
        <w:rPr>
          <w:rFonts w:ascii="inherit" w:hAnsi="inherit"/>
          <w:sz w:val="17"/>
        </w:rPr>
        <w:t xml:space="preserve">, mainly due to a change in in the useful life of Grupo Finmart's government contract intangible asset. </w:t>
      </w:r>
    </w:p>
    <w:p>
      <w:pPr>
        <w:pStyle w:val="TextBody"/>
        <w:spacing w:lineRule="auto" w:line="288" w:before="0" w:after="0"/>
        <w:rPr>
          <w:sz w:val="17"/>
        </w:rPr>
      </w:pPr>
      <w:r>
        <w:rPr>
          <w:rFonts w:ascii="inherit" w:hAnsi="inherit"/>
          <w:sz w:val="17"/>
        </w:rPr>
        <w:t xml:space="preserve">The </w:t>
      </w:r>
      <w:r>
        <w:rPr>
          <w:rFonts w:ascii="inherit" w:hAnsi="inherit"/>
          <w:strike w:val="false"/>
          <w:dstrike w:val="false"/>
          <w:color w:val="000000"/>
          <w:sz w:val="17"/>
          <w:u w:val="none"/>
          <w:effect w:val="none"/>
        </w:rPr>
        <w:t>$1.0 million</w:t>
      </w:r>
      <w:r>
        <w:rPr>
          <w:sz w:val="17"/>
        </w:rPr>
        <w:t xml:space="preserve"> </w:t>
      </w:r>
      <w:r>
        <w:rPr>
          <w:rFonts w:ascii="inherit" w:hAnsi="inherit"/>
          <w:sz w:val="17"/>
        </w:rPr>
        <w:t xml:space="preserve">increase in interest expense is due to the inclusion of Grupo Finmart for the entire quarter compared to only two months in the prior year quarter. At </w:t>
      </w:r>
      <w:r>
        <w:rPr>
          <w:rFonts w:ascii="inherit" w:hAnsi="inherit"/>
          <w:strike w:val="false"/>
          <w:dstrike w:val="false"/>
          <w:color w:val="000000"/>
          <w:sz w:val="17"/>
          <w:u w:val="none"/>
          <w:effect w:val="none"/>
        </w:rPr>
        <w:t>March 31, 2013</w:t>
      </w:r>
      <w:r>
        <w:rPr>
          <w:sz w:val="17"/>
        </w:rPr>
        <w:t xml:space="preserve"> </w:t>
      </w:r>
      <w:r>
        <w:rPr>
          <w:rFonts w:ascii="inherit" w:hAnsi="inherit"/>
          <w:sz w:val="17"/>
        </w:rPr>
        <w:t xml:space="preserve">Grupo Finmart had $98.3 million of third-party debt outstanding, which is non-recourse to EZCORP, at a weighted average interest rate of 13%, compared to $100.9 million of outstanding debt at a 15% weighted average interest rate in the prior year quarter. The decrease in interest rate is due to the refinancing of various debt instruments at lower interest rates. </w:t>
      </w:r>
    </w:p>
    <w:p>
      <w:pPr>
        <w:pStyle w:val="TextBody"/>
        <w:spacing w:lineRule="auto" w:line="288" w:before="0" w:after="0"/>
        <w:rPr>
          <w:sz w:val="17"/>
        </w:rPr>
      </w:pPr>
      <w:r>
        <w:rPr>
          <w:rFonts w:ascii="inherit" w:hAnsi="inherit"/>
          <w:sz w:val="17"/>
        </w:rPr>
        <w:t xml:space="preserve">In the current quarter, the </w:t>
      </w:r>
      <w:r>
        <w:rPr>
          <w:rFonts w:ascii="inherit" w:hAnsi="inherit"/>
          <w:strike w:val="false"/>
          <w:dstrike w:val="false"/>
          <w:color w:val="000000"/>
          <w:sz w:val="17"/>
          <w:u w:val="none"/>
          <w:effect w:val="none"/>
        </w:rPr>
        <w:t>$9.1 million</w:t>
      </w:r>
      <w:r>
        <w:rPr>
          <w:sz w:val="17"/>
        </w:rPr>
        <w:t xml:space="preserve"> </w:t>
      </w:r>
      <w:r>
        <w:rPr>
          <w:rFonts w:ascii="inherit" w:hAnsi="inherit"/>
          <w:sz w:val="17"/>
        </w:rPr>
        <w:t xml:space="preserve">increase in net revenues was partially offset by the </w:t>
      </w:r>
      <w:r>
        <w:rPr>
          <w:rFonts w:ascii="inherit" w:hAnsi="inherit"/>
          <w:strike w:val="false"/>
          <w:dstrike w:val="false"/>
          <w:color w:val="000000"/>
          <w:sz w:val="17"/>
          <w:u w:val="none"/>
          <w:effect w:val="none"/>
        </w:rPr>
        <w:t>$5.4 million</w:t>
      </w:r>
      <w:r>
        <w:rPr>
          <w:sz w:val="17"/>
        </w:rPr>
        <w:t xml:space="preserve"> </w:t>
      </w:r>
      <w:r>
        <w:rPr>
          <w:rFonts w:ascii="inherit" w:hAnsi="inherit"/>
          <w:sz w:val="17"/>
        </w:rPr>
        <w:t xml:space="preserve">higher expenses, resulting in a </w:t>
      </w:r>
      <w:r>
        <w:rPr>
          <w:rFonts w:ascii="inherit" w:hAnsi="inherit"/>
          <w:strike w:val="false"/>
          <w:dstrike w:val="false"/>
          <w:color w:val="000000"/>
          <w:sz w:val="17"/>
          <w:u w:val="none"/>
          <w:effect w:val="none"/>
        </w:rPr>
        <w:t>$3.7 million</w:t>
      </w:r>
      <w:r>
        <w:rPr>
          <w:sz w:val="17"/>
        </w:rPr>
        <w:t xml:space="preserve"> </w:t>
      </w:r>
      <w:r>
        <w:rPr>
          <w:rFonts w:ascii="inherit" w:hAnsi="inherit"/>
          <w:sz w:val="17"/>
        </w:rPr>
        <w:t xml:space="preserve">increase in contribution for the Latin America segment. For the current quarter Latin America's segment contribution represented </w:t>
      </w:r>
      <w:r>
        <w:rPr>
          <w:rFonts w:ascii="inherit" w:hAnsi="inherit"/>
          <w:strike w:val="false"/>
          <w:dstrike w:val="false"/>
          <w:color w:val="000000"/>
          <w:sz w:val="17"/>
          <w:u w:val="none"/>
          <w:effect w:val="none"/>
        </w:rPr>
        <w:t>10%</w:t>
      </w:r>
      <w:r>
        <w:rPr>
          <w:sz w:val="17"/>
        </w:rPr>
        <w:t xml:space="preserve"> </w:t>
      </w:r>
      <w:r>
        <w:rPr>
          <w:rFonts w:ascii="inherit" w:hAnsi="inherit"/>
          <w:sz w:val="17"/>
        </w:rPr>
        <w:t xml:space="preserve">of consolidated segment contribution compared to </w:t>
      </w:r>
      <w:r>
        <w:rPr>
          <w:rFonts w:ascii="inherit" w:hAnsi="inherit"/>
          <w:strike w:val="false"/>
          <w:dstrike w:val="false"/>
          <w:color w:val="000000"/>
          <w:sz w:val="17"/>
          <w:u w:val="none"/>
          <w:effect w:val="none"/>
        </w:rPr>
        <w:t>4%</w:t>
      </w:r>
      <w:r>
        <w:rPr>
          <w:sz w:val="17"/>
        </w:rPr>
        <w:t xml:space="preserve"> </w:t>
      </w:r>
      <w:r>
        <w:rPr>
          <w:rFonts w:ascii="inherit" w:hAnsi="inherit"/>
          <w:sz w:val="17"/>
        </w:rPr>
        <w:t xml:space="preserve">a year ago, making Latin America our fastest growing segment. </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52</w:t>
      </w:r>
      <w:r>
        <w:br w:type="page"/>
      </w:r>
    </w:p>
    <w:p>
      <w:pPr>
        <w:pStyle w:val="TextBody"/>
        <w:spacing w:lineRule="auto" w:line="288" w:before="0" w:after="0"/>
        <w:rPr/>
      </w:pPr>
      <w:hyperlink w:anchor="s3C670D11F0E4023C4138EF888D62AF9D">
        <w:bookmarkStart w:id="50" w:name="s55388E4BDB8420FC9164EF8872A7F840"/>
        <w:bookmarkEnd w:id="50"/>
        <w:r>
          <w:rPr>
            <w:rStyle w:val="InternetLink"/>
            <w:rFonts w:ascii="inherit" w:hAnsi="inherit"/>
            <w:color w:val="0000FF"/>
            <w:sz w:val="13"/>
            <w:u w:val="single"/>
          </w:rPr>
          <w:t>Table of Contents</w:t>
        </w:r>
      </w:hyperlink>
    </w:p>
    <w:p>
      <w:pPr>
        <w:pStyle w:val="TextBody"/>
        <w:spacing w:before="0" w:after="0"/>
        <w:rPr/>
      </w:pPr>
      <w:r>
        <w:rPr/>
      </w:r>
    </w:p>
    <w:p>
      <w:pPr>
        <w:pStyle w:val="TextBody"/>
        <w:spacing w:lineRule="auto" w:line="288" w:before="0" w:after="0"/>
        <w:jc w:val="center"/>
        <w:rPr>
          <w:rFonts w:ascii="inherit" w:hAnsi="inherit"/>
          <w:b/>
          <w:sz w:val="17"/>
        </w:rPr>
      </w:pPr>
      <w:r>
        <w:rPr>
          <w:rFonts w:ascii="inherit" w:hAnsi="inherit"/>
          <w:b/>
          <w:sz w:val="17"/>
        </w:rPr>
        <w:t>Other International</w:t>
      </w:r>
    </w:p>
    <w:p>
      <w:pPr>
        <w:pStyle w:val="TextBody"/>
        <w:spacing w:lineRule="auto" w:line="288" w:before="0" w:after="0"/>
        <w:rPr>
          <w:rFonts w:ascii="inherit" w:hAnsi="inherit"/>
          <w:sz w:val="17"/>
        </w:rPr>
      </w:pPr>
      <w:r>
        <w:rPr>
          <w:rFonts w:ascii="inherit" w:hAnsi="inherit"/>
          <w:sz w:val="17"/>
        </w:rPr>
        <w:t>The following table presents selected financial data for the Other International segment:</w:t>
      </w:r>
    </w:p>
    <w:p>
      <w:pPr>
        <w:pStyle w:val="TextBody"/>
        <w:spacing w:lineRule="auto" w:line="288" w:before="0" w:after="0"/>
        <w:rPr/>
      </w:pPr>
      <w:r>
        <w:rPr/>
        <w:t> </w:t>
      </w:r>
    </w:p>
    <w:tbl>
      <w:tblPr>
        <w:tblW w:w="10205" w:type="dxa"/>
        <w:jc w:val="left"/>
        <w:tblInd w:w="0" w:type="dxa"/>
        <w:tblCellMar>
          <w:top w:w="0" w:type="dxa"/>
          <w:left w:w="0" w:type="dxa"/>
          <w:bottom w:w="0" w:type="dxa"/>
          <w:right w:w="0" w:type="dxa"/>
        </w:tblCellMar>
      </w:tblPr>
      <w:tblGrid>
        <w:gridCol w:w="6539"/>
        <w:gridCol w:w="181"/>
        <w:gridCol w:w="1229"/>
        <w:gridCol w:w="245"/>
        <w:gridCol w:w="151"/>
        <w:gridCol w:w="181"/>
        <w:gridCol w:w="1229"/>
        <w:gridCol w:w="450"/>
      </w:tblGrid>
      <w:tr>
        <w:trPr/>
        <w:tc>
          <w:tcPr>
            <w:tcW w:w="10205" w:type="dxa"/>
            <w:gridSpan w:val="8"/>
            <w:tcBorders/>
            <w:shd w:fill="auto" w:val="clear"/>
            <w:vAlign w:val="center"/>
          </w:tcPr>
          <w:p>
            <w:pPr>
              <w:pStyle w:val="TableContents"/>
              <w:spacing w:before="0" w:after="283"/>
              <w:rPr>
                <w:sz w:val="4"/>
                <w:szCs w:val="4"/>
              </w:rPr>
            </w:pPr>
            <w:r>
              <w:rPr>
                <w:sz w:val="4"/>
                <w:szCs w:val="4"/>
              </w:rPr>
            </w:r>
          </w:p>
        </w:tc>
      </w:tr>
      <w:tr>
        <w:trPr/>
        <w:tc>
          <w:tcPr>
            <w:tcW w:w="653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1229"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1229" w:type="dxa"/>
            <w:tcBorders/>
            <w:shd w:fill="auto" w:val="clear"/>
            <w:vAlign w:val="center"/>
          </w:tcPr>
          <w:p>
            <w:pPr>
              <w:pStyle w:val="TableContents"/>
              <w:spacing w:before="0" w:after="283"/>
              <w:rPr>
                <w:sz w:val="4"/>
                <w:szCs w:val="4"/>
              </w:rPr>
            </w:pPr>
            <w:r>
              <w:rPr>
                <w:sz w:val="4"/>
                <w:szCs w:val="4"/>
              </w:rPr>
            </w:r>
          </w:p>
        </w:tc>
        <w:tc>
          <w:tcPr>
            <w:tcW w:w="450" w:type="dxa"/>
            <w:tcBorders/>
            <w:shd w:fill="auto" w:val="clear"/>
            <w:vAlign w:val="center"/>
          </w:tcPr>
          <w:p>
            <w:pPr>
              <w:pStyle w:val="TableContents"/>
              <w:spacing w:before="0" w:after="283"/>
              <w:ind w:left="0" w:right="0" w:firstLine="30"/>
              <w:rPr>
                <w:sz w:val="4"/>
                <w:szCs w:val="4"/>
              </w:rPr>
            </w:pPr>
            <w:r>
              <w:rPr>
                <w:sz w:val="4"/>
                <w:szCs w:val="4"/>
              </w:rPr>
            </w:r>
          </w:p>
        </w:tc>
      </w:tr>
      <w:tr>
        <w:trPr/>
        <w:tc>
          <w:tcPr>
            <w:tcW w:w="6539" w:type="dxa"/>
            <w:tcBorders/>
            <w:shd w:fill="auto" w:val="clear"/>
            <w:vAlign w:val="center"/>
          </w:tcPr>
          <w:p>
            <w:pPr>
              <w:pStyle w:val="TableContents"/>
              <w:spacing w:before="0" w:after="0"/>
              <w:ind w:left="0" w:right="0" w:firstLine="30"/>
              <w:jc w:val="left"/>
              <w:rPr/>
            </w:pPr>
            <w:r>
              <w:rPr/>
              <w:t> </w:t>
            </w:r>
          </w:p>
        </w:tc>
        <w:tc>
          <w:tcPr>
            <w:tcW w:w="3666"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Three Months Ended March 31,</w:t>
            </w:r>
          </w:p>
        </w:tc>
      </w:tr>
      <w:tr>
        <w:trPr/>
        <w:tc>
          <w:tcPr>
            <w:tcW w:w="6539" w:type="dxa"/>
            <w:tcBorders/>
            <w:shd w:fill="auto" w:val="clear"/>
            <w:vAlign w:val="center"/>
          </w:tcPr>
          <w:p>
            <w:pPr>
              <w:pStyle w:val="TableContents"/>
              <w:spacing w:before="0" w:after="0"/>
              <w:ind w:left="0" w:right="0" w:firstLine="30"/>
              <w:jc w:val="left"/>
              <w:rPr/>
            </w:pPr>
            <w:r>
              <w:rPr/>
              <w:t> </w:t>
            </w:r>
          </w:p>
        </w:tc>
        <w:tc>
          <w:tcPr>
            <w:tcW w:w="1655"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2013</w:t>
            </w:r>
          </w:p>
        </w:tc>
        <w:tc>
          <w:tcPr>
            <w:tcW w:w="151" w:type="dxa"/>
            <w:tcBorders/>
            <w:shd w:fill="auto" w:val="clear"/>
            <w:vAlign w:val="center"/>
          </w:tcPr>
          <w:p>
            <w:pPr>
              <w:pStyle w:val="TableContents"/>
              <w:spacing w:before="0" w:after="0"/>
              <w:ind w:left="0" w:right="0" w:firstLine="30"/>
              <w:rPr/>
            </w:pPr>
            <w:r>
              <w:rPr/>
              <w:t> </w:t>
            </w:r>
          </w:p>
        </w:tc>
        <w:tc>
          <w:tcPr>
            <w:tcW w:w="1860"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2012</w:t>
            </w:r>
          </w:p>
        </w:tc>
      </w:tr>
      <w:tr>
        <w:trPr/>
        <w:tc>
          <w:tcPr>
            <w:tcW w:w="6539" w:type="dxa"/>
            <w:tcBorders/>
            <w:shd w:fill="auto" w:val="clear"/>
            <w:vAlign w:val="center"/>
          </w:tcPr>
          <w:p>
            <w:pPr>
              <w:pStyle w:val="TableContents"/>
              <w:spacing w:before="0" w:after="0"/>
              <w:ind w:left="0" w:right="0" w:firstLine="30"/>
              <w:jc w:val="left"/>
              <w:rPr/>
            </w:pPr>
            <w:r>
              <w:rPr/>
              <w:t> </w:t>
            </w:r>
          </w:p>
        </w:tc>
        <w:tc>
          <w:tcPr>
            <w:tcW w:w="3666" w:type="dxa"/>
            <w:gridSpan w:val="7"/>
            <w:tcBorders/>
            <w:shd w:fill="auto" w:val="clear"/>
            <w:vAlign w:val="center"/>
          </w:tcPr>
          <w:p>
            <w:pPr>
              <w:pStyle w:val="TableContents"/>
              <w:spacing w:before="0" w:after="0"/>
              <w:ind w:left="0" w:right="0" w:firstLine="30"/>
              <w:jc w:val="center"/>
              <w:rPr>
                <w:rFonts w:ascii="inherit" w:hAnsi="inherit"/>
                <w:i/>
                <w:sz w:val="13"/>
              </w:rPr>
            </w:pPr>
            <w:r>
              <w:rPr>
                <w:rFonts w:ascii="inherit" w:hAnsi="inherit"/>
                <w:i/>
                <w:sz w:val="13"/>
              </w:rPr>
              <w:t>(in thousands)</w:t>
            </w:r>
          </w:p>
        </w:tc>
      </w:tr>
      <w:tr>
        <w:trPr/>
        <w:tc>
          <w:tcPr>
            <w:tcW w:w="653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Consumer loan fees</w:t>
            </w:r>
          </w:p>
        </w:tc>
        <w:tc>
          <w:tcPr>
            <w:tcW w:w="181"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229" w:type="dxa"/>
            <w:tcBorders/>
            <w:shd w:fill="CCEEFF" w:val="clear"/>
            <w:vAlign w:val="center"/>
          </w:tcPr>
          <w:p>
            <w:pPr>
              <w:pStyle w:val="TableContents"/>
              <w:spacing w:before="0" w:after="0"/>
              <w:jc w:val="right"/>
              <w:rPr>
                <w:rFonts w:ascii="inherit" w:hAnsi="inherit"/>
                <w:sz w:val="17"/>
              </w:rPr>
            </w:pPr>
            <w:r>
              <w:rPr>
                <w:rFonts w:ascii="inherit" w:hAnsi="inherit"/>
                <w:sz w:val="17"/>
              </w:rPr>
              <w:t>6,643</w:t>
            </w:r>
          </w:p>
        </w:tc>
        <w:tc>
          <w:tcPr>
            <w:tcW w:w="24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1" w:type="dxa"/>
            <w:tcBorders/>
            <w:shd w:fill="CCEEFF" w:val="clear"/>
            <w:vAlign w:val="center"/>
          </w:tcPr>
          <w:p>
            <w:pPr>
              <w:pStyle w:val="TableContents"/>
              <w:spacing w:before="0" w:after="0"/>
              <w:ind w:left="0" w:right="0" w:firstLine="30"/>
              <w:rPr/>
            </w:pPr>
            <w:r>
              <w:rPr/>
              <w:t> </w:t>
            </w:r>
          </w:p>
        </w:tc>
        <w:tc>
          <w:tcPr>
            <w:tcW w:w="181"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229" w:type="dxa"/>
            <w:tcBorders/>
            <w:shd w:fill="CCEEFF" w:val="clear"/>
            <w:vAlign w:val="center"/>
          </w:tcPr>
          <w:p>
            <w:pPr>
              <w:pStyle w:val="TableContents"/>
              <w:spacing w:before="0" w:after="0"/>
              <w:jc w:val="right"/>
              <w:rPr>
                <w:rFonts w:ascii="inherit" w:hAnsi="inherit"/>
                <w:sz w:val="17"/>
              </w:rPr>
            </w:pPr>
            <w:r>
              <w:rPr>
                <w:rFonts w:ascii="inherit" w:hAnsi="inherit"/>
                <w:sz w:val="17"/>
              </w:rPr>
              <w:t>130</w:t>
            </w:r>
          </w:p>
        </w:tc>
        <w:tc>
          <w:tcPr>
            <w:tcW w:w="45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53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Other revenues</w:t>
            </w:r>
          </w:p>
        </w:tc>
        <w:tc>
          <w:tcPr>
            <w:tcW w:w="141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859</w:t>
            </w:r>
          </w:p>
        </w:tc>
        <w:tc>
          <w:tcPr>
            <w:tcW w:w="245"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1" w:type="dxa"/>
            <w:tcBorders/>
            <w:shd w:fill="auto" w:val="clear"/>
            <w:vAlign w:val="center"/>
          </w:tcPr>
          <w:p>
            <w:pPr>
              <w:pStyle w:val="TableContents"/>
              <w:spacing w:before="0" w:after="0"/>
              <w:ind w:left="0" w:right="0" w:firstLine="30"/>
              <w:rPr/>
            </w:pPr>
            <w:r>
              <w:rPr/>
              <w:t> </w:t>
            </w:r>
          </w:p>
        </w:tc>
        <w:tc>
          <w:tcPr>
            <w:tcW w:w="1410"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450" w:type="dxa"/>
            <w:tcBorders>
              <w:bottom w:val="single" w:sz="2" w:space="0" w:color="000000"/>
            </w:tcBorders>
            <w:shd w:fill="auto" w:val="clear"/>
            <w:tcMar>
              <w:bottom w:w="28" w:type="dxa"/>
            </w:tcM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653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Total revenues</w:t>
            </w:r>
          </w:p>
        </w:tc>
        <w:tc>
          <w:tcPr>
            <w:tcW w:w="141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7,502</w:t>
            </w:r>
          </w:p>
        </w:tc>
        <w:tc>
          <w:tcPr>
            <w:tcW w:w="24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1" w:type="dxa"/>
            <w:tcBorders/>
            <w:shd w:fill="CCEEFF" w:val="clear"/>
            <w:vAlign w:val="center"/>
          </w:tcPr>
          <w:p>
            <w:pPr>
              <w:pStyle w:val="TableContents"/>
              <w:spacing w:before="0" w:after="0"/>
              <w:ind w:left="0" w:right="0" w:firstLine="30"/>
              <w:rPr/>
            </w:pPr>
            <w:r>
              <w:rPr/>
              <w:t> </w:t>
            </w:r>
          </w:p>
        </w:tc>
        <w:tc>
          <w:tcPr>
            <w:tcW w:w="141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130</w:t>
            </w:r>
          </w:p>
        </w:tc>
        <w:tc>
          <w:tcPr>
            <w:tcW w:w="45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53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Consumer loan bad debt</w:t>
            </w:r>
          </w:p>
        </w:tc>
        <w:tc>
          <w:tcPr>
            <w:tcW w:w="141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2,677</w:t>
            </w:r>
          </w:p>
        </w:tc>
        <w:tc>
          <w:tcPr>
            <w:tcW w:w="245"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1" w:type="dxa"/>
            <w:tcBorders/>
            <w:shd w:fill="auto" w:val="clear"/>
            <w:vAlign w:val="center"/>
          </w:tcPr>
          <w:p>
            <w:pPr>
              <w:pStyle w:val="TableContents"/>
              <w:spacing w:before="0" w:after="0"/>
              <w:ind w:left="0" w:right="0" w:firstLine="30"/>
              <w:rPr/>
            </w:pPr>
            <w:r>
              <w:rPr/>
              <w:t> </w:t>
            </w:r>
          </w:p>
        </w:tc>
        <w:tc>
          <w:tcPr>
            <w:tcW w:w="141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80</w:t>
            </w:r>
          </w:p>
        </w:tc>
        <w:tc>
          <w:tcPr>
            <w:tcW w:w="450" w:type="dxa"/>
            <w:tcBorders>
              <w:bottom w:val="single" w:sz="2" w:space="0" w:color="000000"/>
            </w:tcBorders>
            <w:shd w:fill="auto" w:val="clear"/>
            <w:tcMar>
              <w:bottom w:w="28" w:type="dxa"/>
            </w:tcM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653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Net revenues</w:t>
            </w:r>
          </w:p>
        </w:tc>
        <w:tc>
          <w:tcPr>
            <w:tcW w:w="141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4,825</w:t>
            </w:r>
          </w:p>
        </w:tc>
        <w:tc>
          <w:tcPr>
            <w:tcW w:w="24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1" w:type="dxa"/>
            <w:tcBorders/>
            <w:shd w:fill="CCEEFF" w:val="clear"/>
            <w:vAlign w:val="center"/>
          </w:tcPr>
          <w:p>
            <w:pPr>
              <w:pStyle w:val="TableContents"/>
              <w:spacing w:before="0" w:after="0"/>
              <w:ind w:left="0" w:right="0" w:firstLine="30"/>
              <w:rPr/>
            </w:pPr>
            <w:r>
              <w:rPr/>
              <w:t> </w:t>
            </w:r>
          </w:p>
        </w:tc>
        <w:tc>
          <w:tcPr>
            <w:tcW w:w="141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50</w:t>
            </w:r>
          </w:p>
        </w:tc>
        <w:tc>
          <w:tcPr>
            <w:tcW w:w="45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53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Segment expenses:</w:t>
            </w:r>
          </w:p>
        </w:tc>
        <w:tc>
          <w:tcPr>
            <w:tcW w:w="1655" w:type="dxa"/>
            <w:gridSpan w:val="3"/>
            <w:tcBorders/>
            <w:shd w:fill="auto" w:val="clear"/>
            <w:vAlign w:val="center"/>
          </w:tcPr>
          <w:p>
            <w:pPr>
              <w:pStyle w:val="TableContents"/>
              <w:spacing w:before="0" w:after="0"/>
              <w:ind w:left="0" w:right="0" w:firstLine="30"/>
              <w:rPr/>
            </w:pPr>
            <w:r>
              <w:rPr/>
              <w:t> </w:t>
            </w:r>
          </w:p>
        </w:tc>
        <w:tc>
          <w:tcPr>
            <w:tcW w:w="151" w:type="dxa"/>
            <w:tcBorders/>
            <w:shd w:fill="auto" w:val="clear"/>
            <w:vAlign w:val="center"/>
          </w:tcPr>
          <w:p>
            <w:pPr>
              <w:pStyle w:val="TableContents"/>
              <w:spacing w:before="0" w:after="0"/>
              <w:ind w:left="0" w:right="0" w:firstLine="30"/>
              <w:rPr/>
            </w:pPr>
            <w:r>
              <w:rPr/>
              <w:t> </w:t>
            </w:r>
          </w:p>
        </w:tc>
        <w:tc>
          <w:tcPr>
            <w:tcW w:w="1860" w:type="dxa"/>
            <w:gridSpan w:val="3"/>
            <w:tcBorders/>
            <w:shd w:fill="auto" w:val="clear"/>
            <w:vAlign w:val="center"/>
          </w:tcPr>
          <w:p>
            <w:pPr>
              <w:pStyle w:val="TableContents"/>
              <w:spacing w:before="0" w:after="0"/>
              <w:ind w:left="0" w:right="0" w:firstLine="420"/>
              <w:rPr/>
            </w:pPr>
            <w:r>
              <w:rPr/>
              <w:t> </w:t>
            </w:r>
          </w:p>
        </w:tc>
      </w:tr>
      <w:tr>
        <w:trPr/>
        <w:tc>
          <w:tcPr>
            <w:tcW w:w="6539" w:type="dxa"/>
            <w:tcBorders/>
            <w:shd w:fill="CCEEFF" w:val="clear"/>
            <w:vAlign w:val="center"/>
          </w:tcPr>
          <w:p>
            <w:pPr>
              <w:pStyle w:val="TableContents"/>
              <w:spacing w:before="0" w:after="0"/>
              <w:ind w:left="0" w:right="0" w:firstLine="30"/>
              <w:rPr>
                <w:rFonts w:ascii="inherit" w:hAnsi="inherit"/>
                <w:sz w:val="17"/>
              </w:rPr>
            </w:pPr>
            <w:r>
              <w:rPr>
                <w:rFonts w:ascii="inherit" w:hAnsi="inherit"/>
                <w:sz w:val="17"/>
              </w:rPr>
              <w:t>Operations expense</w:t>
            </w:r>
          </w:p>
        </w:tc>
        <w:tc>
          <w:tcPr>
            <w:tcW w:w="141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3,669</w:t>
            </w:r>
          </w:p>
        </w:tc>
        <w:tc>
          <w:tcPr>
            <w:tcW w:w="24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1" w:type="dxa"/>
            <w:tcBorders/>
            <w:shd w:fill="CCEEFF" w:val="clear"/>
            <w:vAlign w:val="center"/>
          </w:tcPr>
          <w:p>
            <w:pPr>
              <w:pStyle w:val="TableContents"/>
              <w:spacing w:before="0" w:after="0"/>
              <w:ind w:left="0" w:right="0" w:firstLine="30"/>
              <w:rPr/>
            </w:pPr>
            <w:r>
              <w:rPr/>
              <w:t> </w:t>
            </w:r>
          </w:p>
        </w:tc>
        <w:tc>
          <w:tcPr>
            <w:tcW w:w="141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170</w:t>
            </w:r>
          </w:p>
        </w:tc>
        <w:tc>
          <w:tcPr>
            <w:tcW w:w="450"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653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Depreciation and amortization</w:t>
            </w:r>
          </w:p>
        </w:tc>
        <w:tc>
          <w:tcPr>
            <w:tcW w:w="141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143</w:t>
            </w:r>
          </w:p>
        </w:tc>
        <w:tc>
          <w:tcPr>
            <w:tcW w:w="24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1" w:type="dxa"/>
            <w:tcBorders/>
            <w:shd w:fill="auto" w:val="clear"/>
            <w:vAlign w:val="center"/>
          </w:tcPr>
          <w:p>
            <w:pPr>
              <w:pStyle w:val="TableContents"/>
              <w:spacing w:before="0" w:after="0"/>
              <w:ind w:left="0" w:right="0" w:firstLine="30"/>
              <w:rPr/>
            </w:pPr>
            <w:r>
              <w:rPr/>
              <w:t> </w:t>
            </w:r>
          </w:p>
        </w:tc>
        <w:tc>
          <w:tcPr>
            <w:tcW w:w="141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14</w:t>
            </w:r>
          </w:p>
        </w:tc>
        <w:tc>
          <w:tcPr>
            <w:tcW w:w="450"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6539" w:type="dxa"/>
            <w:tcBorders/>
            <w:shd w:fill="CCEEFF" w:val="clear"/>
            <w:vAlign w:val="center"/>
          </w:tcPr>
          <w:p>
            <w:pPr>
              <w:pStyle w:val="TableContents"/>
              <w:spacing w:before="0" w:after="0"/>
              <w:ind w:left="0" w:right="0" w:firstLine="30"/>
              <w:rPr>
                <w:rFonts w:ascii="inherit" w:hAnsi="inherit"/>
                <w:sz w:val="17"/>
              </w:rPr>
            </w:pPr>
            <w:r>
              <w:rPr>
                <w:rFonts w:ascii="inherit" w:hAnsi="inherit"/>
                <w:sz w:val="17"/>
              </w:rPr>
              <w:t>Interest income, net</w:t>
            </w:r>
          </w:p>
        </w:tc>
        <w:tc>
          <w:tcPr>
            <w:tcW w:w="141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w:t>
            </w:r>
          </w:p>
        </w:tc>
        <w:tc>
          <w:tcPr>
            <w:tcW w:w="24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51" w:type="dxa"/>
            <w:tcBorders/>
            <w:shd w:fill="CCEEFF" w:val="clear"/>
            <w:vAlign w:val="center"/>
          </w:tcPr>
          <w:p>
            <w:pPr>
              <w:pStyle w:val="TableContents"/>
              <w:spacing w:before="0" w:after="0"/>
              <w:ind w:left="0" w:right="0" w:firstLine="30"/>
              <w:rPr/>
            </w:pPr>
            <w:r>
              <w:rPr/>
              <w:t> </w:t>
            </w:r>
          </w:p>
        </w:tc>
        <w:tc>
          <w:tcPr>
            <w:tcW w:w="1410" w:type="dxa"/>
            <w:gridSpan w:val="2"/>
            <w:tcBorders/>
            <w:shd w:fill="CCEEFF" w:val="clear"/>
            <w:vAlign w:val="center"/>
          </w:tcPr>
          <w:p>
            <w:pPr>
              <w:pStyle w:val="TableContents"/>
              <w:spacing w:before="0" w:after="0"/>
              <w:jc w:val="right"/>
              <w:rPr/>
            </w:pPr>
            <w:r>
              <w:rPr/>
              <w:t>—</w:t>
            </w:r>
          </w:p>
        </w:tc>
        <w:tc>
          <w:tcPr>
            <w:tcW w:w="450"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653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Equity in net income of unconsolidated affiliates</w:t>
            </w:r>
          </w:p>
        </w:tc>
        <w:tc>
          <w:tcPr>
            <w:tcW w:w="141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(4,125</w:t>
            </w:r>
          </w:p>
        </w:tc>
        <w:tc>
          <w:tcPr>
            <w:tcW w:w="245"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51" w:type="dxa"/>
            <w:tcBorders/>
            <w:shd w:fill="auto" w:val="clear"/>
            <w:vAlign w:val="center"/>
          </w:tcPr>
          <w:p>
            <w:pPr>
              <w:pStyle w:val="TableContents"/>
              <w:spacing w:before="0" w:after="0"/>
              <w:ind w:left="0" w:right="0" w:firstLine="30"/>
              <w:rPr/>
            </w:pPr>
            <w:r>
              <w:rPr/>
              <w:t> </w:t>
            </w:r>
          </w:p>
        </w:tc>
        <w:tc>
          <w:tcPr>
            <w:tcW w:w="141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(4,577</w:t>
            </w:r>
          </w:p>
        </w:tc>
        <w:tc>
          <w:tcPr>
            <w:tcW w:w="450"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653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Segment contribution</w:t>
            </w:r>
          </w:p>
        </w:tc>
        <w:tc>
          <w:tcPr>
            <w:tcW w:w="181"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229"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5,139</w:t>
            </w:r>
          </w:p>
        </w:tc>
        <w:tc>
          <w:tcPr>
            <w:tcW w:w="245"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1" w:type="dxa"/>
            <w:tcBorders/>
            <w:shd w:fill="CCEEFF" w:val="clear"/>
            <w:vAlign w:val="center"/>
          </w:tcPr>
          <w:p>
            <w:pPr>
              <w:pStyle w:val="TableContents"/>
              <w:spacing w:before="0" w:after="0"/>
              <w:ind w:left="0" w:right="0" w:firstLine="30"/>
              <w:rPr/>
            </w:pPr>
            <w:r>
              <w:rPr/>
              <w:t> </w:t>
            </w:r>
          </w:p>
        </w:tc>
        <w:tc>
          <w:tcPr>
            <w:tcW w:w="181"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229"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4,443</w:t>
            </w:r>
          </w:p>
        </w:tc>
        <w:tc>
          <w:tcPr>
            <w:tcW w:w="450"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53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Other data:</w:t>
            </w:r>
          </w:p>
        </w:tc>
        <w:tc>
          <w:tcPr>
            <w:tcW w:w="1655" w:type="dxa"/>
            <w:gridSpan w:val="3"/>
            <w:tcBorders/>
            <w:shd w:fill="auto" w:val="clear"/>
            <w:vAlign w:val="center"/>
          </w:tcPr>
          <w:p>
            <w:pPr>
              <w:pStyle w:val="TableContents"/>
              <w:spacing w:before="0" w:after="0"/>
              <w:ind w:left="0" w:right="0" w:firstLine="30"/>
              <w:rPr/>
            </w:pPr>
            <w:r>
              <w:rPr/>
              <w:t> </w:t>
            </w:r>
          </w:p>
        </w:tc>
        <w:tc>
          <w:tcPr>
            <w:tcW w:w="151" w:type="dxa"/>
            <w:tcBorders/>
            <w:shd w:fill="auto" w:val="clear"/>
            <w:vAlign w:val="center"/>
          </w:tcPr>
          <w:p>
            <w:pPr>
              <w:pStyle w:val="TableContents"/>
              <w:spacing w:before="0" w:after="0"/>
              <w:ind w:left="0" w:right="0" w:firstLine="30"/>
              <w:rPr/>
            </w:pPr>
            <w:r>
              <w:rPr/>
              <w:t> </w:t>
            </w:r>
          </w:p>
        </w:tc>
        <w:tc>
          <w:tcPr>
            <w:tcW w:w="1860" w:type="dxa"/>
            <w:gridSpan w:val="3"/>
            <w:tcBorders/>
            <w:shd w:fill="auto" w:val="clear"/>
            <w:vAlign w:val="center"/>
          </w:tcPr>
          <w:p>
            <w:pPr>
              <w:pStyle w:val="TableContents"/>
              <w:spacing w:before="0" w:after="0"/>
              <w:ind w:left="0" w:right="0" w:firstLine="420"/>
              <w:rPr/>
            </w:pPr>
            <w:r>
              <w:rPr/>
              <w:t> </w:t>
            </w:r>
          </w:p>
        </w:tc>
      </w:tr>
      <w:tr>
        <w:trPr/>
        <w:tc>
          <w:tcPr>
            <w:tcW w:w="653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Consumer loan bad debt as a percent of consumer loan fees</w:t>
            </w:r>
          </w:p>
        </w:tc>
        <w:tc>
          <w:tcPr>
            <w:tcW w:w="141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40</w:t>
            </w:r>
          </w:p>
        </w:tc>
        <w:tc>
          <w:tcPr>
            <w:tcW w:w="24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51" w:type="dxa"/>
            <w:tcBorders/>
            <w:shd w:fill="CCEEFF" w:val="clear"/>
            <w:vAlign w:val="center"/>
          </w:tcPr>
          <w:p>
            <w:pPr>
              <w:pStyle w:val="TableContents"/>
              <w:spacing w:before="0" w:after="0"/>
              <w:ind w:left="0" w:right="0" w:firstLine="30"/>
              <w:rPr/>
            </w:pPr>
            <w:r>
              <w:rPr/>
              <w:t> </w:t>
            </w:r>
          </w:p>
        </w:tc>
        <w:tc>
          <w:tcPr>
            <w:tcW w:w="141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62</w:t>
            </w:r>
          </w:p>
        </w:tc>
        <w:tc>
          <w:tcPr>
            <w:tcW w:w="450"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r>
    </w:tbl>
    <w:p>
      <w:pPr>
        <w:pStyle w:val="TextBody"/>
        <w:spacing w:lineRule="auto" w:line="288" w:before="0" w:after="0"/>
        <w:rPr>
          <w:rFonts w:ascii="inherit" w:hAnsi="inherit"/>
          <w:sz w:val="17"/>
        </w:rPr>
      </w:pPr>
      <w:r>
        <w:rPr>
          <w:rFonts w:ascii="inherit" w:hAnsi="inherit"/>
          <w:sz w:val="17"/>
        </w:rPr>
        <w:t xml:space="preserve">On April 14, 2012, we acquired a 72% interest in Cash Genie, an online lending business in the U.K., and on November 14, 2012, we acquired an additional 23% interest, increasing our ownership percentage from 72% to 95%, with the remaining 5% held by local management. </w:t>
      </w:r>
    </w:p>
    <w:p>
      <w:pPr>
        <w:pStyle w:val="TextBody"/>
        <w:spacing w:lineRule="auto" w:line="288" w:before="0" w:after="0"/>
        <w:rPr>
          <w:sz w:val="17"/>
        </w:rPr>
      </w:pPr>
      <w:r>
        <w:rPr>
          <w:rFonts w:ascii="inherit" w:hAnsi="inherit"/>
          <w:sz w:val="17"/>
        </w:rPr>
        <w:t xml:space="preserve">In the current quarter, the segment's consumer loan fees were </w:t>
      </w:r>
      <w:r>
        <w:rPr>
          <w:rFonts w:ascii="inherit" w:hAnsi="inherit"/>
          <w:strike w:val="false"/>
          <w:dstrike w:val="false"/>
          <w:color w:val="000000"/>
          <w:sz w:val="17"/>
          <w:u w:val="none"/>
          <w:effect w:val="none"/>
        </w:rPr>
        <w:t>$6.6 million</w:t>
      </w:r>
      <w:r>
        <w:rPr>
          <w:rFonts w:ascii="inherit" w:hAnsi="inherit"/>
          <w:sz w:val="17"/>
        </w:rPr>
        <w:t xml:space="preserve">, with bad debt as a percentage of fees at </w:t>
      </w:r>
      <w:r>
        <w:rPr>
          <w:rFonts w:ascii="inherit" w:hAnsi="inherit"/>
          <w:strike w:val="false"/>
          <w:dstrike w:val="false"/>
          <w:color w:val="000000"/>
          <w:sz w:val="17"/>
          <w:u w:val="none"/>
          <w:effect w:val="none"/>
        </w:rPr>
        <w:t>40%</w:t>
      </w:r>
      <w:r>
        <w:rPr>
          <w:rFonts w:ascii="inherit" w:hAnsi="inherit"/>
          <w:sz w:val="17"/>
        </w:rPr>
        <w:t xml:space="preserve">. The segment's </w:t>
      </w:r>
      <w:r>
        <w:rPr>
          <w:rFonts w:ascii="inherit" w:hAnsi="inherit"/>
          <w:strike w:val="false"/>
          <w:dstrike w:val="false"/>
          <w:color w:val="000000"/>
          <w:sz w:val="17"/>
          <w:u w:val="none"/>
          <w:effect w:val="none"/>
        </w:rPr>
        <w:t>$0.9 million</w:t>
      </w:r>
      <w:r>
        <w:rPr>
          <w:sz w:val="17"/>
        </w:rPr>
        <w:t xml:space="preserve"> </w:t>
      </w:r>
      <w:r>
        <w:rPr>
          <w:rFonts w:ascii="inherit" w:hAnsi="inherit"/>
          <w:sz w:val="17"/>
        </w:rPr>
        <w:t xml:space="preserve">in other revenues represent fees from a consulting agreement with Albermarle &amp; Bond. Under the terms of the agreement we were engaged to assess, identify and implement improvements in their gold and diamond supply chains and labor optimization. </w:t>
      </w:r>
    </w:p>
    <w:p>
      <w:pPr>
        <w:pStyle w:val="TextBody"/>
        <w:spacing w:lineRule="auto" w:line="288" w:before="0" w:after="0"/>
        <w:rPr>
          <w:sz w:val="17"/>
        </w:rPr>
      </w:pPr>
      <w:r>
        <w:rPr>
          <w:rFonts w:ascii="inherit" w:hAnsi="inherit"/>
          <w:sz w:val="17"/>
        </w:rPr>
        <w:t xml:space="preserve">Operations expense during the current quarter was </w:t>
      </w:r>
      <w:r>
        <w:rPr>
          <w:rFonts w:ascii="inherit" w:hAnsi="inherit"/>
          <w:strike w:val="false"/>
          <w:dstrike w:val="false"/>
          <w:color w:val="000000"/>
          <w:sz w:val="17"/>
          <w:u w:val="none"/>
          <w:effect w:val="none"/>
        </w:rPr>
        <w:t>$3.7 million</w:t>
      </w:r>
      <w:r>
        <w:rPr>
          <w:sz w:val="17"/>
        </w:rPr>
        <w:t xml:space="preserve"> </w:t>
      </w:r>
      <w:r>
        <w:rPr>
          <w:rFonts w:ascii="inherit" w:hAnsi="inherit"/>
          <w:sz w:val="17"/>
        </w:rPr>
        <w:t xml:space="preserve">with depreciation and amortization at </w:t>
      </w:r>
      <w:r>
        <w:rPr>
          <w:rFonts w:ascii="inherit" w:hAnsi="inherit"/>
          <w:strike w:val="false"/>
          <w:dstrike w:val="false"/>
          <w:color w:val="000000"/>
          <w:sz w:val="17"/>
          <w:u w:val="none"/>
          <w:effect w:val="none"/>
        </w:rPr>
        <w:t>$0.1 million</w:t>
      </w:r>
      <w:r>
        <w:rPr>
          <w:rFonts w:ascii="inherit" w:hAnsi="inherit"/>
          <w:sz w:val="17"/>
        </w:rPr>
        <w:t xml:space="preserve">. </w:t>
      </w:r>
    </w:p>
    <w:p>
      <w:pPr>
        <w:pStyle w:val="TextBody"/>
        <w:spacing w:lineRule="auto" w:line="288" w:before="0" w:after="0"/>
        <w:rPr>
          <w:sz w:val="17"/>
        </w:rPr>
      </w:pPr>
      <w:r>
        <w:rPr>
          <w:rFonts w:ascii="inherit" w:hAnsi="inherit"/>
          <w:sz w:val="17"/>
        </w:rPr>
        <w:t xml:space="preserve">Our equity in the net income of unconsolidated affiliates decreased </w:t>
      </w:r>
      <w:r>
        <w:rPr>
          <w:rFonts w:ascii="inherit" w:hAnsi="inherit"/>
          <w:strike w:val="false"/>
          <w:dstrike w:val="false"/>
          <w:color w:val="000000"/>
          <w:sz w:val="17"/>
          <w:u w:val="none"/>
          <w:effect w:val="none"/>
        </w:rPr>
        <w:t>$0.5 million</w:t>
      </w:r>
      <w:r>
        <w:rPr>
          <w:rFonts w:ascii="inherit" w:hAnsi="inherit"/>
          <w:sz w:val="17"/>
        </w:rPr>
        <w:t xml:space="preserve">, or </w:t>
      </w:r>
      <w:r>
        <w:rPr>
          <w:rFonts w:ascii="inherit" w:hAnsi="inherit"/>
          <w:strike w:val="false"/>
          <w:dstrike w:val="false"/>
          <w:color w:val="000000"/>
          <w:sz w:val="17"/>
          <w:u w:val="none"/>
          <w:effect w:val="none"/>
        </w:rPr>
        <w:t>10%</w:t>
      </w:r>
      <w:r>
        <w:rPr>
          <w:rFonts w:ascii="inherit" w:hAnsi="inherit"/>
          <w:sz w:val="17"/>
        </w:rPr>
        <w:t xml:space="preserve">, from the prior year to </w:t>
      </w:r>
      <w:r>
        <w:rPr>
          <w:rFonts w:ascii="inherit" w:hAnsi="inherit"/>
          <w:strike w:val="false"/>
          <w:dstrike w:val="false"/>
          <w:color w:val="000000"/>
          <w:sz w:val="17"/>
          <w:u w:val="none"/>
          <w:effect w:val="none"/>
        </w:rPr>
        <w:t>$4.1 million</w:t>
      </w:r>
      <w:r>
        <w:rPr>
          <w:rFonts w:ascii="inherit" w:hAnsi="inherit"/>
          <w:sz w:val="17"/>
        </w:rPr>
        <w:t xml:space="preserve">. The decrease is due to a 31% decrease in Albemarle &amp; Bond's net income in the first half of fiscal 2013, partially offset by Cash Converters International's strong performance. </w:t>
      </w:r>
    </w:p>
    <w:p>
      <w:pPr>
        <w:pStyle w:val="TextBody"/>
        <w:spacing w:lineRule="auto" w:line="288" w:before="0" w:after="0"/>
        <w:rPr>
          <w:sz w:val="17"/>
        </w:rPr>
      </w:pPr>
      <w:r>
        <w:rPr>
          <w:rFonts w:ascii="inherit" w:hAnsi="inherit"/>
          <w:sz w:val="17"/>
        </w:rPr>
        <w:t xml:space="preserve">In the current quarter, the </w:t>
      </w:r>
      <w:r>
        <w:rPr>
          <w:rFonts w:ascii="inherit" w:hAnsi="inherit"/>
          <w:strike w:val="false"/>
          <w:dstrike w:val="false"/>
          <w:color w:val="000000"/>
          <w:sz w:val="17"/>
          <w:u w:val="none"/>
          <w:effect w:val="none"/>
        </w:rPr>
        <w:t>$4.8 million</w:t>
      </w:r>
      <w:r>
        <w:rPr>
          <w:sz w:val="17"/>
        </w:rPr>
        <w:t xml:space="preserve"> </w:t>
      </w:r>
      <w:r>
        <w:rPr>
          <w:rFonts w:ascii="inherit" w:hAnsi="inherit"/>
          <w:sz w:val="17"/>
        </w:rPr>
        <w:t xml:space="preserve">increase in net revenues was mostly offset by the </w:t>
      </w:r>
      <w:r>
        <w:rPr>
          <w:rFonts w:ascii="inherit" w:hAnsi="inherit"/>
          <w:strike w:val="false"/>
          <w:dstrike w:val="false"/>
          <w:color w:val="000000"/>
          <w:sz w:val="17"/>
          <w:u w:val="none"/>
          <w:effect w:val="none"/>
        </w:rPr>
        <w:t>$3.5 million</w:t>
      </w:r>
      <w:r>
        <w:rPr>
          <w:sz w:val="17"/>
        </w:rPr>
        <w:t xml:space="preserve"> </w:t>
      </w:r>
      <w:r>
        <w:rPr>
          <w:rFonts w:ascii="inherit" w:hAnsi="inherit"/>
          <w:sz w:val="17"/>
        </w:rPr>
        <w:t xml:space="preserve">increase in operations expense and the </w:t>
      </w:r>
      <w:r>
        <w:rPr>
          <w:rFonts w:ascii="inherit" w:hAnsi="inherit"/>
          <w:strike w:val="false"/>
          <w:dstrike w:val="false"/>
          <w:color w:val="000000"/>
          <w:sz w:val="17"/>
          <w:u w:val="none"/>
          <w:effect w:val="none"/>
        </w:rPr>
        <w:t>$0.5 million</w:t>
      </w:r>
      <w:r>
        <w:rPr>
          <w:sz w:val="17"/>
        </w:rPr>
        <w:t xml:space="preserve"> </w:t>
      </w:r>
      <w:r>
        <w:rPr>
          <w:rFonts w:ascii="inherit" w:hAnsi="inherit"/>
          <w:sz w:val="17"/>
        </w:rPr>
        <w:t xml:space="preserve">decrease in our equity in the net income of unconsolidated affiliates. Segment contribution from the Other International segment increased </w:t>
      </w:r>
      <w:r>
        <w:rPr>
          <w:rFonts w:ascii="inherit" w:hAnsi="inherit"/>
          <w:strike w:val="false"/>
          <w:dstrike w:val="false"/>
          <w:color w:val="000000"/>
          <w:sz w:val="17"/>
          <w:u w:val="none"/>
          <w:effect w:val="none"/>
        </w:rPr>
        <w:t>$0.7 million</w:t>
      </w:r>
      <w:r>
        <w:rPr>
          <w:sz w:val="17"/>
        </w:rPr>
        <w:t xml:space="preserve"> </w:t>
      </w:r>
      <w:r>
        <w:rPr>
          <w:rFonts w:ascii="inherit" w:hAnsi="inherit"/>
          <w:sz w:val="17"/>
        </w:rPr>
        <w:t xml:space="preserve">to </w:t>
      </w:r>
      <w:r>
        <w:rPr>
          <w:rFonts w:ascii="inherit" w:hAnsi="inherit"/>
          <w:strike w:val="false"/>
          <w:dstrike w:val="false"/>
          <w:color w:val="000000"/>
          <w:sz w:val="17"/>
          <w:u w:val="none"/>
          <w:effect w:val="none"/>
        </w:rPr>
        <w:t>$5.1 million</w:t>
      </w:r>
      <w:r>
        <w:rPr>
          <w:rFonts w:ascii="inherit" w:hAnsi="inherit"/>
          <w:sz w:val="17"/>
        </w:rPr>
        <w:t xml:space="preserve">. For the current quarter, the segment's contribution represents </w:t>
      </w:r>
      <w:r>
        <w:rPr>
          <w:rFonts w:ascii="inherit" w:hAnsi="inherit"/>
          <w:strike w:val="false"/>
          <w:dstrike w:val="false"/>
          <w:color w:val="000000"/>
          <w:sz w:val="17"/>
          <w:u w:val="none"/>
          <w:effect w:val="none"/>
        </w:rPr>
        <w:t>8%</w:t>
      </w:r>
      <w:r>
        <w:rPr>
          <w:sz w:val="17"/>
        </w:rPr>
        <w:t xml:space="preserve"> </w:t>
      </w:r>
      <w:r>
        <w:rPr>
          <w:rFonts w:ascii="inherit" w:hAnsi="inherit"/>
          <w:sz w:val="17"/>
        </w:rPr>
        <w:t xml:space="preserve">of total contribution compared to </w:t>
      </w:r>
      <w:r>
        <w:rPr>
          <w:rFonts w:ascii="inherit" w:hAnsi="inherit"/>
          <w:strike w:val="false"/>
          <w:dstrike w:val="false"/>
          <w:color w:val="000000"/>
          <w:sz w:val="17"/>
          <w:u w:val="none"/>
          <w:effect w:val="none"/>
        </w:rPr>
        <w:t>6%</w:t>
      </w:r>
      <w:r>
        <w:rPr>
          <w:sz w:val="17"/>
        </w:rPr>
        <w:t xml:space="preserve"> </w:t>
      </w:r>
      <w:r>
        <w:rPr>
          <w:rFonts w:ascii="inherit" w:hAnsi="inherit"/>
          <w:sz w:val="17"/>
        </w:rPr>
        <w:t xml:space="preserve">in the prior year quarter. </w:t>
      </w:r>
    </w:p>
    <w:p>
      <w:pPr>
        <w:pStyle w:val="TextBody"/>
        <w:spacing w:lineRule="auto" w:line="288" w:before="0" w:after="0"/>
        <w:rPr>
          <w:rFonts w:ascii="inherit" w:hAnsi="inherit"/>
          <w:sz w:val="17"/>
        </w:rPr>
      </w:pPr>
      <w:r>
        <w:rPr>
          <w:rFonts w:ascii="inherit" w:hAnsi="inherit"/>
          <w:sz w:val="17"/>
        </w:rPr>
      </w:r>
      <w:bookmarkStart w:id="51" w:name="sB15FF39F36898926CBFAEF88737A6804"/>
      <w:bookmarkStart w:id="52" w:name="sB15FF39F36898926CBFAEF88737A6804"/>
      <w:bookmarkEnd w:id="52"/>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53</w:t>
      </w:r>
      <w:r>
        <w:br w:type="page"/>
      </w:r>
    </w:p>
    <w:p>
      <w:pPr>
        <w:pStyle w:val="TextBody"/>
        <w:spacing w:lineRule="auto" w:line="288" w:before="0" w:after="0"/>
        <w:rPr/>
      </w:pPr>
      <w:hyperlink w:anchor="s3C670D11F0E4023C4138EF888D62AF9D">
        <w:r>
          <w:rPr>
            <w:rStyle w:val="InternetLink"/>
            <w:rFonts w:ascii="inherit" w:hAnsi="inherit"/>
            <w:color w:val="0000FF"/>
            <w:sz w:val="13"/>
            <w:u w:val="single"/>
          </w:rPr>
          <w:t>Table of Contents</w:t>
        </w:r>
      </w:hyperlink>
    </w:p>
    <w:p>
      <w:pPr>
        <w:pStyle w:val="TextBody"/>
        <w:spacing w:before="0" w:after="0"/>
        <w:rPr/>
      </w:pPr>
      <w:r>
        <w:rPr/>
      </w:r>
    </w:p>
    <w:p>
      <w:pPr>
        <w:pStyle w:val="TextBody"/>
        <w:spacing w:lineRule="auto" w:line="288" w:before="0" w:after="0"/>
        <w:jc w:val="left"/>
        <w:rPr>
          <w:rFonts w:ascii="inherit" w:hAnsi="inherit"/>
          <w:b/>
          <w:i/>
          <w:sz w:val="17"/>
        </w:rPr>
      </w:pPr>
      <w:r>
        <w:rPr>
          <w:rFonts w:ascii="inherit" w:hAnsi="inherit"/>
          <w:b/>
          <w:i/>
          <w:sz w:val="17"/>
        </w:rPr>
        <w:t>Other Consolidated Items</w:t>
      </w:r>
    </w:p>
    <w:p>
      <w:pPr>
        <w:pStyle w:val="TextBody"/>
        <w:spacing w:lineRule="auto" w:line="288" w:before="0" w:after="0"/>
        <w:rPr>
          <w:rFonts w:ascii="inherit" w:hAnsi="inherit"/>
          <w:sz w:val="17"/>
        </w:rPr>
      </w:pPr>
      <w:r>
        <w:rPr>
          <w:rFonts w:ascii="inherit" w:hAnsi="inherit"/>
          <w:sz w:val="17"/>
        </w:rPr>
        <w:t>The following table reconciles our consolidated segment contribution discussed above to net income, including items that affect our consolidated financial results but are not allocated among segments:</w:t>
      </w:r>
    </w:p>
    <w:p>
      <w:pPr>
        <w:pStyle w:val="TextBody"/>
        <w:spacing w:lineRule="auto" w:line="288" w:before="0" w:after="0"/>
        <w:rPr/>
      </w:pPr>
      <w:r>
        <w:rPr/>
        <w:t> </w:t>
      </w:r>
    </w:p>
    <w:tbl>
      <w:tblPr>
        <w:tblW w:w="10205" w:type="dxa"/>
        <w:jc w:val="left"/>
        <w:tblInd w:w="0" w:type="dxa"/>
        <w:tblCellMar>
          <w:top w:w="0" w:type="dxa"/>
          <w:left w:w="0" w:type="dxa"/>
          <w:bottom w:w="0" w:type="dxa"/>
          <w:right w:w="0" w:type="dxa"/>
        </w:tblCellMar>
      </w:tblPr>
      <w:tblGrid>
        <w:gridCol w:w="6434"/>
        <w:gridCol w:w="182"/>
        <w:gridCol w:w="1315"/>
        <w:gridCol w:w="98"/>
        <w:gridCol w:w="151"/>
        <w:gridCol w:w="182"/>
        <w:gridCol w:w="1315"/>
        <w:gridCol w:w="528"/>
      </w:tblGrid>
      <w:tr>
        <w:trPr/>
        <w:tc>
          <w:tcPr>
            <w:tcW w:w="10205" w:type="dxa"/>
            <w:gridSpan w:val="8"/>
            <w:tcBorders/>
            <w:shd w:fill="auto" w:val="clear"/>
            <w:vAlign w:val="center"/>
          </w:tcPr>
          <w:p>
            <w:pPr>
              <w:pStyle w:val="TableContents"/>
              <w:spacing w:before="0" w:after="283"/>
              <w:rPr>
                <w:sz w:val="4"/>
                <w:szCs w:val="4"/>
              </w:rPr>
            </w:pPr>
            <w:r>
              <w:rPr>
                <w:sz w:val="4"/>
                <w:szCs w:val="4"/>
              </w:rPr>
            </w:r>
          </w:p>
        </w:tc>
      </w:tr>
      <w:tr>
        <w:trPr/>
        <w:tc>
          <w:tcPr>
            <w:tcW w:w="6434"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center"/>
          </w:tcPr>
          <w:p>
            <w:pPr>
              <w:pStyle w:val="TableContents"/>
              <w:spacing w:before="0" w:after="283"/>
              <w:rPr>
                <w:sz w:val="4"/>
                <w:szCs w:val="4"/>
              </w:rPr>
            </w:pPr>
            <w:r>
              <w:rPr>
                <w:sz w:val="4"/>
                <w:szCs w:val="4"/>
              </w:rPr>
            </w:r>
          </w:p>
        </w:tc>
        <w:tc>
          <w:tcPr>
            <w:tcW w:w="1315" w:type="dxa"/>
            <w:tcBorders/>
            <w:shd w:fill="auto" w:val="clear"/>
            <w:vAlign w:val="center"/>
          </w:tcPr>
          <w:p>
            <w:pPr>
              <w:pStyle w:val="TableContents"/>
              <w:spacing w:before="0" w:after="283"/>
              <w:rPr>
                <w:sz w:val="4"/>
                <w:szCs w:val="4"/>
              </w:rPr>
            </w:pPr>
            <w:r>
              <w:rPr>
                <w:sz w:val="4"/>
                <w:szCs w:val="4"/>
              </w:rPr>
            </w:r>
          </w:p>
        </w:tc>
        <w:tc>
          <w:tcPr>
            <w:tcW w:w="98"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center"/>
          </w:tcPr>
          <w:p>
            <w:pPr>
              <w:pStyle w:val="TableContents"/>
              <w:spacing w:before="0" w:after="283"/>
              <w:rPr>
                <w:sz w:val="4"/>
                <w:szCs w:val="4"/>
              </w:rPr>
            </w:pPr>
            <w:r>
              <w:rPr>
                <w:sz w:val="4"/>
                <w:szCs w:val="4"/>
              </w:rPr>
            </w:r>
          </w:p>
        </w:tc>
        <w:tc>
          <w:tcPr>
            <w:tcW w:w="1315" w:type="dxa"/>
            <w:tcBorders/>
            <w:shd w:fill="auto" w:val="clear"/>
            <w:vAlign w:val="center"/>
          </w:tcPr>
          <w:p>
            <w:pPr>
              <w:pStyle w:val="TableContents"/>
              <w:spacing w:before="0" w:after="283"/>
              <w:rPr>
                <w:sz w:val="4"/>
                <w:szCs w:val="4"/>
              </w:rPr>
            </w:pPr>
            <w:r>
              <w:rPr>
                <w:sz w:val="4"/>
                <w:szCs w:val="4"/>
              </w:rPr>
            </w:r>
          </w:p>
        </w:tc>
        <w:tc>
          <w:tcPr>
            <w:tcW w:w="528" w:type="dxa"/>
            <w:tcBorders/>
            <w:shd w:fill="auto" w:val="clear"/>
            <w:vAlign w:val="center"/>
          </w:tcPr>
          <w:p>
            <w:pPr>
              <w:pStyle w:val="TableContents"/>
              <w:spacing w:before="0" w:after="283"/>
              <w:ind w:left="0" w:right="0" w:firstLine="30"/>
              <w:rPr>
                <w:sz w:val="4"/>
                <w:szCs w:val="4"/>
              </w:rPr>
            </w:pPr>
            <w:r>
              <w:rPr>
                <w:sz w:val="4"/>
                <w:szCs w:val="4"/>
              </w:rPr>
            </w:r>
          </w:p>
        </w:tc>
      </w:tr>
      <w:tr>
        <w:trPr/>
        <w:tc>
          <w:tcPr>
            <w:tcW w:w="6434" w:type="dxa"/>
            <w:tcBorders/>
            <w:shd w:fill="auto" w:val="clear"/>
            <w:vAlign w:val="center"/>
          </w:tcPr>
          <w:p>
            <w:pPr>
              <w:pStyle w:val="TableContents"/>
              <w:spacing w:before="0" w:after="0"/>
              <w:ind w:left="0" w:right="0" w:firstLine="30"/>
              <w:jc w:val="left"/>
              <w:rPr/>
            </w:pPr>
            <w:r>
              <w:rPr/>
              <w:t> </w:t>
            </w:r>
          </w:p>
        </w:tc>
        <w:tc>
          <w:tcPr>
            <w:tcW w:w="3771"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Three Months Ended March 31,</w:t>
            </w:r>
          </w:p>
        </w:tc>
      </w:tr>
      <w:tr>
        <w:trPr/>
        <w:tc>
          <w:tcPr>
            <w:tcW w:w="6434" w:type="dxa"/>
            <w:tcBorders/>
            <w:shd w:fill="auto" w:val="clear"/>
            <w:vAlign w:val="center"/>
          </w:tcPr>
          <w:p>
            <w:pPr>
              <w:pStyle w:val="TableContents"/>
              <w:spacing w:before="0" w:after="0"/>
              <w:ind w:left="0" w:right="0" w:firstLine="30"/>
              <w:jc w:val="left"/>
              <w:rPr/>
            </w:pPr>
            <w:r>
              <w:rPr/>
              <w:t> </w:t>
            </w:r>
          </w:p>
        </w:tc>
        <w:tc>
          <w:tcPr>
            <w:tcW w:w="1595"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2013</w:t>
            </w:r>
          </w:p>
        </w:tc>
        <w:tc>
          <w:tcPr>
            <w:tcW w:w="151" w:type="dxa"/>
            <w:tcBorders/>
            <w:shd w:fill="auto" w:val="clear"/>
            <w:vAlign w:val="center"/>
          </w:tcPr>
          <w:p>
            <w:pPr>
              <w:pStyle w:val="TableContents"/>
              <w:spacing w:before="0" w:after="0"/>
              <w:ind w:left="0" w:right="0" w:firstLine="30"/>
              <w:rPr/>
            </w:pPr>
            <w:r>
              <w:rPr/>
              <w:t> </w:t>
            </w:r>
          </w:p>
        </w:tc>
        <w:tc>
          <w:tcPr>
            <w:tcW w:w="2025"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2012</w:t>
            </w:r>
          </w:p>
        </w:tc>
      </w:tr>
      <w:tr>
        <w:trPr/>
        <w:tc>
          <w:tcPr>
            <w:tcW w:w="6434" w:type="dxa"/>
            <w:tcBorders/>
            <w:shd w:fill="auto" w:val="clear"/>
            <w:vAlign w:val="center"/>
          </w:tcPr>
          <w:p>
            <w:pPr>
              <w:pStyle w:val="TableContents"/>
              <w:spacing w:before="0" w:after="0"/>
              <w:ind w:left="0" w:right="0" w:firstLine="30"/>
              <w:jc w:val="left"/>
              <w:rPr/>
            </w:pPr>
            <w:r>
              <w:rPr/>
              <w:t> </w:t>
            </w:r>
          </w:p>
        </w:tc>
        <w:tc>
          <w:tcPr>
            <w:tcW w:w="3771" w:type="dxa"/>
            <w:gridSpan w:val="7"/>
            <w:tcBorders/>
            <w:shd w:fill="auto" w:val="clear"/>
            <w:vAlign w:val="center"/>
          </w:tcPr>
          <w:p>
            <w:pPr>
              <w:pStyle w:val="TableContents"/>
              <w:spacing w:before="0" w:after="0"/>
              <w:ind w:left="0" w:right="0" w:firstLine="30"/>
              <w:jc w:val="center"/>
              <w:rPr>
                <w:rFonts w:ascii="inherit" w:hAnsi="inherit"/>
                <w:i/>
                <w:sz w:val="13"/>
              </w:rPr>
            </w:pPr>
            <w:r>
              <w:rPr>
                <w:rFonts w:ascii="inherit" w:hAnsi="inherit"/>
                <w:i/>
                <w:sz w:val="13"/>
              </w:rPr>
              <w:t>(in thousands)</w:t>
            </w:r>
          </w:p>
        </w:tc>
      </w:tr>
      <w:tr>
        <w:trPr/>
        <w:tc>
          <w:tcPr>
            <w:tcW w:w="643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Segment contribution</w:t>
            </w:r>
          </w:p>
        </w:tc>
        <w:tc>
          <w:tcPr>
            <w:tcW w:w="182"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315" w:type="dxa"/>
            <w:tcBorders/>
            <w:shd w:fill="CCEEFF" w:val="clear"/>
            <w:vAlign w:val="center"/>
          </w:tcPr>
          <w:p>
            <w:pPr>
              <w:pStyle w:val="TableContents"/>
              <w:spacing w:before="0" w:after="0"/>
              <w:jc w:val="right"/>
              <w:rPr>
                <w:rFonts w:ascii="inherit" w:hAnsi="inherit"/>
                <w:sz w:val="17"/>
              </w:rPr>
            </w:pPr>
            <w:r>
              <w:rPr>
                <w:rFonts w:ascii="inherit" w:hAnsi="inherit"/>
                <w:sz w:val="17"/>
              </w:rPr>
              <w:t>63,167</w:t>
            </w:r>
          </w:p>
        </w:tc>
        <w:tc>
          <w:tcPr>
            <w:tcW w:w="9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1" w:type="dxa"/>
            <w:tcBorders/>
            <w:shd w:fill="CCEEFF" w:val="clear"/>
            <w:vAlign w:val="center"/>
          </w:tcPr>
          <w:p>
            <w:pPr>
              <w:pStyle w:val="TableContents"/>
              <w:spacing w:before="0" w:after="0"/>
              <w:ind w:left="0" w:right="0" w:firstLine="30"/>
              <w:rPr/>
            </w:pPr>
            <w:r>
              <w:rPr/>
              <w:t> </w:t>
            </w:r>
          </w:p>
        </w:tc>
        <w:tc>
          <w:tcPr>
            <w:tcW w:w="182"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315" w:type="dxa"/>
            <w:tcBorders/>
            <w:shd w:fill="CCEEFF" w:val="clear"/>
            <w:vAlign w:val="center"/>
          </w:tcPr>
          <w:p>
            <w:pPr>
              <w:pStyle w:val="TableContents"/>
              <w:spacing w:before="0" w:after="0"/>
              <w:jc w:val="right"/>
              <w:rPr>
                <w:rFonts w:ascii="inherit" w:hAnsi="inherit"/>
                <w:sz w:val="17"/>
              </w:rPr>
            </w:pPr>
            <w:r>
              <w:rPr>
                <w:rFonts w:ascii="inherit" w:hAnsi="inherit"/>
                <w:sz w:val="17"/>
              </w:rPr>
              <w:t>71,049</w:t>
            </w:r>
          </w:p>
        </w:tc>
        <w:tc>
          <w:tcPr>
            <w:tcW w:w="52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43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Corporate expenses:</w:t>
            </w:r>
          </w:p>
        </w:tc>
        <w:tc>
          <w:tcPr>
            <w:tcW w:w="1595" w:type="dxa"/>
            <w:gridSpan w:val="3"/>
            <w:tcBorders/>
            <w:shd w:fill="auto" w:val="clear"/>
            <w:vAlign w:val="center"/>
          </w:tcPr>
          <w:p>
            <w:pPr>
              <w:pStyle w:val="TableContents"/>
              <w:spacing w:before="0" w:after="0"/>
              <w:ind w:left="0" w:right="0" w:firstLine="30"/>
              <w:rPr/>
            </w:pPr>
            <w:r>
              <w:rPr/>
              <w:t> </w:t>
            </w:r>
          </w:p>
        </w:tc>
        <w:tc>
          <w:tcPr>
            <w:tcW w:w="151" w:type="dxa"/>
            <w:tcBorders/>
            <w:shd w:fill="auto" w:val="clear"/>
            <w:vAlign w:val="center"/>
          </w:tcPr>
          <w:p>
            <w:pPr>
              <w:pStyle w:val="TableContents"/>
              <w:spacing w:before="0" w:after="0"/>
              <w:ind w:left="0" w:right="0" w:firstLine="30"/>
              <w:rPr/>
            </w:pPr>
            <w:r>
              <w:rPr/>
              <w:t> </w:t>
            </w:r>
          </w:p>
        </w:tc>
        <w:tc>
          <w:tcPr>
            <w:tcW w:w="2025" w:type="dxa"/>
            <w:gridSpan w:val="3"/>
            <w:tcBorders/>
            <w:shd w:fill="auto" w:val="clear"/>
            <w:vAlign w:val="center"/>
          </w:tcPr>
          <w:p>
            <w:pPr>
              <w:pStyle w:val="TableContents"/>
              <w:spacing w:before="0" w:after="0"/>
              <w:ind w:left="0" w:right="0" w:firstLine="180"/>
              <w:rPr/>
            </w:pPr>
            <w:r>
              <w:rPr/>
              <w:t> </w:t>
            </w:r>
          </w:p>
        </w:tc>
      </w:tr>
      <w:tr>
        <w:trPr/>
        <w:tc>
          <w:tcPr>
            <w:tcW w:w="643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Administrative</w:t>
            </w:r>
          </w:p>
        </w:tc>
        <w:tc>
          <w:tcPr>
            <w:tcW w:w="149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8,603</w:t>
            </w:r>
          </w:p>
        </w:tc>
        <w:tc>
          <w:tcPr>
            <w:tcW w:w="9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1" w:type="dxa"/>
            <w:tcBorders/>
            <w:shd w:fill="CCEEFF" w:val="clear"/>
            <w:vAlign w:val="center"/>
          </w:tcPr>
          <w:p>
            <w:pPr>
              <w:pStyle w:val="TableContents"/>
              <w:spacing w:before="0" w:after="0"/>
              <w:ind w:left="0" w:right="0" w:firstLine="30"/>
              <w:rPr/>
            </w:pPr>
            <w:r>
              <w:rPr/>
              <w:t> </w:t>
            </w:r>
          </w:p>
        </w:tc>
        <w:tc>
          <w:tcPr>
            <w:tcW w:w="149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11,998</w:t>
            </w:r>
          </w:p>
        </w:tc>
        <w:tc>
          <w:tcPr>
            <w:tcW w:w="528" w:type="dxa"/>
            <w:tcBorders/>
            <w:shd w:fill="CCEEFF"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643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Depreciation and amortization</w:t>
            </w:r>
          </w:p>
        </w:tc>
        <w:tc>
          <w:tcPr>
            <w:tcW w:w="149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1,940</w:t>
            </w:r>
          </w:p>
        </w:tc>
        <w:tc>
          <w:tcPr>
            <w:tcW w:w="9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1" w:type="dxa"/>
            <w:tcBorders/>
            <w:shd w:fill="auto" w:val="clear"/>
            <w:vAlign w:val="center"/>
          </w:tcPr>
          <w:p>
            <w:pPr>
              <w:pStyle w:val="TableContents"/>
              <w:spacing w:before="0" w:after="0"/>
              <w:ind w:left="0" w:right="0" w:firstLine="30"/>
              <w:rPr/>
            </w:pPr>
            <w:r>
              <w:rPr/>
              <w:t> </w:t>
            </w:r>
          </w:p>
        </w:tc>
        <w:tc>
          <w:tcPr>
            <w:tcW w:w="149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1,451</w:t>
            </w:r>
          </w:p>
        </w:tc>
        <w:tc>
          <w:tcPr>
            <w:tcW w:w="528"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643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Interest expense, net</w:t>
            </w:r>
          </w:p>
        </w:tc>
        <w:tc>
          <w:tcPr>
            <w:tcW w:w="149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937</w:t>
            </w:r>
          </w:p>
        </w:tc>
        <w:tc>
          <w:tcPr>
            <w:tcW w:w="9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1" w:type="dxa"/>
            <w:tcBorders/>
            <w:shd w:fill="CCEEFF" w:val="clear"/>
            <w:vAlign w:val="center"/>
          </w:tcPr>
          <w:p>
            <w:pPr>
              <w:pStyle w:val="TableContents"/>
              <w:spacing w:before="0" w:after="0"/>
              <w:ind w:left="0" w:right="0" w:firstLine="30"/>
              <w:rPr/>
            </w:pPr>
            <w:r>
              <w:rPr/>
              <w:t> </w:t>
            </w:r>
          </w:p>
        </w:tc>
        <w:tc>
          <w:tcPr>
            <w:tcW w:w="149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477</w:t>
            </w:r>
          </w:p>
        </w:tc>
        <w:tc>
          <w:tcPr>
            <w:tcW w:w="528" w:type="dxa"/>
            <w:tcBorders/>
            <w:shd w:fill="CCEEFF"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643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Other (income) expense</w:t>
            </w:r>
          </w:p>
        </w:tc>
        <w:tc>
          <w:tcPr>
            <w:tcW w:w="1497"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721</w:t>
            </w:r>
          </w:p>
        </w:tc>
        <w:tc>
          <w:tcPr>
            <w:tcW w:w="98"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1" w:type="dxa"/>
            <w:tcBorders/>
            <w:shd w:fill="auto" w:val="clear"/>
            <w:vAlign w:val="center"/>
          </w:tcPr>
          <w:p>
            <w:pPr>
              <w:pStyle w:val="TableContents"/>
              <w:spacing w:before="0" w:after="0"/>
              <w:ind w:left="0" w:right="0" w:firstLine="30"/>
              <w:rPr/>
            </w:pPr>
            <w:r>
              <w:rPr/>
              <w:t> </w:t>
            </w:r>
          </w:p>
        </w:tc>
        <w:tc>
          <w:tcPr>
            <w:tcW w:w="1497"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(120</w:t>
            </w:r>
          </w:p>
        </w:tc>
        <w:tc>
          <w:tcPr>
            <w:tcW w:w="528" w:type="dxa"/>
            <w:tcBorders>
              <w:bottom w:val="single" w:sz="2" w:space="0" w:color="000000"/>
            </w:tcBorders>
            <w:shd w:fill="auto" w:val="clear"/>
            <w:tcMar>
              <w:bottom w:w="30" w:type="dxa"/>
            </w:tcMar>
            <w:vAlign w:val="center"/>
          </w:tcPr>
          <w:p>
            <w:pPr>
              <w:pStyle w:val="TableContents"/>
              <w:spacing w:before="0" w:after="0"/>
              <w:ind w:left="0" w:right="0" w:firstLine="420"/>
              <w:jc w:val="left"/>
              <w:rPr>
                <w:rFonts w:ascii="inherit" w:hAnsi="inherit"/>
                <w:sz w:val="17"/>
              </w:rPr>
            </w:pPr>
            <w:r>
              <w:rPr>
                <w:rFonts w:ascii="inherit" w:hAnsi="inherit"/>
                <w:sz w:val="17"/>
              </w:rPr>
              <w:t>)</w:t>
            </w:r>
          </w:p>
        </w:tc>
      </w:tr>
      <w:tr>
        <w:trPr/>
        <w:tc>
          <w:tcPr>
            <w:tcW w:w="643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Consolidated income before income taxes</w:t>
            </w:r>
          </w:p>
        </w:tc>
        <w:tc>
          <w:tcPr>
            <w:tcW w:w="149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50,966</w:t>
            </w:r>
          </w:p>
        </w:tc>
        <w:tc>
          <w:tcPr>
            <w:tcW w:w="9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1" w:type="dxa"/>
            <w:tcBorders/>
            <w:shd w:fill="CCEEFF" w:val="clear"/>
            <w:vAlign w:val="center"/>
          </w:tcPr>
          <w:p>
            <w:pPr>
              <w:pStyle w:val="TableContents"/>
              <w:spacing w:before="0" w:after="0"/>
              <w:ind w:left="0" w:right="0" w:firstLine="30"/>
              <w:rPr/>
            </w:pPr>
            <w:r>
              <w:rPr/>
              <w:t> </w:t>
            </w:r>
          </w:p>
        </w:tc>
        <w:tc>
          <w:tcPr>
            <w:tcW w:w="1497" w:type="dxa"/>
            <w:gridSpan w:val="2"/>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57,243</w:t>
            </w:r>
          </w:p>
        </w:tc>
        <w:tc>
          <w:tcPr>
            <w:tcW w:w="528"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43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Income tax expense</w:t>
            </w:r>
          </w:p>
        </w:tc>
        <w:tc>
          <w:tcPr>
            <w:tcW w:w="1497"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16,086</w:t>
            </w:r>
          </w:p>
        </w:tc>
        <w:tc>
          <w:tcPr>
            <w:tcW w:w="98"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1" w:type="dxa"/>
            <w:tcBorders/>
            <w:shd w:fill="auto" w:val="clear"/>
            <w:vAlign w:val="center"/>
          </w:tcPr>
          <w:p>
            <w:pPr>
              <w:pStyle w:val="TableContents"/>
              <w:spacing w:before="0" w:after="0"/>
              <w:ind w:left="0" w:right="0" w:firstLine="30"/>
              <w:rPr/>
            </w:pPr>
            <w:r>
              <w:rPr/>
              <w:t> </w:t>
            </w:r>
          </w:p>
        </w:tc>
        <w:tc>
          <w:tcPr>
            <w:tcW w:w="1497"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19,870</w:t>
            </w:r>
          </w:p>
        </w:tc>
        <w:tc>
          <w:tcPr>
            <w:tcW w:w="528" w:type="dxa"/>
            <w:tcBorders>
              <w:bottom w:val="single" w:sz="2" w:space="0" w:color="000000"/>
            </w:tcBorders>
            <w:shd w:fill="auto" w:val="clear"/>
            <w:tcMar>
              <w:bottom w:w="28" w:type="dxa"/>
            </w:tcM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643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Net income</w:t>
            </w:r>
          </w:p>
        </w:tc>
        <w:tc>
          <w:tcPr>
            <w:tcW w:w="149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34,880</w:t>
            </w:r>
          </w:p>
        </w:tc>
        <w:tc>
          <w:tcPr>
            <w:tcW w:w="9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1" w:type="dxa"/>
            <w:tcBorders/>
            <w:shd w:fill="CCEEFF" w:val="clear"/>
            <w:vAlign w:val="center"/>
          </w:tcPr>
          <w:p>
            <w:pPr>
              <w:pStyle w:val="TableContents"/>
              <w:spacing w:before="0" w:after="0"/>
              <w:ind w:left="0" w:right="0" w:firstLine="30"/>
              <w:rPr/>
            </w:pPr>
            <w:r>
              <w:rPr/>
              <w:t> </w:t>
            </w:r>
          </w:p>
        </w:tc>
        <w:tc>
          <w:tcPr>
            <w:tcW w:w="149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37,373</w:t>
            </w:r>
          </w:p>
        </w:tc>
        <w:tc>
          <w:tcPr>
            <w:tcW w:w="528"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643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Net income attributable to noncontrolling interest</w:t>
            </w:r>
          </w:p>
        </w:tc>
        <w:tc>
          <w:tcPr>
            <w:tcW w:w="1497"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899</w:t>
            </w:r>
          </w:p>
        </w:tc>
        <w:tc>
          <w:tcPr>
            <w:tcW w:w="98"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1" w:type="dxa"/>
            <w:tcBorders/>
            <w:shd w:fill="auto" w:val="clear"/>
            <w:vAlign w:val="center"/>
          </w:tcPr>
          <w:p>
            <w:pPr>
              <w:pStyle w:val="TableContents"/>
              <w:spacing w:before="0" w:after="0"/>
              <w:ind w:left="0" w:right="0" w:firstLine="30"/>
              <w:rPr/>
            </w:pPr>
            <w:r>
              <w:rPr/>
              <w:t> </w:t>
            </w:r>
          </w:p>
        </w:tc>
        <w:tc>
          <w:tcPr>
            <w:tcW w:w="1497"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112</w:t>
            </w:r>
          </w:p>
        </w:tc>
        <w:tc>
          <w:tcPr>
            <w:tcW w:w="528" w:type="dxa"/>
            <w:tcBorders>
              <w:bottom w:val="single" w:sz="2" w:space="0" w:color="000000"/>
            </w:tcBorders>
            <w:shd w:fill="auto" w:val="clear"/>
            <w:tcMar>
              <w:bottom w:w="28" w:type="dxa"/>
            </w:tcM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643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Net income attributable to EZCORP, Inc.</w:t>
            </w:r>
          </w:p>
        </w:tc>
        <w:tc>
          <w:tcPr>
            <w:tcW w:w="182"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315"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33,981</w:t>
            </w:r>
          </w:p>
        </w:tc>
        <w:tc>
          <w:tcPr>
            <w:tcW w:w="98"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1" w:type="dxa"/>
            <w:tcBorders/>
            <w:shd w:fill="CCEEFF" w:val="clear"/>
            <w:vAlign w:val="center"/>
          </w:tcPr>
          <w:p>
            <w:pPr>
              <w:pStyle w:val="TableContents"/>
              <w:spacing w:before="0" w:after="0"/>
              <w:ind w:left="0" w:right="0" w:firstLine="30"/>
              <w:rPr/>
            </w:pPr>
            <w:r>
              <w:rPr/>
              <w:t> </w:t>
            </w:r>
          </w:p>
        </w:tc>
        <w:tc>
          <w:tcPr>
            <w:tcW w:w="182"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315"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37,261</w:t>
            </w:r>
          </w:p>
        </w:tc>
        <w:tc>
          <w:tcPr>
            <w:tcW w:w="528" w:type="dxa"/>
            <w:tcBorders>
              <w:bottom w:val="double" w:sz="6" w:space="0" w:color="000000"/>
            </w:tcBorders>
            <w:shd w:fill="CCEEFF" w:val="clear"/>
            <w:tcMar>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rPr>
          <w:sz w:val="17"/>
        </w:rPr>
      </w:pPr>
      <w:r>
        <w:rPr>
          <w:rFonts w:ascii="inherit" w:hAnsi="inherit"/>
          <w:sz w:val="17"/>
        </w:rPr>
        <w:t xml:space="preserve">Administrative expenses decreased </w:t>
      </w:r>
      <w:r>
        <w:rPr>
          <w:rFonts w:ascii="Times New Roman" w:hAnsi="Times New Roman"/>
          <w:b w:val="false"/>
          <w:i w:val="false"/>
          <w:caps w:val="false"/>
          <w:smallCaps w:val="false"/>
          <w:strike w:val="false"/>
          <w:dstrike w:val="false"/>
          <w:color w:val="000000"/>
          <w:sz w:val="17"/>
          <w:u w:val="none"/>
          <w:effect w:val="none"/>
        </w:rPr>
        <w:t>$3.4 million</w:t>
      </w:r>
      <w:r>
        <w:rPr>
          <w:rFonts w:ascii="inherit" w:hAnsi="inherit"/>
          <w:sz w:val="17"/>
        </w:rPr>
        <w:t xml:space="preserve">, or </w:t>
      </w:r>
      <w:r>
        <w:rPr>
          <w:rFonts w:ascii="Times New Roman" w:hAnsi="Times New Roman"/>
          <w:b w:val="false"/>
          <w:i w:val="false"/>
          <w:caps w:val="false"/>
          <w:smallCaps w:val="false"/>
          <w:strike w:val="false"/>
          <w:dstrike w:val="false"/>
          <w:color w:val="000000"/>
          <w:sz w:val="17"/>
          <w:u w:val="none"/>
          <w:effect w:val="none"/>
        </w:rPr>
        <w:t>28%</w:t>
      </w:r>
      <w:r>
        <w:rPr>
          <w:rFonts w:ascii="inherit" w:hAnsi="inherit"/>
          <w:sz w:val="17"/>
        </w:rPr>
        <w:t xml:space="preserve">, due to decreases in compensation related expenses, professional fees and miscellaneous expenses. Interest expense increased </w:t>
      </w:r>
      <w:r>
        <w:rPr>
          <w:rFonts w:ascii="Times New Roman" w:hAnsi="Times New Roman"/>
          <w:b w:val="false"/>
          <w:i w:val="false"/>
          <w:caps w:val="false"/>
          <w:smallCaps w:val="false"/>
          <w:strike w:val="false"/>
          <w:dstrike w:val="false"/>
          <w:color w:val="000000"/>
          <w:sz w:val="17"/>
          <w:u w:val="none"/>
          <w:effect w:val="none"/>
        </w:rPr>
        <w:t>$0.5 million</w:t>
      </w:r>
      <w:r>
        <w:rPr>
          <w:rFonts w:ascii="inherit" w:hAnsi="inherit"/>
          <w:sz w:val="17"/>
        </w:rPr>
        <w:t xml:space="preserve">, or </w:t>
      </w:r>
      <w:r>
        <w:rPr>
          <w:rFonts w:ascii="Times New Roman" w:hAnsi="Times New Roman"/>
          <w:b w:val="false"/>
          <w:i w:val="false"/>
          <w:caps w:val="false"/>
          <w:smallCaps w:val="false"/>
          <w:strike w:val="false"/>
          <w:dstrike w:val="false"/>
          <w:color w:val="000000"/>
          <w:sz w:val="17"/>
          <w:u w:val="none"/>
          <w:effect w:val="none"/>
        </w:rPr>
        <w:t>96%</w:t>
      </w:r>
      <w:r>
        <w:rPr>
          <w:rFonts w:ascii="inherit" w:hAnsi="inherit"/>
          <w:sz w:val="17"/>
        </w:rPr>
        <w:t xml:space="preserve">, due to greater utilization of our revolver. Depreciation and amortization increased </w:t>
      </w:r>
      <w:r>
        <w:rPr>
          <w:rFonts w:ascii="inherit" w:hAnsi="inherit"/>
          <w:strike w:val="false"/>
          <w:dstrike w:val="false"/>
          <w:color w:val="000000"/>
          <w:sz w:val="17"/>
          <w:u w:val="none"/>
          <w:effect w:val="none"/>
        </w:rPr>
        <w:t>$0.5 million</w:t>
      </w:r>
      <w:r>
        <w:rPr>
          <w:rFonts w:ascii="inherit" w:hAnsi="inherit"/>
          <w:sz w:val="17"/>
        </w:rPr>
        <w:t xml:space="preserve">, or </w:t>
      </w:r>
      <w:r>
        <w:rPr>
          <w:rFonts w:ascii="inherit" w:hAnsi="inherit"/>
          <w:strike w:val="false"/>
          <w:dstrike w:val="false"/>
          <w:color w:val="000000"/>
          <w:sz w:val="17"/>
          <w:u w:val="none"/>
          <w:effect w:val="none"/>
        </w:rPr>
        <w:t>34%</w:t>
      </w:r>
      <w:r>
        <w:rPr>
          <w:rFonts w:ascii="inherit" w:hAnsi="inherit"/>
          <w:sz w:val="17"/>
        </w:rPr>
        <w:t xml:space="preserve">, due to new assets placed in service as a result of investment in infrastructure to support our globalization strategy. The </w:t>
      </w:r>
      <w:r>
        <w:rPr>
          <w:rFonts w:ascii="inherit" w:hAnsi="inherit"/>
          <w:strike w:val="false"/>
          <w:dstrike w:val="false"/>
          <w:color w:val="000000"/>
          <w:sz w:val="17"/>
          <w:u w:val="none"/>
          <w:effect w:val="none"/>
        </w:rPr>
        <w:t>$0.7 million</w:t>
      </w:r>
      <w:r>
        <w:rPr>
          <w:sz w:val="17"/>
        </w:rPr>
        <w:t xml:space="preserve"> </w:t>
      </w:r>
      <w:r>
        <w:rPr>
          <w:rFonts w:ascii="inherit" w:hAnsi="inherit"/>
          <w:sz w:val="17"/>
        </w:rPr>
        <w:t>other expense was due to foreign currency transaction losses.</w:t>
      </w:r>
    </w:p>
    <w:p>
      <w:pPr>
        <w:pStyle w:val="TextBody"/>
        <w:spacing w:lineRule="auto" w:line="288" w:before="0" w:after="0"/>
        <w:rPr>
          <w:sz w:val="17"/>
        </w:rPr>
      </w:pPr>
      <w:r>
        <w:rPr>
          <w:rFonts w:ascii="inherit" w:hAnsi="inherit"/>
          <w:sz w:val="17"/>
        </w:rPr>
        <w:t xml:space="preserve">Consolidated income before taxes decreased </w:t>
      </w:r>
      <w:r>
        <w:rPr>
          <w:rFonts w:ascii="inherit" w:hAnsi="inherit"/>
          <w:strike w:val="false"/>
          <w:dstrike w:val="false"/>
          <w:color w:val="000000"/>
          <w:sz w:val="17"/>
          <w:u w:val="none"/>
          <w:effect w:val="none"/>
        </w:rPr>
        <w:t>$6.3 million</w:t>
      </w:r>
      <w:r>
        <w:rPr>
          <w:rFonts w:ascii="inherit" w:hAnsi="inherit"/>
          <w:sz w:val="17"/>
        </w:rPr>
        <w:t xml:space="preserve">, or </w:t>
      </w:r>
      <w:r>
        <w:rPr>
          <w:rFonts w:ascii="inherit" w:hAnsi="inherit"/>
          <w:strike w:val="false"/>
          <w:dstrike w:val="false"/>
          <w:color w:val="000000"/>
          <w:sz w:val="17"/>
          <w:u w:val="none"/>
          <w:effect w:val="none"/>
        </w:rPr>
        <w:t>11%</w:t>
      </w:r>
      <w:r>
        <w:rPr>
          <w:rFonts w:ascii="inherit" w:hAnsi="inherit"/>
          <w:sz w:val="17"/>
        </w:rPr>
        <w:t xml:space="preserve">, to </w:t>
      </w:r>
      <w:r>
        <w:rPr>
          <w:rFonts w:ascii="inherit" w:hAnsi="inherit"/>
          <w:strike w:val="false"/>
          <w:dstrike w:val="false"/>
          <w:color w:val="000000"/>
          <w:sz w:val="17"/>
          <w:u w:val="none"/>
          <w:effect w:val="none"/>
        </w:rPr>
        <w:t>$51.0 million</w:t>
      </w:r>
      <w:r>
        <w:rPr>
          <w:rFonts w:ascii="inherit" w:hAnsi="inherit"/>
          <w:sz w:val="17"/>
        </w:rPr>
        <w:t xml:space="preserve">. The </w:t>
      </w:r>
      <w:r>
        <w:rPr>
          <w:rFonts w:ascii="inherit" w:hAnsi="inherit"/>
          <w:strike w:val="false"/>
          <w:dstrike w:val="false"/>
          <w:color w:val="000000"/>
          <w:sz w:val="17"/>
          <w:u w:val="none"/>
          <w:effect w:val="none"/>
        </w:rPr>
        <w:t>$3.7 million</w:t>
      </w:r>
      <w:r>
        <w:rPr>
          <w:sz w:val="17"/>
        </w:rPr>
        <w:t xml:space="preserve"> </w:t>
      </w:r>
      <w:r>
        <w:rPr>
          <w:rFonts w:ascii="inherit" w:hAnsi="inherit"/>
          <w:sz w:val="17"/>
        </w:rPr>
        <w:t xml:space="preserve">and </w:t>
      </w:r>
      <w:r>
        <w:rPr>
          <w:rFonts w:ascii="inherit" w:hAnsi="inherit"/>
          <w:strike w:val="false"/>
          <w:dstrike w:val="false"/>
          <w:color w:val="000000"/>
          <w:sz w:val="17"/>
          <w:u w:val="none"/>
          <w:effect w:val="none"/>
        </w:rPr>
        <w:t>$0.7 million</w:t>
      </w:r>
      <w:r>
        <w:rPr>
          <w:sz w:val="17"/>
        </w:rPr>
        <w:t xml:space="preserve"> </w:t>
      </w:r>
      <w:r>
        <w:rPr>
          <w:rFonts w:ascii="inherit" w:hAnsi="inherit"/>
          <w:sz w:val="17"/>
        </w:rPr>
        <w:t xml:space="preserve">increase in contribution from the Latin America and Other International segments respectively, and the </w:t>
      </w:r>
      <w:r>
        <w:rPr>
          <w:rFonts w:ascii="inherit" w:hAnsi="inherit"/>
          <w:strike w:val="false"/>
          <w:dstrike w:val="false"/>
          <w:color w:val="000000"/>
          <w:sz w:val="17"/>
          <w:u w:val="none"/>
          <w:effect w:val="none"/>
        </w:rPr>
        <w:t>$1.6 million</w:t>
      </w:r>
      <w:r>
        <w:rPr>
          <w:sz w:val="17"/>
        </w:rPr>
        <w:t xml:space="preserve"> </w:t>
      </w:r>
      <w:r>
        <w:rPr>
          <w:rFonts w:ascii="inherit" w:hAnsi="inherit"/>
          <w:sz w:val="17"/>
        </w:rPr>
        <w:t xml:space="preserve">decrease in corporate expenses, were offset by a </w:t>
      </w:r>
      <w:r>
        <w:rPr>
          <w:rFonts w:ascii="inherit" w:hAnsi="inherit"/>
          <w:strike w:val="false"/>
          <w:dstrike w:val="false"/>
          <w:color w:val="000000"/>
          <w:sz w:val="17"/>
          <w:u w:val="none"/>
          <w:effect w:val="none"/>
        </w:rPr>
        <w:t>$12.3 million</w:t>
      </w:r>
      <w:r>
        <w:rPr>
          <w:sz w:val="17"/>
        </w:rPr>
        <w:t xml:space="preserve"> </w:t>
      </w:r>
      <w:r>
        <w:rPr>
          <w:rFonts w:ascii="inherit" w:hAnsi="inherit"/>
          <w:sz w:val="17"/>
        </w:rPr>
        <w:t xml:space="preserve">decrease in contribution from the U.S. &amp; Canada segment. The decrease in contribution from the U.S. &amp; Canada segment was due to a combination of reduced gross profit on jewelry scrapped and an increase in operating costs to support a rapidly growing store base. </w:t>
      </w:r>
    </w:p>
    <w:p>
      <w:pPr>
        <w:pStyle w:val="TextBody"/>
        <w:spacing w:lineRule="auto" w:line="288" w:before="0" w:after="0"/>
        <w:rPr>
          <w:sz w:val="17"/>
        </w:rPr>
      </w:pPr>
      <w:r>
        <w:rPr>
          <w:rFonts w:ascii="inherit" w:hAnsi="inherit"/>
          <w:sz w:val="17"/>
        </w:rPr>
        <w:t xml:space="preserve">Income tax expense was </w:t>
      </w:r>
      <w:r>
        <w:rPr>
          <w:rFonts w:ascii="inherit" w:hAnsi="inherit"/>
          <w:strike w:val="false"/>
          <w:dstrike w:val="false"/>
          <w:color w:val="000000"/>
          <w:sz w:val="17"/>
          <w:u w:val="none"/>
          <w:effect w:val="none"/>
        </w:rPr>
        <w:t>$16.1 million</w:t>
      </w:r>
      <w:r>
        <w:rPr>
          <w:rFonts w:ascii="inherit" w:hAnsi="inherit"/>
          <w:sz w:val="17"/>
        </w:rPr>
        <w:t xml:space="preserve">, </w:t>
      </w:r>
      <w:r>
        <w:rPr>
          <w:rFonts w:ascii="inherit" w:hAnsi="inherit"/>
          <w:strike w:val="false"/>
          <w:dstrike w:val="false"/>
          <w:color w:val="000000"/>
          <w:sz w:val="17"/>
          <w:u w:val="none"/>
          <w:effect w:val="none"/>
        </w:rPr>
        <w:t>31.6%</w:t>
      </w:r>
      <w:r>
        <w:rPr>
          <w:sz w:val="17"/>
        </w:rPr>
        <w:t xml:space="preserve"> </w:t>
      </w:r>
      <w:r>
        <w:rPr>
          <w:rFonts w:ascii="inherit" w:hAnsi="inherit"/>
          <w:sz w:val="17"/>
        </w:rPr>
        <w:t xml:space="preserve">of pre-tax income, compared to </w:t>
      </w:r>
      <w:r>
        <w:rPr>
          <w:rFonts w:ascii="inherit" w:hAnsi="inherit"/>
          <w:strike w:val="false"/>
          <w:dstrike w:val="false"/>
          <w:color w:val="000000"/>
          <w:sz w:val="17"/>
          <w:u w:val="none"/>
          <w:effect w:val="none"/>
        </w:rPr>
        <w:t>$19.9 million</w:t>
      </w:r>
      <w:r>
        <w:rPr>
          <w:rFonts w:ascii="inherit" w:hAnsi="inherit"/>
          <w:sz w:val="17"/>
        </w:rPr>
        <w:t xml:space="preserve">, </w:t>
      </w:r>
      <w:r>
        <w:rPr>
          <w:rFonts w:ascii="inherit" w:hAnsi="inherit"/>
          <w:strike w:val="false"/>
          <w:dstrike w:val="false"/>
          <w:color w:val="000000"/>
          <w:sz w:val="17"/>
          <w:u w:val="none"/>
          <w:effect w:val="none"/>
        </w:rPr>
        <w:t>34.7%</w:t>
      </w:r>
      <w:r>
        <w:rPr>
          <w:sz w:val="17"/>
        </w:rPr>
        <w:t xml:space="preserve"> </w:t>
      </w:r>
      <w:r>
        <w:rPr>
          <w:rFonts w:ascii="inherit" w:hAnsi="inherit"/>
          <w:sz w:val="17"/>
        </w:rPr>
        <w:t xml:space="preserve">of pre-tax income in the prior year quarter. The decrease in the effective tax rate when compared to the prior year quarter was due to a one-time recognition of a tax benefit from foreign net operating losses. </w:t>
      </w:r>
    </w:p>
    <w:p>
      <w:pPr>
        <w:pStyle w:val="TextBody"/>
        <w:spacing w:lineRule="auto" w:line="288" w:before="0" w:after="0"/>
        <w:rPr>
          <w:sz w:val="17"/>
        </w:rPr>
      </w:pPr>
      <w:r>
        <w:rPr>
          <w:rFonts w:ascii="inherit" w:hAnsi="inherit"/>
          <w:sz w:val="17"/>
        </w:rPr>
        <w:t xml:space="preserve">In the current quarter, net income attributable to EZCORP decreased </w:t>
      </w:r>
      <w:r>
        <w:rPr>
          <w:rFonts w:ascii="inherit" w:hAnsi="inherit"/>
          <w:strike w:val="false"/>
          <w:dstrike w:val="false"/>
          <w:color w:val="000000"/>
          <w:sz w:val="17"/>
          <w:u w:val="none"/>
          <w:effect w:val="none"/>
        </w:rPr>
        <w:t>$3.3 million</w:t>
      </w:r>
      <w:r>
        <w:rPr>
          <w:rFonts w:ascii="inherit" w:hAnsi="inherit"/>
          <w:sz w:val="17"/>
        </w:rPr>
        <w:t xml:space="preserve">, or </w:t>
      </w:r>
      <w:r>
        <w:rPr>
          <w:rFonts w:ascii="inherit" w:hAnsi="inherit"/>
          <w:strike w:val="false"/>
          <w:dstrike w:val="false"/>
          <w:color w:val="000000"/>
          <w:sz w:val="17"/>
          <w:u w:val="none"/>
          <w:effect w:val="none"/>
        </w:rPr>
        <w:t>9%</w:t>
      </w:r>
      <w:r>
        <w:rPr>
          <w:rFonts w:ascii="inherit" w:hAnsi="inherit"/>
          <w:sz w:val="17"/>
        </w:rPr>
        <w:t xml:space="preserve">, to </w:t>
      </w:r>
      <w:r>
        <w:rPr>
          <w:rFonts w:ascii="inherit" w:hAnsi="inherit"/>
          <w:strike w:val="false"/>
          <w:dstrike w:val="false"/>
          <w:color w:val="000000"/>
          <w:sz w:val="17"/>
          <w:u w:val="none"/>
          <w:effect w:val="none"/>
        </w:rPr>
        <w:t>$34.0 million</w:t>
      </w:r>
      <w:r>
        <w:rPr>
          <w:rFonts w:ascii="inherit" w:hAnsi="inherit"/>
          <w:sz w:val="17"/>
        </w:rPr>
        <w:t xml:space="preserve">, after the </w:t>
      </w:r>
      <w:r>
        <w:rPr>
          <w:rFonts w:ascii="inherit" w:hAnsi="inherit"/>
          <w:strike w:val="false"/>
          <w:dstrike w:val="false"/>
          <w:color w:val="000000"/>
          <w:sz w:val="17"/>
          <w:u w:val="none"/>
          <w:effect w:val="none"/>
        </w:rPr>
        <w:t>$0.9 million</w:t>
      </w:r>
      <w:r>
        <w:rPr>
          <w:sz w:val="17"/>
        </w:rPr>
        <w:t xml:space="preserve"> </w:t>
      </w:r>
      <w:r>
        <w:rPr>
          <w:rFonts w:ascii="inherit" w:hAnsi="inherit"/>
          <w:sz w:val="17"/>
        </w:rPr>
        <w:t>of net income attributable to the noncontrolling interest.</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54</w:t>
      </w:r>
      <w:r>
        <w:br w:type="page"/>
      </w:r>
    </w:p>
    <w:p>
      <w:pPr>
        <w:pStyle w:val="TextBody"/>
        <w:spacing w:lineRule="auto" w:line="288" w:before="0" w:after="0"/>
        <w:rPr/>
      </w:pPr>
      <w:hyperlink w:anchor="s3C670D11F0E4023C4138EF888D62AF9D">
        <w:bookmarkStart w:id="53" w:name="s9C4CEF34CC8881A7924859E03AEA37CD"/>
        <w:bookmarkEnd w:id="53"/>
        <w:r>
          <w:rPr>
            <w:rStyle w:val="InternetLink"/>
            <w:rFonts w:ascii="inherit" w:hAnsi="inherit"/>
            <w:color w:val="0000FF"/>
            <w:sz w:val="13"/>
            <w:u w:val="single"/>
          </w:rPr>
          <w:t>Table of Contents</w:t>
        </w:r>
      </w:hyperlink>
    </w:p>
    <w:p>
      <w:pPr>
        <w:pStyle w:val="TextBody"/>
        <w:spacing w:before="0" w:after="0"/>
        <w:rPr/>
      </w:pPr>
      <w:r>
        <w:rPr/>
      </w:r>
    </w:p>
    <w:p>
      <w:pPr>
        <w:pStyle w:val="TextBody"/>
        <w:spacing w:lineRule="auto" w:line="288" w:before="0" w:after="0"/>
        <w:rPr>
          <w:sz w:val="17"/>
        </w:rPr>
      </w:pPr>
      <w:r>
        <w:rPr>
          <w:rFonts w:ascii="inherit" w:hAnsi="inherit"/>
          <w:b/>
          <w:color w:val="000000"/>
          <w:sz w:val="17"/>
          <w:u w:val="single"/>
        </w:rPr>
        <w:t>Six Months Ended March 31, 2013</w:t>
      </w:r>
      <w:r>
        <w:rPr>
          <w:sz w:val="17"/>
          <w:u w:val="single"/>
        </w:rPr>
        <w:t xml:space="preserve"> </w:t>
      </w:r>
      <w:r>
        <w:rPr>
          <w:rFonts w:ascii="inherit" w:hAnsi="inherit"/>
          <w:b/>
          <w:sz w:val="17"/>
          <w:u w:val="single"/>
        </w:rPr>
        <w:t xml:space="preserve">vs. </w:t>
      </w:r>
      <w:r>
        <w:rPr>
          <w:rFonts w:ascii="inherit" w:hAnsi="inherit"/>
          <w:b/>
          <w:color w:val="000000"/>
          <w:sz w:val="17"/>
          <w:u w:val="single"/>
        </w:rPr>
        <w:t>Six Months Ended March 31, 2012</w:t>
      </w:r>
      <w:r>
        <w:rPr>
          <w:sz w:val="17"/>
          <w:u w:val="single"/>
        </w:rPr>
        <w:t xml:space="preserve"> </w:t>
      </w:r>
    </w:p>
    <w:p>
      <w:pPr>
        <w:pStyle w:val="TextBody"/>
        <w:spacing w:lineRule="auto" w:line="288" w:before="0" w:after="0"/>
        <w:rPr>
          <w:sz w:val="17"/>
        </w:rPr>
      </w:pPr>
      <w:r>
        <w:rPr>
          <w:rFonts w:ascii="inherit" w:hAnsi="inherit"/>
          <w:sz w:val="17"/>
        </w:rPr>
        <w:t xml:space="preserve">The following table presents selected, unaudited, consolidated financial data for our six-month periods ended </w:t>
      </w:r>
      <w:r>
        <w:rPr>
          <w:rFonts w:ascii="inherit" w:hAnsi="inherit"/>
          <w:strike w:val="false"/>
          <w:dstrike w:val="false"/>
          <w:color w:val="000000"/>
          <w:sz w:val="17"/>
          <w:u w:val="none"/>
          <w:effect w:val="none"/>
        </w:rPr>
        <w:t>March 31, 2013</w:t>
      </w:r>
      <w:r>
        <w:rPr>
          <w:sz w:val="17"/>
        </w:rPr>
        <w:t xml:space="preserve"> </w:t>
      </w:r>
      <w:r>
        <w:rPr>
          <w:rFonts w:ascii="inherit" w:hAnsi="inherit"/>
          <w:sz w:val="17"/>
        </w:rPr>
        <w:t xml:space="preserve">and </w:t>
      </w:r>
      <w:r>
        <w:rPr>
          <w:rFonts w:ascii="inherit" w:hAnsi="inherit"/>
          <w:strike w:val="false"/>
          <w:dstrike w:val="false"/>
          <w:color w:val="000000"/>
          <w:sz w:val="17"/>
          <w:u w:val="none"/>
          <w:effect w:val="none"/>
        </w:rPr>
        <w:t>2012</w:t>
      </w:r>
      <w:r>
        <w:rPr>
          <w:sz w:val="17"/>
        </w:rPr>
        <w:t xml:space="preserve"> </w:t>
      </w:r>
      <w:r>
        <w:rPr>
          <w:rFonts w:ascii="inherit" w:hAnsi="inherit"/>
          <w:sz w:val="17"/>
        </w:rPr>
        <w:t>(the “current six-month period” and “prior year six-month period," respectively). This table, as well as the discussion that follows, should be read with the accompanying unaudited financial statements and related notes.</w:t>
      </w:r>
    </w:p>
    <w:tbl>
      <w:tblPr>
        <w:tblW w:w="10205" w:type="dxa"/>
        <w:jc w:val="left"/>
        <w:tblInd w:w="0" w:type="dxa"/>
        <w:tblCellMar>
          <w:top w:w="0" w:type="dxa"/>
          <w:left w:w="0" w:type="dxa"/>
          <w:bottom w:w="0" w:type="dxa"/>
          <w:right w:w="0" w:type="dxa"/>
        </w:tblCellMar>
      </w:tblPr>
      <w:tblGrid>
        <w:gridCol w:w="4579"/>
        <w:gridCol w:w="177"/>
        <w:gridCol w:w="1306"/>
        <w:gridCol w:w="87"/>
        <w:gridCol w:w="144"/>
        <w:gridCol w:w="177"/>
        <w:gridCol w:w="1306"/>
        <w:gridCol w:w="87"/>
        <w:gridCol w:w="144"/>
        <w:gridCol w:w="1166"/>
        <w:gridCol w:w="1032"/>
      </w:tblGrid>
      <w:tr>
        <w:trPr/>
        <w:tc>
          <w:tcPr>
            <w:tcW w:w="10205" w:type="dxa"/>
            <w:gridSpan w:val="11"/>
            <w:tcBorders/>
            <w:shd w:fill="auto" w:val="clear"/>
            <w:vAlign w:val="center"/>
          </w:tcPr>
          <w:p>
            <w:pPr>
              <w:pStyle w:val="TableContents"/>
              <w:spacing w:before="0" w:after="283"/>
              <w:rPr>
                <w:sz w:val="4"/>
                <w:szCs w:val="4"/>
              </w:rPr>
            </w:pPr>
            <w:r>
              <w:rPr>
                <w:sz w:val="4"/>
                <w:szCs w:val="4"/>
              </w:rPr>
            </w:r>
          </w:p>
        </w:tc>
      </w:tr>
      <w:tr>
        <w:trPr/>
        <w:tc>
          <w:tcPr>
            <w:tcW w:w="4579"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1306" w:type="dxa"/>
            <w:tcBorders/>
            <w:shd w:fill="auto" w:val="clear"/>
            <w:vAlign w:val="center"/>
          </w:tcPr>
          <w:p>
            <w:pPr>
              <w:pStyle w:val="TableContents"/>
              <w:spacing w:before="0" w:after="283"/>
              <w:rPr>
                <w:sz w:val="4"/>
                <w:szCs w:val="4"/>
              </w:rPr>
            </w:pPr>
            <w:r>
              <w:rPr>
                <w:sz w:val="4"/>
                <w:szCs w:val="4"/>
              </w:rPr>
            </w:r>
          </w:p>
        </w:tc>
        <w:tc>
          <w:tcPr>
            <w:tcW w:w="87"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1306" w:type="dxa"/>
            <w:tcBorders/>
            <w:shd w:fill="auto" w:val="clear"/>
            <w:vAlign w:val="center"/>
          </w:tcPr>
          <w:p>
            <w:pPr>
              <w:pStyle w:val="TableContents"/>
              <w:spacing w:before="0" w:after="283"/>
              <w:rPr>
                <w:sz w:val="4"/>
                <w:szCs w:val="4"/>
              </w:rPr>
            </w:pPr>
            <w:r>
              <w:rPr>
                <w:sz w:val="4"/>
                <w:szCs w:val="4"/>
              </w:rPr>
            </w:r>
          </w:p>
        </w:tc>
        <w:tc>
          <w:tcPr>
            <w:tcW w:w="87"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1166" w:type="dxa"/>
            <w:tcBorders/>
            <w:shd w:fill="auto" w:val="clear"/>
            <w:vAlign w:val="center"/>
          </w:tcPr>
          <w:p>
            <w:pPr>
              <w:pStyle w:val="TableContents"/>
              <w:spacing w:before="0" w:after="283"/>
              <w:rPr>
                <w:sz w:val="4"/>
                <w:szCs w:val="4"/>
              </w:rPr>
            </w:pPr>
            <w:r>
              <w:rPr>
                <w:sz w:val="4"/>
                <w:szCs w:val="4"/>
              </w:rPr>
            </w:r>
          </w:p>
        </w:tc>
        <w:tc>
          <w:tcPr>
            <w:tcW w:w="1032" w:type="dxa"/>
            <w:tcBorders/>
            <w:shd w:fill="auto" w:val="clear"/>
            <w:vAlign w:val="center"/>
          </w:tcPr>
          <w:p>
            <w:pPr>
              <w:pStyle w:val="TableContents"/>
              <w:spacing w:before="0" w:after="283"/>
              <w:ind w:left="0" w:right="0" w:firstLine="30"/>
              <w:rPr>
                <w:sz w:val="4"/>
                <w:szCs w:val="4"/>
              </w:rPr>
            </w:pPr>
            <w:r>
              <w:rPr>
                <w:sz w:val="4"/>
                <w:szCs w:val="4"/>
              </w:rPr>
            </w:r>
          </w:p>
        </w:tc>
      </w:tr>
      <w:tr>
        <w:trPr/>
        <w:tc>
          <w:tcPr>
            <w:tcW w:w="4579" w:type="dxa"/>
            <w:tcBorders/>
            <w:shd w:fill="auto" w:val="clear"/>
            <w:vAlign w:val="center"/>
          </w:tcPr>
          <w:p>
            <w:pPr>
              <w:pStyle w:val="TableContents"/>
              <w:spacing w:before="0" w:after="0"/>
              <w:ind w:left="0" w:right="0" w:firstLine="30"/>
              <w:jc w:val="left"/>
              <w:rPr/>
            </w:pPr>
            <w:r>
              <w:rPr/>
              <w:t> </w:t>
            </w:r>
          </w:p>
        </w:tc>
        <w:tc>
          <w:tcPr>
            <w:tcW w:w="3284"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Six Months Ended March 31,</w:t>
            </w:r>
          </w:p>
        </w:tc>
        <w:tc>
          <w:tcPr>
            <w:tcW w:w="144" w:type="dxa"/>
            <w:tcBorders/>
            <w:shd w:fill="auto" w:val="clear"/>
            <w:vAlign w:val="center"/>
          </w:tcPr>
          <w:p>
            <w:pPr>
              <w:pStyle w:val="TableContents"/>
              <w:spacing w:before="0" w:after="0"/>
              <w:ind w:left="0" w:right="0" w:firstLine="30"/>
              <w:rPr/>
            </w:pPr>
            <w:r>
              <w:rPr/>
              <w:t> </w:t>
            </w:r>
          </w:p>
        </w:tc>
        <w:tc>
          <w:tcPr>
            <w:tcW w:w="2198" w:type="dxa"/>
            <w:gridSpan w:val="2"/>
            <w:vMerge w:val="restart"/>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3"/>
              </w:rPr>
            </w:pPr>
            <w:r>
              <w:rPr>
                <w:rFonts w:ascii="inherit" w:hAnsi="inherit"/>
                <w:b/>
                <w:sz w:val="13"/>
              </w:rPr>
              <w:t>Percentage</w:t>
            </w:r>
          </w:p>
          <w:p>
            <w:pPr>
              <w:pStyle w:val="TableContents"/>
              <w:spacing w:before="0" w:after="0"/>
              <w:ind w:left="0" w:right="0" w:firstLine="30"/>
              <w:jc w:val="center"/>
              <w:rPr>
                <w:rFonts w:ascii="inherit" w:hAnsi="inherit"/>
                <w:b/>
                <w:sz w:val="13"/>
              </w:rPr>
            </w:pPr>
            <w:r>
              <w:rPr>
                <w:rFonts w:ascii="inherit" w:hAnsi="inherit"/>
                <w:b/>
                <w:sz w:val="13"/>
              </w:rPr>
              <w:t>Change</w:t>
            </w:r>
          </w:p>
        </w:tc>
      </w:tr>
      <w:tr>
        <w:trPr/>
        <w:tc>
          <w:tcPr>
            <w:tcW w:w="4579" w:type="dxa"/>
            <w:tcBorders/>
            <w:shd w:fill="auto" w:val="clear"/>
            <w:vAlign w:val="center"/>
          </w:tcPr>
          <w:p>
            <w:pPr>
              <w:pStyle w:val="TableContents"/>
              <w:spacing w:before="0" w:after="0"/>
              <w:ind w:left="0" w:right="0" w:firstLine="30"/>
              <w:jc w:val="left"/>
              <w:rPr/>
            </w:pPr>
            <w:r>
              <w:rPr/>
              <w:t> </w:t>
            </w:r>
          </w:p>
        </w:tc>
        <w:tc>
          <w:tcPr>
            <w:tcW w:w="1570"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2013</w:t>
            </w:r>
          </w:p>
        </w:tc>
        <w:tc>
          <w:tcPr>
            <w:tcW w:w="144" w:type="dxa"/>
            <w:tcBorders/>
            <w:shd w:fill="auto" w:val="clear"/>
            <w:vAlign w:val="center"/>
          </w:tcPr>
          <w:p>
            <w:pPr>
              <w:pStyle w:val="TableContents"/>
              <w:spacing w:before="0" w:after="0"/>
              <w:ind w:left="0" w:right="0" w:firstLine="30"/>
              <w:rPr/>
            </w:pPr>
            <w:r>
              <w:rPr/>
              <w:t> </w:t>
            </w:r>
          </w:p>
        </w:tc>
        <w:tc>
          <w:tcPr>
            <w:tcW w:w="1570"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2012</w:t>
            </w:r>
          </w:p>
        </w:tc>
        <w:tc>
          <w:tcPr>
            <w:tcW w:w="144" w:type="dxa"/>
            <w:tcBorders/>
            <w:shd w:fill="auto" w:val="clear"/>
            <w:vAlign w:val="center"/>
          </w:tcPr>
          <w:p>
            <w:pPr>
              <w:pStyle w:val="TableContents"/>
              <w:spacing w:before="0" w:after="0"/>
              <w:ind w:left="0" w:right="0" w:firstLine="30"/>
              <w:rPr/>
            </w:pPr>
            <w:r>
              <w:rPr/>
              <w:t> </w:t>
            </w:r>
          </w:p>
        </w:tc>
        <w:tc>
          <w:tcPr>
            <w:tcW w:w="2198" w:type="dxa"/>
            <w:gridSpan w:val="2"/>
            <w:vMerge w:val="continue"/>
            <w:tcBorders>
              <w:bottom w:val="single" w:sz="2" w:space="0" w:color="000000"/>
            </w:tcBorders>
            <w:shd w:fill="auto" w:val="clear"/>
            <w:tcMar>
              <w:bottom w:w="30" w:type="dxa"/>
            </w:tcMar>
            <w:vAlign w:val="center"/>
          </w:tcPr>
          <w:p>
            <w:pPr>
              <w:pStyle w:val="Normal"/>
              <w:rPr/>
            </w:pPr>
            <w:r>
              <w:rPr/>
            </w:r>
          </w:p>
        </w:tc>
      </w:tr>
      <w:tr>
        <w:trPr/>
        <w:tc>
          <w:tcPr>
            <w:tcW w:w="4579" w:type="dxa"/>
            <w:tcBorders/>
            <w:shd w:fill="auto" w:val="clear"/>
            <w:vAlign w:val="center"/>
          </w:tcPr>
          <w:p>
            <w:pPr>
              <w:pStyle w:val="TableContents"/>
              <w:spacing w:before="0" w:after="0"/>
              <w:ind w:left="0" w:right="0" w:firstLine="30"/>
              <w:jc w:val="left"/>
              <w:rPr/>
            </w:pPr>
            <w:r>
              <w:rPr/>
              <w:t> </w:t>
            </w:r>
          </w:p>
        </w:tc>
        <w:tc>
          <w:tcPr>
            <w:tcW w:w="3284" w:type="dxa"/>
            <w:gridSpan w:val="7"/>
            <w:tcBorders/>
            <w:shd w:fill="auto" w:val="clear"/>
            <w:vAlign w:val="center"/>
          </w:tcPr>
          <w:p>
            <w:pPr>
              <w:pStyle w:val="TableContents"/>
              <w:spacing w:before="0" w:after="0"/>
              <w:ind w:left="0" w:right="0" w:firstLine="30"/>
              <w:jc w:val="center"/>
              <w:rPr>
                <w:rFonts w:ascii="inherit" w:hAnsi="inherit"/>
                <w:i/>
                <w:sz w:val="13"/>
              </w:rPr>
            </w:pPr>
            <w:r>
              <w:rPr>
                <w:rFonts w:ascii="inherit" w:hAnsi="inherit"/>
                <w:i/>
                <w:sz w:val="13"/>
              </w:rPr>
              <w:t>(in thousands)</w:t>
            </w:r>
          </w:p>
        </w:tc>
        <w:tc>
          <w:tcPr>
            <w:tcW w:w="144" w:type="dxa"/>
            <w:tcBorders/>
            <w:shd w:fill="auto" w:val="clear"/>
            <w:vAlign w:val="center"/>
          </w:tcPr>
          <w:p>
            <w:pPr>
              <w:pStyle w:val="TableContents"/>
              <w:spacing w:before="0" w:after="0"/>
              <w:ind w:left="0" w:right="0" w:firstLine="30"/>
              <w:rPr/>
            </w:pPr>
            <w:r>
              <w:rPr/>
              <w:t> </w:t>
            </w:r>
          </w:p>
        </w:tc>
        <w:tc>
          <w:tcPr>
            <w:tcW w:w="2198" w:type="dxa"/>
            <w:gridSpan w:val="2"/>
            <w:tcBorders/>
            <w:shd w:fill="auto" w:val="clear"/>
            <w:vAlign w:val="center"/>
          </w:tcPr>
          <w:p>
            <w:pPr>
              <w:pStyle w:val="TableContents"/>
              <w:spacing w:before="0" w:after="0"/>
              <w:ind w:left="0" w:right="0" w:firstLine="30"/>
              <w:jc w:val="left"/>
              <w:rPr/>
            </w:pPr>
            <w:r>
              <w:rPr/>
              <w:t> </w:t>
            </w:r>
          </w:p>
        </w:tc>
      </w:tr>
      <w:tr>
        <w:trPr/>
        <w:tc>
          <w:tcPr>
            <w:tcW w:w="4579" w:type="dxa"/>
            <w:tcBorders/>
            <w:shd w:fill="CCEEFF" w:val="clear"/>
            <w:vAlign w:val="center"/>
          </w:tcPr>
          <w:p>
            <w:pPr>
              <w:pStyle w:val="TableContents"/>
              <w:spacing w:before="0" w:after="0"/>
              <w:ind w:left="0" w:right="0" w:firstLine="30"/>
              <w:jc w:val="left"/>
              <w:rPr>
                <w:rFonts w:ascii="inherit" w:hAnsi="inherit"/>
                <w:b/>
                <w:sz w:val="17"/>
              </w:rPr>
            </w:pPr>
            <w:r>
              <w:rPr>
                <w:rFonts w:ascii="inherit" w:hAnsi="inherit"/>
                <w:b/>
                <w:sz w:val="17"/>
              </w:rPr>
              <w:t>Revenues:</w:t>
            </w:r>
          </w:p>
        </w:tc>
        <w:tc>
          <w:tcPr>
            <w:tcW w:w="1570" w:type="dxa"/>
            <w:gridSpan w:val="3"/>
            <w:tcBorders/>
            <w:shd w:fill="CCEEFF" w:val="clear"/>
            <w:vAlign w:val="center"/>
          </w:tcPr>
          <w:p>
            <w:pPr>
              <w:pStyle w:val="TableContents"/>
              <w:spacing w:before="0" w:after="0"/>
              <w:ind w:left="0" w:right="0" w:firstLine="30"/>
              <w:rPr/>
            </w:pPr>
            <w:r>
              <w:rPr/>
              <w:t> </w:t>
            </w:r>
          </w:p>
        </w:tc>
        <w:tc>
          <w:tcPr>
            <w:tcW w:w="144" w:type="dxa"/>
            <w:tcBorders/>
            <w:shd w:fill="CCEEFF" w:val="clear"/>
            <w:vAlign w:val="center"/>
          </w:tcPr>
          <w:p>
            <w:pPr>
              <w:pStyle w:val="TableContents"/>
              <w:spacing w:before="0" w:after="0"/>
              <w:ind w:left="0" w:right="0" w:firstLine="30"/>
              <w:rPr/>
            </w:pPr>
            <w:r>
              <w:rPr/>
              <w:t> </w:t>
            </w:r>
          </w:p>
        </w:tc>
        <w:tc>
          <w:tcPr>
            <w:tcW w:w="1570" w:type="dxa"/>
            <w:gridSpan w:val="3"/>
            <w:tcBorders/>
            <w:shd w:fill="CCEEFF" w:val="clear"/>
            <w:vAlign w:val="center"/>
          </w:tcPr>
          <w:p>
            <w:pPr>
              <w:pStyle w:val="TableContents"/>
              <w:spacing w:before="0" w:after="0"/>
              <w:ind w:left="0" w:right="0" w:firstLine="30"/>
              <w:rPr/>
            </w:pPr>
            <w:r>
              <w:rPr/>
              <w:t> </w:t>
            </w:r>
          </w:p>
        </w:tc>
        <w:tc>
          <w:tcPr>
            <w:tcW w:w="144" w:type="dxa"/>
            <w:tcBorders/>
            <w:shd w:fill="CCEEFF" w:val="clear"/>
            <w:vAlign w:val="center"/>
          </w:tcPr>
          <w:p>
            <w:pPr>
              <w:pStyle w:val="TableContents"/>
              <w:spacing w:before="0" w:after="0"/>
              <w:ind w:left="0" w:right="0" w:firstLine="30"/>
              <w:rPr/>
            </w:pPr>
            <w:r>
              <w:rPr/>
              <w:t> </w:t>
            </w:r>
          </w:p>
        </w:tc>
        <w:tc>
          <w:tcPr>
            <w:tcW w:w="2198" w:type="dxa"/>
            <w:gridSpan w:val="2"/>
            <w:tcBorders/>
            <w:shd w:fill="CCEEFF" w:val="clear"/>
            <w:vAlign w:val="center"/>
          </w:tcPr>
          <w:p>
            <w:pPr>
              <w:pStyle w:val="TableContents"/>
              <w:spacing w:before="0" w:after="0"/>
              <w:ind w:left="0" w:right="0" w:firstLine="420"/>
              <w:rPr/>
            </w:pPr>
            <w:r>
              <w:rPr/>
              <w:t> </w:t>
            </w:r>
          </w:p>
        </w:tc>
      </w:tr>
      <w:tr>
        <w:trPr/>
        <w:tc>
          <w:tcPr>
            <w:tcW w:w="457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Sales</w:t>
            </w:r>
          </w:p>
        </w:tc>
        <w:tc>
          <w:tcPr>
            <w:tcW w:w="177"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306" w:type="dxa"/>
            <w:tcBorders/>
            <w:shd w:fill="auto" w:val="clear"/>
            <w:vAlign w:val="center"/>
          </w:tcPr>
          <w:p>
            <w:pPr>
              <w:pStyle w:val="TableContents"/>
              <w:spacing w:before="0" w:after="0"/>
              <w:jc w:val="right"/>
              <w:rPr>
                <w:rFonts w:ascii="inherit" w:hAnsi="inherit"/>
                <w:sz w:val="17"/>
              </w:rPr>
            </w:pPr>
            <w:r>
              <w:rPr>
                <w:rFonts w:ascii="inherit" w:hAnsi="inherit"/>
                <w:sz w:val="17"/>
              </w:rPr>
              <w:t>285,981</w:t>
            </w:r>
          </w:p>
        </w:tc>
        <w:tc>
          <w:tcPr>
            <w:tcW w:w="8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4" w:type="dxa"/>
            <w:tcBorders/>
            <w:shd w:fill="auto" w:val="clear"/>
            <w:vAlign w:val="center"/>
          </w:tcPr>
          <w:p>
            <w:pPr>
              <w:pStyle w:val="TableContents"/>
              <w:spacing w:before="0" w:after="0"/>
              <w:ind w:left="0" w:right="0" w:firstLine="30"/>
              <w:rPr/>
            </w:pPr>
            <w:r>
              <w:rPr/>
              <w:t> </w:t>
            </w:r>
          </w:p>
        </w:tc>
        <w:tc>
          <w:tcPr>
            <w:tcW w:w="177"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306" w:type="dxa"/>
            <w:tcBorders/>
            <w:shd w:fill="auto" w:val="clear"/>
            <w:vAlign w:val="center"/>
          </w:tcPr>
          <w:p>
            <w:pPr>
              <w:pStyle w:val="TableContents"/>
              <w:spacing w:before="0" w:after="0"/>
              <w:jc w:val="right"/>
              <w:rPr>
                <w:rFonts w:ascii="inherit" w:hAnsi="inherit"/>
                <w:sz w:val="17"/>
              </w:rPr>
            </w:pPr>
            <w:r>
              <w:rPr>
                <w:rFonts w:ascii="inherit" w:hAnsi="inherit"/>
                <w:sz w:val="17"/>
              </w:rPr>
              <w:t>291,469</w:t>
            </w:r>
          </w:p>
        </w:tc>
        <w:tc>
          <w:tcPr>
            <w:tcW w:w="8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4" w:type="dxa"/>
            <w:tcBorders/>
            <w:shd w:fill="auto" w:val="clear"/>
            <w:vAlign w:val="center"/>
          </w:tcPr>
          <w:p>
            <w:pPr>
              <w:pStyle w:val="TableContents"/>
              <w:spacing w:before="0" w:after="0"/>
              <w:ind w:left="0" w:right="0" w:firstLine="30"/>
              <w:rPr/>
            </w:pPr>
            <w:r>
              <w:rPr/>
              <w:t> </w:t>
            </w:r>
          </w:p>
        </w:tc>
        <w:tc>
          <w:tcPr>
            <w:tcW w:w="1166" w:type="dxa"/>
            <w:tcBorders/>
            <w:shd w:fill="auto" w:val="clear"/>
            <w:vAlign w:val="center"/>
          </w:tcPr>
          <w:p>
            <w:pPr>
              <w:pStyle w:val="TableContents"/>
              <w:spacing w:before="0" w:after="0"/>
              <w:jc w:val="right"/>
              <w:rPr>
                <w:rFonts w:ascii="inherit" w:hAnsi="inherit"/>
                <w:sz w:val="17"/>
              </w:rPr>
            </w:pPr>
            <w:r>
              <w:rPr>
                <w:rFonts w:ascii="inherit" w:hAnsi="inherit"/>
                <w:sz w:val="17"/>
              </w:rPr>
              <w:t>(1.9</w:t>
            </w:r>
          </w:p>
        </w:tc>
        <w:tc>
          <w:tcPr>
            <w:tcW w:w="1032"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t>)%</w:t>
            </w:r>
          </w:p>
        </w:tc>
      </w:tr>
      <w:tr>
        <w:trPr/>
        <w:tc>
          <w:tcPr>
            <w:tcW w:w="457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Pawn service charges</w:t>
            </w:r>
          </w:p>
        </w:tc>
        <w:tc>
          <w:tcPr>
            <w:tcW w:w="148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128,618</w:t>
            </w:r>
          </w:p>
        </w:tc>
        <w:tc>
          <w:tcPr>
            <w:tcW w:w="8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4" w:type="dxa"/>
            <w:tcBorders/>
            <w:shd w:fill="CCEEFF" w:val="clear"/>
            <w:vAlign w:val="center"/>
          </w:tcPr>
          <w:p>
            <w:pPr>
              <w:pStyle w:val="TableContents"/>
              <w:spacing w:before="0" w:after="0"/>
              <w:ind w:left="0" w:right="0" w:firstLine="30"/>
              <w:rPr/>
            </w:pPr>
            <w:r>
              <w:rPr/>
              <w:t> </w:t>
            </w:r>
          </w:p>
        </w:tc>
        <w:tc>
          <w:tcPr>
            <w:tcW w:w="148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116,236</w:t>
            </w:r>
          </w:p>
        </w:tc>
        <w:tc>
          <w:tcPr>
            <w:tcW w:w="8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4" w:type="dxa"/>
            <w:tcBorders/>
            <w:shd w:fill="CCEEFF" w:val="clear"/>
            <w:vAlign w:val="center"/>
          </w:tcPr>
          <w:p>
            <w:pPr>
              <w:pStyle w:val="TableContents"/>
              <w:spacing w:before="0" w:after="0"/>
              <w:ind w:left="0" w:right="0" w:firstLine="30"/>
              <w:rPr/>
            </w:pPr>
            <w:r>
              <w:rPr/>
              <w:t> </w:t>
            </w:r>
          </w:p>
        </w:tc>
        <w:tc>
          <w:tcPr>
            <w:tcW w:w="1166" w:type="dxa"/>
            <w:tcBorders/>
            <w:shd w:fill="CCEEFF" w:val="clear"/>
            <w:vAlign w:val="center"/>
          </w:tcPr>
          <w:p>
            <w:pPr>
              <w:pStyle w:val="TableContents"/>
              <w:spacing w:before="0" w:after="0"/>
              <w:jc w:val="right"/>
              <w:rPr>
                <w:rFonts w:ascii="inherit" w:hAnsi="inherit"/>
                <w:sz w:val="17"/>
              </w:rPr>
            </w:pPr>
            <w:r>
              <w:rPr>
                <w:rFonts w:ascii="inherit" w:hAnsi="inherit"/>
                <w:sz w:val="17"/>
              </w:rPr>
              <w:t>10.7</w:t>
            </w:r>
          </w:p>
        </w:tc>
        <w:tc>
          <w:tcPr>
            <w:tcW w:w="1032" w:type="dxa"/>
            <w:tcBorders/>
            <w:shd w:fill="CCEEFF" w:val="clear"/>
            <w:vAlign w:val="center"/>
          </w:tcPr>
          <w:p>
            <w:pPr>
              <w:pStyle w:val="TableContents"/>
              <w:spacing w:before="0" w:after="0"/>
              <w:ind w:left="0" w:right="0" w:firstLine="420"/>
              <w:jc w:val="left"/>
              <w:rPr/>
            </w:pPr>
            <w:r>
              <w:rPr/>
              <w:t> </w:t>
            </w:r>
            <w:r>
              <w:rPr>
                <w:rFonts w:ascii="inherit" w:hAnsi="inherit"/>
                <w:sz w:val="17"/>
              </w:rPr>
              <w:t>%</w:t>
            </w:r>
          </w:p>
        </w:tc>
      </w:tr>
      <w:tr>
        <w:trPr/>
        <w:tc>
          <w:tcPr>
            <w:tcW w:w="457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Consumer loan fees</w:t>
            </w:r>
          </w:p>
        </w:tc>
        <w:tc>
          <w:tcPr>
            <w:tcW w:w="148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127,075</w:t>
            </w:r>
          </w:p>
        </w:tc>
        <w:tc>
          <w:tcPr>
            <w:tcW w:w="8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4" w:type="dxa"/>
            <w:tcBorders/>
            <w:shd w:fill="auto" w:val="clear"/>
            <w:vAlign w:val="center"/>
          </w:tcPr>
          <w:p>
            <w:pPr>
              <w:pStyle w:val="TableContents"/>
              <w:spacing w:before="0" w:after="0"/>
              <w:ind w:left="0" w:right="0" w:firstLine="30"/>
              <w:rPr/>
            </w:pPr>
            <w:r>
              <w:rPr/>
              <w:t> </w:t>
            </w:r>
          </w:p>
        </w:tc>
        <w:tc>
          <w:tcPr>
            <w:tcW w:w="148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95,407</w:t>
            </w:r>
          </w:p>
        </w:tc>
        <w:tc>
          <w:tcPr>
            <w:tcW w:w="8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4" w:type="dxa"/>
            <w:tcBorders/>
            <w:shd w:fill="auto" w:val="clear"/>
            <w:vAlign w:val="center"/>
          </w:tcPr>
          <w:p>
            <w:pPr>
              <w:pStyle w:val="TableContents"/>
              <w:spacing w:before="0" w:after="0"/>
              <w:ind w:left="0" w:right="0" w:firstLine="30"/>
              <w:rPr/>
            </w:pPr>
            <w:r>
              <w:rPr/>
              <w:t> </w:t>
            </w:r>
          </w:p>
        </w:tc>
        <w:tc>
          <w:tcPr>
            <w:tcW w:w="1166" w:type="dxa"/>
            <w:tcBorders/>
            <w:shd w:fill="auto" w:val="clear"/>
            <w:vAlign w:val="center"/>
          </w:tcPr>
          <w:p>
            <w:pPr>
              <w:pStyle w:val="TableContents"/>
              <w:spacing w:before="0" w:after="0"/>
              <w:jc w:val="right"/>
              <w:rPr>
                <w:rFonts w:ascii="inherit" w:hAnsi="inherit"/>
                <w:sz w:val="17"/>
              </w:rPr>
            </w:pPr>
            <w:r>
              <w:rPr>
                <w:rFonts w:ascii="inherit" w:hAnsi="inherit"/>
                <w:sz w:val="17"/>
              </w:rPr>
              <w:t>33.2</w:t>
            </w:r>
          </w:p>
        </w:tc>
        <w:tc>
          <w:tcPr>
            <w:tcW w:w="1032" w:type="dxa"/>
            <w:tcBorders/>
            <w:shd w:fill="auto" w:val="clear"/>
            <w:vAlign w:val="center"/>
          </w:tcPr>
          <w:p>
            <w:pPr>
              <w:pStyle w:val="TableContents"/>
              <w:spacing w:before="0" w:after="0"/>
              <w:ind w:left="0" w:right="0" w:firstLine="420"/>
              <w:jc w:val="left"/>
              <w:rPr/>
            </w:pPr>
            <w:r>
              <w:rPr/>
              <w:t> </w:t>
            </w:r>
            <w:r>
              <w:rPr>
                <w:rFonts w:ascii="inherit" w:hAnsi="inherit"/>
                <w:sz w:val="17"/>
              </w:rPr>
              <w:t>%</w:t>
            </w:r>
          </w:p>
        </w:tc>
      </w:tr>
      <w:tr>
        <w:trPr/>
        <w:tc>
          <w:tcPr>
            <w:tcW w:w="457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Other</w:t>
            </w:r>
          </w:p>
        </w:tc>
        <w:tc>
          <w:tcPr>
            <w:tcW w:w="1483"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7,526</w:t>
            </w:r>
          </w:p>
        </w:tc>
        <w:tc>
          <w:tcPr>
            <w:tcW w:w="87"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4" w:type="dxa"/>
            <w:tcBorders/>
            <w:shd w:fill="CCEEFF" w:val="clear"/>
            <w:vAlign w:val="center"/>
          </w:tcPr>
          <w:p>
            <w:pPr>
              <w:pStyle w:val="TableContents"/>
              <w:spacing w:before="0" w:after="0"/>
              <w:ind w:left="0" w:right="0" w:firstLine="30"/>
              <w:rPr/>
            </w:pPr>
            <w:r>
              <w:rPr/>
              <w:t> </w:t>
            </w:r>
          </w:p>
        </w:tc>
        <w:tc>
          <w:tcPr>
            <w:tcW w:w="1483"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2,039</w:t>
            </w:r>
          </w:p>
        </w:tc>
        <w:tc>
          <w:tcPr>
            <w:tcW w:w="87"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4" w:type="dxa"/>
            <w:tcBorders/>
            <w:shd w:fill="CCEEFF" w:val="clear"/>
            <w:vAlign w:val="center"/>
          </w:tcPr>
          <w:p>
            <w:pPr>
              <w:pStyle w:val="TableContents"/>
              <w:spacing w:before="0" w:after="0"/>
              <w:ind w:left="0" w:right="0" w:firstLine="30"/>
              <w:rPr/>
            </w:pPr>
            <w:r>
              <w:rPr/>
              <w:t> </w:t>
            </w:r>
          </w:p>
        </w:tc>
        <w:tc>
          <w:tcPr>
            <w:tcW w:w="1166" w:type="dxa"/>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269.1</w:t>
            </w:r>
          </w:p>
        </w:tc>
        <w:tc>
          <w:tcPr>
            <w:tcW w:w="1032" w:type="dxa"/>
            <w:tcBorders>
              <w:bottom w:val="single" w:sz="2" w:space="0" w:color="000000"/>
            </w:tcBorders>
            <w:shd w:fill="CCEEFF" w:val="clear"/>
            <w:tcMar>
              <w:bottom w:w="30" w:type="dxa"/>
            </w:tcMar>
            <w:vAlign w:val="center"/>
          </w:tcPr>
          <w:p>
            <w:pPr>
              <w:pStyle w:val="TableContents"/>
              <w:spacing w:before="0" w:after="0"/>
              <w:ind w:left="0" w:right="0" w:firstLine="780"/>
              <w:jc w:val="left"/>
              <w:rPr/>
            </w:pPr>
            <w:r>
              <w:rPr/>
              <w:t> </w:t>
            </w:r>
            <w:r>
              <w:rPr>
                <w:rFonts w:ascii="inherit" w:hAnsi="inherit"/>
                <w:sz w:val="17"/>
              </w:rPr>
              <w:t>%</w:t>
            </w:r>
          </w:p>
        </w:tc>
      </w:tr>
      <w:tr>
        <w:trPr/>
        <w:tc>
          <w:tcPr>
            <w:tcW w:w="457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Total revenues</w:t>
            </w:r>
          </w:p>
        </w:tc>
        <w:tc>
          <w:tcPr>
            <w:tcW w:w="148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549,200</w:t>
            </w:r>
          </w:p>
        </w:tc>
        <w:tc>
          <w:tcPr>
            <w:tcW w:w="8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4" w:type="dxa"/>
            <w:tcBorders/>
            <w:shd w:fill="auto" w:val="clear"/>
            <w:vAlign w:val="center"/>
          </w:tcPr>
          <w:p>
            <w:pPr>
              <w:pStyle w:val="TableContents"/>
              <w:spacing w:before="0" w:after="0"/>
              <w:ind w:left="0" w:right="0" w:firstLine="30"/>
              <w:rPr/>
            </w:pPr>
            <w:r>
              <w:rPr/>
              <w:t> </w:t>
            </w:r>
          </w:p>
        </w:tc>
        <w:tc>
          <w:tcPr>
            <w:tcW w:w="148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505,151</w:t>
            </w:r>
          </w:p>
        </w:tc>
        <w:tc>
          <w:tcPr>
            <w:tcW w:w="8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4" w:type="dxa"/>
            <w:tcBorders/>
            <w:shd w:fill="auto" w:val="clear"/>
            <w:vAlign w:val="center"/>
          </w:tcPr>
          <w:p>
            <w:pPr>
              <w:pStyle w:val="TableContents"/>
              <w:spacing w:before="0" w:after="0"/>
              <w:ind w:left="0" w:right="0" w:firstLine="30"/>
              <w:rPr/>
            </w:pPr>
            <w:r>
              <w:rPr/>
              <w:t> </w:t>
            </w:r>
          </w:p>
        </w:tc>
        <w:tc>
          <w:tcPr>
            <w:tcW w:w="1166" w:type="dxa"/>
            <w:tcBorders/>
            <w:shd w:fill="auto" w:val="clear"/>
            <w:vAlign w:val="center"/>
          </w:tcPr>
          <w:p>
            <w:pPr>
              <w:pStyle w:val="TableContents"/>
              <w:spacing w:before="0" w:after="0"/>
              <w:jc w:val="right"/>
              <w:rPr>
                <w:rFonts w:ascii="inherit" w:hAnsi="inherit"/>
                <w:sz w:val="17"/>
              </w:rPr>
            </w:pPr>
            <w:r>
              <w:rPr>
                <w:rFonts w:ascii="inherit" w:hAnsi="inherit"/>
                <w:sz w:val="17"/>
              </w:rPr>
              <w:t>8.7</w:t>
            </w:r>
          </w:p>
        </w:tc>
        <w:tc>
          <w:tcPr>
            <w:tcW w:w="1032" w:type="dxa"/>
            <w:tcBorders/>
            <w:shd w:fill="auto" w:val="clear"/>
            <w:vAlign w:val="center"/>
          </w:tcPr>
          <w:p>
            <w:pPr>
              <w:pStyle w:val="TableContents"/>
              <w:spacing w:before="0" w:after="0"/>
              <w:ind w:left="0" w:right="0" w:firstLine="420"/>
              <w:jc w:val="left"/>
              <w:rPr/>
            </w:pPr>
            <w:r>
              <w:rPr/>
              <w:t> </w:t>
            </w:r>
            <w:r>
              <w:rPr>
                <w:rFonts w:ascii="inherit" w:hAnsi="inherit"/>
                <w:sz w:val="17"/>
              </w:rPr>
              <w:t>%</w:t>
            </w:r>
          </w:p>
        </w:tc>
      </w:tr>
      <w:tr>
        <w:trPr/>
        <w:tc>
          <w:tcPr>
            <w:tcW w:w="457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Cost of goods sold</w:t>
            </w:r>
          </w:p>
        </w:tc>
        <w:tc>
          <w:tcPr>
            <w:tcW w:w="148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176,969</w:t>
            </w:r>
          </w:p>
        </w:tc>
        <w:tc>
          <w:tcPr>
            <w:tcW w:w="8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4" w:type="dxa"/>
            <w:tcBorders/>
            <w:shd w:fill="CCEEFF" w:val="clear"/>
            <w:vAlign w:val="center"/>
          </w:tcPr>
          <w:p>
            <w:pPr>
              <w:pStyle w:val="TableContents"/>
              <w:spacing w:before="0" w:after="0"/>
              <w:ind w:left="0" w:right="0" w:firstLine="30"/>
              <w:rPr/>
            </w:pPr>
            <w:r>
              <w:rPr/>
              <w:t> </w:t>
            </w:r>
          </w:p>
        </w:tc>
        <w:tc>
          <w:tcPr>
            <w:tcW w:w="148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172,010</w:t>
            </w:r>
          </w:p>
        </w:tc>
        <w:tc>
          <w:tcPr>
            <w:tcW w:w="8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4" w:type="dxa"/>
            <w:tcBorders/>
            <w:shd w:fill="CCEEFF" w:val="clear"/>
            <w:vAlign w:val="center"/>
          </w:tcPr>
          <w:p>
            <w:pPr>
              <w:pStyle w:val="TableContents"/>
              <w:spacing w:before="0" w:after="0"/>
              <w:ind w:left="0" w:right="0" w:firstLine="30"/>
              <w:rPr/>
            </w:pPr>
            <w:r>
              <w:rPr/>
              <w:t> </w:t>
            </w:r>
          </w:p>
        </w:tc>
        <w:tc>
          <w:tcPr>
            <w:tcW w:w="1166" w:type="dxa"/>
            <w:tcBorders/>
            <w:shd w:fill="CCEEFF" w:val="clear"/>
            <w:vAlign w:val="center"/>
          </w:tcPr>
          <w:p>
            <w:pPr>
              <w:pStyle w:val="TableContents"/>
              <w:spacing w:before="0" w:after="0"/>
              <w:jc w:val="right"/>
              <w:rPr>
                <w:rFonts w:ascii="inherit" w:hAnsi="inherit"/>
                <w:sz w:val="17"/>
              </w:rPr>
            </w:pPr>
            <w:r>
              <w:rPr>
                <w:rFonts w:ascii="inherit" w:hAnsi="inherit"/>
                <w:sz w:val="17"/>
              </w:rPr>
              <w:t>2.9</w:t>
            </w:r>
          </w:p>
        </w:tc>
        <w:tc>
          <w:tcPr>
            <w:tcW w:w="1032" w:type="dxa"/>
            <w:tcBorders/>
            <w:shd w:fill="CCEEFF" w:val="clear"/>
            <w:vAlign w:val="center"/>
          </w:tcPr>
          <w:p>
            <w:pPr>
              <w:pStyle w:val="TableContents"/>
              <w:spacing w:before="0" w:after="0"/>
              <w:ind w:left="0" w:right="0" w:firstLine="420"/>
              <w:jc w:val="left"/>
              <w:rPr/>
            </w:pPr>
            <w:r>
              <w:rPr/>
              <w:t> </w:t>
            </w:r>
            <w:r>
              <w:rPr>
                <w:rFonts w:ascii="inherit" w:hAnsi="inherit"/>
                <w:sz w:val="17"/>
              </w:rPr>
              <w:t>%</w:t>
            </w:r>
          </w:p>
        </w:tc>
      </w:tr>
      <w:tr>
        <w:trPr/>
        <w:tc>
          <w:tcPr>
            <w:tcW w:w="457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Consumer loan bad debt</w:t>
            </w:r>
          </w:p>
        </w:tc>
        <w:tc>
          <w:tcPr>
            <w:tcW w:w="1483"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22,954</w:t>
            </w:r>
          </w:p>
        </w:tc>
        <w:tc>
          <w:tcPr>
            <w:tcW w:w="87"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4" w:type="dxa"/>
            <w:tcBorders/>
            <w:shd w:fill="auto" w:val="clear"/>
            <w:vAlign w:val="center"/>
          </w:tcPr>
          <w:p>
            <w:pPr>
              <w:pStyle w:val="TableContents"/>
              <w:spacing w:before="0" w:after="0"/>
              <w:ind w:left="0" w:right="0" w:firstLine="30"/>
              <w:rPr/>
            </w:pPr>
            <w:r>
              <w:rPr/>
              <w:t> </w:t>
            </w:r>
          </w:p>
        </w:tc>
        <w:tc>
          <w:tcPr>
            <w:tcW w:w="1483"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17,491</w:t>
            </w:r>
          </w:p>
        </w:tc>
        <w:tc>
          <w:tcPr>
            <w:tcW w:w="87"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4" w:type="dxa"/>
            <w:tcBorders/>
            <w:shd w:fill="auto" w:val="clear"/>
            <w:vAlign w:val="center"/>
          </w:tcPr>
          <w:p>
            <w:pPr>
              <w:pStyle w:val="TableContents"/>
              <w:spacing w:before="0" w:after="0"/>
              <w:ind w:left="0" w:right="0" w:firstLine="30"/>
              <w:rPr/>
            </w:pPr>
            <w:r>
              <w:rPr/>
              <w:t> </w:t>
            </w:r>
          </w:p>
        </w:tc>
        <w:tc>
          <w:tcPr>
            <w:tcW w:w="1166" w:type="dxa"/>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31.2</w:t>
            </w:r>
          </w:p>
        </w:tc>
        <w:tc>
          <w:tcPr>
            <w:tcW w:w="1032" w:type="dxa"/>
            <w:tcBorders>
              <w:bottom w:val="single" w:sz="2" w:space="0" w:color="000000"/>
            </w:tcBorders>
            <w:shd w:fill="auto" w:val="clear"/>
            <w:tcMar>
              <w:bottom w:w="30" w:type="dxa"/>
            </w:tcMar>
            <w:vAlign w:val="center"/>
          </w:tcPr>
          <w:p>
            <w:pPr>
              <w:pStyle w:val="TableContents"/>
              <w:spacing w:before="0" w:after="0"/>
              <w:ind w:left="0" w:right="0" w:firstLine="780"/>
              <w:jc w:val="left"/>
              <w:rPr/>
            </w:pPr>
            <w:r>
              <w:rPr/>
              <w:t> </w:t>
            </w:r>
            <w:r>
              <w:rPr>
                <w:rFonts w:ascii="inherit" w:hAnsi="inherit"/>
                <w:sz w:val="17"/>
              </w:rPr>
              <w:t>%</w:t>
            </w:r>
          </w:p>
        </w:tc>
      </w:tr>
      <w:tr>
        <w:trPr/>
        <w:tc>
          <w:tcPr>
            <w:tcW w:w="457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Net revenues</w:t>
            </w:r>
          </w:p>
        </w:tc>
        <w:tc>
          <w:tcPr>
            <w:tcW w:w="177"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306"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349,277</w:t>
            </w:r>
          </w:p>
        </w:tc>
        <w:tc>
          <w:tcPr>
            <w:tcW w:w="87"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4" w:type="dxa"/>
            <w:tcBorders/>
            <w:shd w:fill="CCEEFF" w:val="clear"/>
            <w:vAlign w:val="center"/>
          </w:tcPr>
          <w:p>
            <w:pPr>
              <w:pStyle w:val="TableContents"/>
              <w:spacing w:before="0" w:after="0"/>
              <w:ind w:left="0" w:right="0" w:firstLine="30"/>
              <w:rPr/>
            </w:pPr>
            <w:r>
              <w:rPr/>
              <w:t> </w:t>
            </w:r>
          </w:p>
        </w:tc>
        <w:tc>
          <w:tcPr>
            <w:tcW w:w="177"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306"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315,650</w:t>
            </w:r>
          </w:p>
        </w:tc>
        <w:tc>
          <w:tcPr>
            <w:tcW w:w="87"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4" w:type="dxa"/>
            <w:tcBorders/>
            <w:shd w:fill="CCEEFF" w:val="clear"/>
            <w:vAlign w:val="center"/>
          </w:tcPr>
          <w:p>
            <w:pPr>
              <w:pStyle w:val="TableContents"/>
              <w:spacing w:before="0" w:after="0"/>
              <w:ind w:left="0" w:right="0" w:firstLine="30"/>
              <w:rPr/>
            </w:pPr>
            <w:r>
              <w:rPr/>
              <w:t> </w:t>
            </w:r>
          </w:p>
        </w:tc>
        <w:tc>
          <w:tcPr>
            <w:tcW w:w="1166"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10.7</w:t>
            </w:r>
          </w:p>
        </w:tc>
        <w:tc>
          <w:tcPr>
            <w:tcW w:w="1032" w:type="dxa"/>
            <w:tcBorders>
              <w:bottom w:val="double" w:sz="6" w:space="0" w:color="000000"/>
            </w:tcBorders>
            <w:shd w:fill="CCEEFF" w:val="clear"/>
            <w:tcMar>
              <w:bottom w:w="30" w:type="dxa"/>
            </w:tcMar>
            <w:vAlign w:val="center"/>
          </w:tcPr>
          <w:p>
            <w:pPr>
              <w:pStyle w:val="TableContents"/>
              <w:spacing w:before="0" w:after="0"/>
              <w:ind w:left="0" w:right="0" w:firstLine="30"/>
              <w:jc w:val="left"/>
              <w:rPr/>
            </w:pPr>
            <w:r>
              <w:rPr/>
              <w:t> </w:t>
            </w:r>
            <w:r>
              <w:rPr>
                <w:rFonts w:ascii="inherit" w:hAnsi="inherit"/>
                <w:sz w:val="17"/>
              </w:rPr>
              <w:t>%</w:t>
            </w:r>
          </w:p>
        </w:tc>
      </w:tr>
      <w:tr>
        <w:trPr/>
        <w:tc>
          <w:tcPr>
            <w:tcW w:w="4579" w:type="dxa"/>
            <w:tcBorders/>
            <w:shd w:fill="auto" w:val="clear"/>
            <w:vAlign w:val="center"/>
          </w:tcPr>
          <w:p>
            <w:pPr>
              <w:pStyle w:val="TableContents"/>
              <w:spacing w:before="0" w:after="0"/>
              <w:ind w:left="0" w:right="0" w:firstLine="30"/>
              <w:rPr>
                <w:rFonts w:ascii="inherit" w:hAnsi="inherit"/>
                <w:b/>
                <w:sz w:val="17"/>
              </w:rPr>
            </w:pPr>
            <w:r>
              <w:rPr>
                <w:rFonts w:ascii="inherit" w:hAnsi="inherit"/>
                <w:b/>
                <w:sz w:val="17"/>
              </w:rPr>
              <w:t xml:space="preserve">Net income attributable to EZCORP, Inc. </w:t>
            </w:r>
          </w:p>
        </w:tc>
        <w:tc>
          <w:tcPr>
            <w:tcW w:w="177" w:type="dxa"/>
            <w:tcBorders>
              <w:top w:val="double" w:sz="6"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306" w:type="dxa"/>
            <w:tcBorders>
              <w:top w:val="double" w:sz="6"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64,698</w:t>
            </w:r>
          </w:p>
        </w:tc>
        <w:tc>
          <w:tcPr>
            <w:tcW w:w="87" w:type="dxa"/>
            <w:tcBorders>
              <w:top w:val="double" w:sz="6"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4" w:type="dxa"/>
            <w:tcBorders/>
            <w:shd w:fill="auto" w:val="clear"/>
            <w:vAlign w:val="center"/>
          </w:tcPr>
          <w:p>
            <w:pPr>
              <w:pStyle w:val="TableContents"/>
              <w:spacing w:before="0" w:after="0"/>
              <w:ind w:left="0" w:right="0" w:firstLine="30"/>
              <w:rPr/>
            </w:pPr>
            <w:r>
              <w:rPr/>
              <w:t> </w:t>
            </w:r>
          </w:p>
        </w:tc>
        <w:tc>
          <w:tcPr>
            <w:tcW w:w="177" w:type="dxa"/>
            <w:tcBorders>
              <w:top w:val="double" w:sz="6"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306" w:type="dxa"/>
            <w:tcBorders>
              <w:top w:val="double" w:sz="6"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76,613</w:t>
            </w:r>
          </w:p>
        </w:tc>
        <w:tc>
          <w:tcPr>
            <w:tcW w:w="87" w:type="dxa"/>
            <w:tcBorders>
              <w:top w:val="double" w:sz="6"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4" w:type="dxa"/>
            <w:tcBorders/>
            <w:shd w:fill="auto" w:val="clear"/>
            <w:vAlign w:val="center"/>
          </w:tcPr>
          <w:p>
            <w:pPr>
              <w:pStyle w:val="TableContents"/>
              <w:spacing w:before="0" w:after="0"/>
              <w:ind w:left="0" w:right="0" w:firstLine="30"/>
              <w:rPr/>
            </w:pPr>
            <w:r>
              <w:rPr/>
              <w:t> </w:t>
            </w:r>
          </w:p>
        </w:tc>
        <w:tc>
          <w:tcPr>
            <w:tcW w:w="1166"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(15.6</w:t>
            </w:r>
          </w:p>
        </w:tc>
        <w:tc>
          <w:tcPr>
            <w:tcW w:w="1032"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r>
    </w:tbl>
    <w:p>
      <w:pPr>
        <w:pStyle w:val="TextBody"/>
        <w:spacing w:lineRule="auto" w:line="288" w:before="0" w:after="0"/>
        <w:rPr>
          <w:sz w:val="17"/>
        </w:rPr>
      </w:pPr>
      <w:r>
        <w:rPr>
          <w:rFonts w:ascii="inherit" w:hAnsi="inherit"/>
          <w:sz w:val="17"/>
        </w:rPr>
        <w:t xml:space="preserve">In the current six-month period, consolidated total revenues increased </w:t>
      </w:r>
      <w:r>
        <w:rPr>
          <w:rFonts w:ascii="inherit" w:hAnsi="inherit"/>
          <w:strike w:val="false"/>
          <w:dstrike w:val="false"/>
          <w:color w:val="000000"/>
          <w:sz w:val="17"/>
          <w:u w:val="none"/>
          <w:effect w:val="none"/>
        </w:rPr>
        <w:t>9%</w:t>
      </w:r>
      <w:r>
        <w:rPr>
          <w:rFonts w:ascii="inherit" w:hAnsi="inherit"/>
          <w:sz w:val="17"/>
        </w:rPr>
        <w:t xml:space="preserve">, or </w:t>
      </w:r>
      <w:r>
        <w:rPr>
          <w:rFonts w:ascii="inherit" w:hAnsi="inherit"/>
          <w:strike w:val="false"/>
          <w:dstrike w:val="false"/>
          <w:color w:val="000000"/>
          <w:sz w:val="17"/>
          <w:u w:val="none"/>
          <w:effect w:val="none"/>
        </w:rPr>
        <w:t>$44.0 million</w:t>
      </w:r>
      <w:r>
        <w:rPr>
          <w:rFonts w:ascii="inherit" w:hAnsi="inherit"/>
          <w:sz w:val="17"/>
        </w:rPr>
        <w:t xml:space="preserve">, to </w:t>
      </w:r>
      <w:r>
        <w:rPr>
          <w:rFonts w:ascii="inherit" w:hAnsi="inherit"/>
          <w:strike w:val="false"/>
          <w:dstrike w:val="false"/>
          <w:color w:val="000000"/>
          <w:sz w:val="17"/>
          <w:u w:val="none"/>
          <w:effect w:val="none"/>
        </w:rPr>
        <w:t>$549.2 million</w:t>
      </w:r>
      <w:r>
        <w:rPr>
          <w:rFonts w:ascii="inherit" w:hAnsi="inherit"/>
          <w:sz w:val="17"/>
        </w:rPr>
        <w:t xml:space="preserve">, compared to the prior year six-month period. The increase was primarily driven by an </w:t>
      </w:r>
      <w:r>
        <w:rPr>
          <w:rFonts w:ascii="inherit" w:hAnsi="inherit"/>
          <w:strike w:val="false"/>
          <w:dstrike w:val="false"/>
          <w:color w:val="000000"/>
          <w:sz w:val="17"/>
          <w:u w:val="none"/>
          <w:effect w:val="none"/>
        </w:rPr>
        <w:t>11%</w:t>
      </w:r>
      <w:r>
        <w:rPr>
          <w:sz w:val="17"/>
        </w:rPr>
        <w:t xml:space="preserve"> </w:t>
      </w:r>
      <w:r>
        <w:rPr>
          <w:rFonts w:ascii="inherit" w:hAnsi="inherit"/>
          <w:sz w:val="17"/>
        </w:rPr>
        <w:t xml:space="preserve">increase in pawn service charges, a </w:t>
      </w:r>
      <w:r>
        <w:rPr>
          <w:rFonts w:ascii="inherit" w:hAnsi="inherit"/>
          <w:strike w:val="false"/>
          <w:dstrike w:val="false"/>
          <w:color w:val="000000"/>
          <w:sz w:val="17"/>
          <w:u w:val="none"/>
          <w:effect w:val="none"/>
        </w:rPr>
        <w:t>33%</w:t>
      </w:r>
      <w:r>
        <w:rPr>
          <w:sz w:val="17"/>
        </w:rPr>
        <w:t xml:space="preserve"> </w:t>
      </w:r>
      <w:r>
        <w:rPr>
          <w:rFonts w:ascii="inherit" w:hAnsi="inherit"/>
          <w:sz w:val="17"/>
        </w:rPr>
        <w:t xml:space="preserve">increase in consumer loan fees and an </w:t>
      </w:r>
      <w:r>
        <w:rPr>
          <w:rFonts w:ascii="inherit" w:hAnsi="inherit"/>
          <w:strike w:val="false"/>
          <w:dstrike w:val="false"/>
          <w:color w:val="000000"/>
          <w:sz w:val="17"/>
          <w:u w:val="none"/>
          <w:effect w:val="none"/>
        </w:rPr>
        <w:t>8%</w:t>
      </w:r>
      <w:r>
        <w:rPr>
          <w:sz w:val="17"/>
        </w:rPr>
        <w:t xml:space="preserve"> </w:t>
      </w:r>
      <w:r>
        <w:rPr>
          <w:rFonts w:ascii="inherit" w:hAnsi="inherit"/>
          <w:sz w:val="17"/>
        </w:rPr>
        <w:t xml:space="preserve">increase in merchandise sales, partially offset by an </w:t>
      </w:r>
      <w:r>
        <w:rPr>
          <w:rFonts w:ascii="inherit" w:hAnsi="inherit"/>
          <w:strike w:val="false"/>
          <w:dstrike w:val="false"/>
          <w:color w:val="000000"/>
          <w:sz w:val="17"/>
          <w:u w:val="none"/>
          <w:effect w:val="none"/>
        </w:rPr>
        <w:t>18%</w:t>
      </w:r>
      <w:r>
        <w:rPr>
          <w:sz w:val="17"/>
        </w:rPr>
        <w:t xml:space="preserve"> </w:t>
      </w:r>
      <w:r>
        <w:rPr>
          <w:rFonts w:ascii="inherit" w:hAnsi="inherit"/>
          <w:sz w:val="17"/>
        </w:rPr>
        <w:t xml:space="preserve">decrease in jewelry scrapping sales. Other revenue increased </w:t>
      </w:r>
      <w:r>
        <w:rPr>
          <w:rFonts w:ascii="inherit" w:hAnsi="inherit"/>
          <w:strike w:val="false"/>
          <w:dstrike w:val="false"/>
          <w:color w:val="000000"/>
          <w:sz w:val="17"/>
          <w:u w:val="none"/>
          <w:effect w:val="none"/>
        </w:rPr>
        <w:t>$5.5 million</w:t>
      </w:r>
      <w:r>
        <w:rPr>
          <w:sz w:val="17"/>
        </w:rPr>
        <w:t xml:space="preserve"> </w:t>
      </w:r>
      <w:r>
        <w:rPr>
          <w:rFonts w:ascii="inherit" w:hAnsi="inherit"/>
          <w:sz w:val="17"/>
        </w:rPr>
        <w:t xml:space="preserve">in the current six-month period compared to the prior year six-month period. Net revenues of </w:t>
      </w:r>
      <w:r>
        <w:rPr>
          <w:rFonts w:ascii="inherit" w:hAnsi="inherit"/>
          <w:strike w:val="false"/>
          <w:dstrike w:val="false"/>
          <w:color w:val="000000"/>
          <w:sz w:val="17"/>
          <w:u w:val="none"/>
          <w:effect w:val="none"/>
        </w:rPr>
        <w:t>$349.3 million</w:t>
      </w:r>
      <w:r>
        <w:rPr>
          <w:rFonts w:ascii="inherit" w:hAnsi="inherit"/>
          <w:sz w:val="17"/>
        </w:rPr>
        <w:t xml:space="preserve">, increased </w:t>
      </w:r>
      <w:r>
        <w:rPr>
          <w:rFonts w:ascii="inherit" w:hAnsi="inherit"/>
          <w:strike w:val="false"/>
          <w:dstrike w:val="false"/>
          <w:color w:val="000000"/>
          <w:sz w:val="17"/>
          <w:u w:val="none"/>
          <w:effect w:val="none"/>
        </w:rPr>
        <w:t>$33.6 million</w:t>
      </w:r>
      <w:r>
        <w:rPr>
          <w:rFonts w:ascii="inherit" w:hAnsi="inherit"/>
          <w:sz w:val="17"/>
        </w:rPr>
        <w:t xml:space="preserve">, or </w:t>
      </w:r>
      <w:r>
        <w:rPr>
          <w:rFonts w:ascii="inherit" w:hAnsi="inherit"/>
          <w:strike w:val="false"/>
          <w:dstrike w:val="false"/>
          <w:color w:val="000000"/>
          <w:sz w:val="17"/>
          <w:u w:val="none"/>
          <w:effect w:val="none"/>
        </w:rPr>
        <w:t>11%</w:t>
      </w:r>
      <w:r>
        <w:rPr>
          <w:rFonts w:ascii="inherit" w:hAnsi="inherit"/>
          <w:sz w:val="17"/>
        </w:rPr>
        <w:t xml:space="preserve">, and operations expense increased </w:t>
      </w:r>
      <w:r>
        <w:rPr>
          <w:rFonts w:ascii="inherit" w:hAnsi="inherit"/>
          <w:strike w:val="false"/>
          <w:dstrike w:val="false"/>
          <w:color w:val="000000"/>
          <w:sz w:val="17"/>
          <w:u w:val="none"/>
          <w:effect w:val="none"/>
        </w:rPr>
        <w:t>$43.6 million</w:t>
      </w:r>
      <w:r>
        <w:rPr>
          <w:sz w:val="17"/>
        </w:rPr>
        <w:t xml:space="preserve"> </w:t>
      </w:r>
      <w:r>
        <w:rPr>
          <w:rFonts w:ascii="inherit" w:hAnsi="inherit"/>
          <w:sz w:val="17"/>
        </w:rPr>
        <w:t xml:space="preserve">or </w:t>
      </w:r>
      <w:r>
        <w:rPr>
          <w:rFonts w:ascii="inherit" w:hAnsi="inherit"/>
          <w:strike w:val="false"/>
          <w:dstrike w:val="false"/>
          <w:color w:val="000000"/>
          <w:sz w:val="17"/>
          <w:u w:val="none"/>
          <w:effect w:val="none"/>
        </w:rPr>
        <w:t>26%</w:t>
      </w:r>
      <w:r>
        <w:rPr>
          <w:rFonts w:ascii="inherit" w:hAnsi="inherit"/>
          <w:sz w:val="17"/>
        </w:rPr>
        <w:t xml:space="preserve">. Administrative expenses of </w:t>
      </w:r>
      <w:r>
        <w:rPr>
          <w:rFonts w:ascii="inherit" w:hAnsi="inherit"/>
          <w:strike w:val="false"/>
          <w:dstrike w:val="false"/>
          <w:color w:val="000000"/>
          <w:sz w:val="17"/>
          <w:u w:val="none"/>
          <w:effect w:val="none"/>
        </w:rPr>
        <w:t>$22.3 million</w:t>
      </w:r>
      <w:r>
        <w:rPr>
          <w:sz w:val="17"/>
        </w:rPr>
        <w:t xml:space="preserve"> </w:t>
      </w:r>
      <w:r>
        <w:rPr>
          <w:rFonts w:ascii="inherit" w:hAnsi="inherit"/>
          <w:sz w:val="17"/>
        </w:rPr>
        <w:t xml:space="preserve">decreased </w:t>
      </w:r>
      <w:r>
        <w:rPr>
          <w:rFonts w:ascii="inherit" w:hAnsi="inherit"/>
          <w:strike w:val="false"/>
          <w:dstrike w:val="false"/>
          <w:color w:val="000000"/>
          <w:sz w:val="17"/>
          <w:u w:val="none"/>
          <w:effect w:val="none"/>
        </w:rPr>
        <w:t>$1.4 million</w:t>
      </w:r>
      <w:r>
        <w:rPr>
          <w:rFonts w:ascii="inherit" w:hAnsi="inherit"/>
          <w:sz w:val="17"/>
        </w:rPr>
        <w:t xml:space="preserve">, or </w:t>
      </w:r>
      <w:r>
        <w:rPr>
          <w:rFonts w:ascii="inherit" w:hAnsi="inherit"/>
          <w:strike w:val="false"/>
          <w:dstrike w:val="false"/>
          <w:color w:val="000000"/>
          <w:sz w:val="17"/>
          <w:u w:val="none"/>
          <w:effect w:val="none"/>
        </w:rPr>
        <w:t>6%</w:t>
      </w:r>
      <w:r>
        <w:rPr>
          <w:rFonts w:ascii="inherit" w:hAnsi="inherit"/>
          <w:sz w:val="17"/>
        </w:rPr>
        <w:t xml:space="preserve">. After a </w:t>
      </w:r>
      <w:r>
        <w:rPr>
          <w:rFonts w:ascii="inherit" w:hAnsi="inherit"/>
          <w:strike w:val="false"/>
          <w:dstrike w:val="false"/>
          <w:color w:val="000000"/>
          <w:sz w:val="17"/>
          <w:u w:val="none"/>
          <w:effect w:val="none"/>
        </w:rPr>
        <w:t>$3.9 million</w:t>
      </w:r>
      <w:r>
        <w:rPr>
          <w:sz w:val="17"/>
        </w:rPr>
        <w:t xml:space="preserve"> </w:t>
      </w:r>
      <w:r>
        <w:rPr>
          <w:rFonts w:ascii="inherit" w:hAnsi="inherit"/>
          <w:strike w:val="false"/>
          <w:dstrike w:val="false"/>
          <w:color w:val="000000"/>
          <w:sz w:val="17"/>
          <w:u w:val="none"/>
          <w:effect w:val="none"/>
        </w:rPr>
        <w:t>increase</w:t>
      </w:r>
      <w:r>
        <w:rPr>
          <w:sz w:val="17"/>
        </w:rPr>
        <w:t xml:space="preserve"> </w:t>
      </w:r>
      <w:r>
        <w:rPr>
          <w:rFonts w:ascii="inherit" w:hAnsi="inherit"/>
          <w:sz w:val="17"/>
        </w:rPr>
        <w:t xml:space="preserve">in depreciation and amortization, a </w:t>
      </w:r>
      <w:r>
        <w:rPr>
          <w:rFonts w:ascii="inherit" w:hAnsi="inherit"/>
          <w:strike w:val="false"/>
          <w:dstrike w:val="false"/>
          <w:color w:val="000000"/>
          <w:sz w:val="17"/>
          <w:u w:val="none"/>
          <w:effect w:val="none"/>
        </w:rPr>
        <w:t>$4.6 million</w:t>
      </w:r>
      <w:r>
        <w:rPr>
          <w:sz w:val="17"/>
        </w:rPr>
        <w:t xml:space="preserve"> </w:t>
      </w:r>
      <w:r>
        <w:rPr>
          <w:rFonts w:ascii="inherit" w:hAnsi="inherit"/>
          <w:strike w:val="false"/>
          <w:dstrike w:val="false"/>
          <w:color w:val="000000"/>
          <w:sz w:val="17"/>
          <w:u w:val="none"/>
          <w:effect w:val="none"/>
        </w:rPr>
        <w:t>increase</w:t>
      </w:r>
      <w:r>
        <w:rPr>
          <w:sz w:val="17"/>
        </w:rPr>
        <w:t xml:space="preserve"> </w:t>
      </w:r>
      <w:r>
        <w:rPr>
          <w:rFonts w:ascii="inherit" w:hAnsi="inherit"/>
          <w:sz w:val="17"/>
        </w:rPr>
        <w:t xml:space="preserve">in net interest expense, a </w:t>
      </w:r>
      <w:r>
        <w:rPr>
          <w:rFonts w:ascii="inherit" w:hAnsi="inherit"/>
          <w:strike w:val="false"/>
          <w:dstrike w:val="false"/>
          <w:color w:val="000000"/>
          <w:sz w:val="17"/>
          <w:u w:val="none"/>
          <w:effect w:val="none"/>
        </w:rPr>
        <w:t>$7.4 million</w:t>
      </w:r>
      <w:r>
        <w:rPr>
          <w:sz w:val="17"/>
        </w:rPr>
        <w:t xml:space="preserve"> </w:t>
      </w:r>
      <w:r>
        <w:rPr>
          <w:rFonts w:ascii="inherit" w:hAnsi="inherit"/>
          <w:sz w:val="17"/>
        </w:rPr>
        <w:t xml:space="preserve">decrease in income tax expense and the </w:t>
      </w:r>
      <w:r>
        <w:rPr>
          <w:rFonts w:ascii="inherit" w:hAnsi="inherit"/>
          <w:strike w:val="false"/>
          <w:dstrike w:val="false"/>
          <w:color w:val="000000"/>
          <w:sz w:val="17"/>
          <w:u w:val="none"/>
          <w:effect w:val="none"/>
        </w:rPr>
        <w:t>$2.2 million</w:t>
      </w:r>
      <w:r>
        <w:rPr>
          <w:sz w:val="17"/>
        </w:rPr>
        <w:t xml:space="preserve"> </w:t>
      </w:r>
      <w:r>
        <w:rPr>
          <w:rFonts w:ascii="inherit" w:hAnsi="inherit"/>
          <w:sz w:val="17"/>
        </w:rPr>
        <w:t xml:space="preserve">increase in net income attributable to the noncontrolling interest, net income attributable to EZCORP decreased </w:t>
      </w:r>
      <w:r>
        <w:rPr>
          <w:rFonts w:ascii="inherit" w:hAnsi="inherit"/>
          <w:strike w:val="false"/>
          <w:dstrike w:val="false"/>
          <w:color w:val="000000"/>
          <w:sz w:val="17"/>
          <w:u w:val="none"/>
          <w:effect w:val="none"/>
        </w:rPr>
        <w:t>$11.9 million</w:t>
      </w:r>
      <w:r>
        <w:rPr>
          <w:rFonts w:ascii="inherit" w:hAnsi="inherit"/>
          <w:sz w:val="17"/>
        </w:rPr>
        <w:t xml:space="preserve">, or </w:t>
      </w:r>
      <w:r>
        <w:rPr>
          <w:rFonts w:ascii="inherit" w:hAnsi="inherit"/>
          <w:strike w:val="false"/>
          <w:dstrike w:val="false"/>
          <w:color w:val="000000"/>
          <w:sz w:val="17"/>
          <w:u w:val="none"/>
          <w:effect w:val="none"/>
        </w:rPr>
        <w:t>16%</w:t>
      </w:r>
      <w:r>
        <w:rPr>
          <w:rFonts w:ascii="inherit" w:hAnsi="inherit"/>
          <w:sz w:val="17"/>
        </w:rPr>
        <w:t xml:space="preserve">, to </w:t>
      </w:r>
      <w:r>
        <w:rPr>
          <w:rFonts w:ascii="inherit" w:hAnsi="inherit"/>
          <w:strike w:val="false"/>
          <w:dstrike w:val="false"/>
          <w:color w:val="000000"/>
          <w:sz w:val="17"/>
          <w:u w:val="none"/>
          <w:effect w:val="none"/>
        </w:rPr>
        <w:t>$64.7 million</w:t>
      </w:r>
      <w:r>
        <w:rPr>
          <w:rFonts w:ascii="inherit" w:hAnsi="inherit"/>
          <w:sz w:val="17"/>
        </w:rPr>
        <w:t>.</w:t>
      </w:r>
    </w:p>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55</w:t>
      </w:r>
      <w:r>
        <w:br w:type="page"/>
      </w:r>
    </w:p>
    <w:p>
      <w:pPr>
        <w:pStyle w:val="TextBody"/>
        <w:spacing w:lineRule="auto" w:line="288" w:before="0" w:after="0"/>
        <w:rPr/>
      </w:pPr>
      <w:hyperlink w:anchor="s3C670D11F0E4023C4138EF888D62AF9D">
        <w:bookmarkStart w:id="54" w:name="s31834BF2667C3B6D71D659E0C7AAA6EA"/>
        <w:bookmarkEnd w:id="54"/>
        <w:r>
          <w:rPr>
            <w:rStyle w:val="InternetLink"/>
            <w:rFonts w:ascii="inherit" w:hAnsi="inherit"/>
            <w:color w:val="0000FF"/>
            <w:sz w:val="13"/>
            <w:u w:val="single"/>
          </w:rPr>
          <w:t>Table of Contents</w:t>
        </w:r>
      </w:hyperlink>
    </w:p>
    <w:p>
      <w:pPr>
        <w:pStyle w:val="TextBody"/>
        <w:spacing w:before="0" w:after="0"/>
        <w:rPr/>
      </w:pPr>
      <w:r>
        <w:rPr/>
      </w:r>
    </w:p>
    <w:p>
      <w:pPr>
        <w:pStyle w:val="TextBody"/>
        <w:spacing w:lineRule="auto" w:line="288" w:before="0" w:after="0"/>
        <w:jc w:val="left"/>
        <w:rPr>
          <w:rFonts w:ascii="inherit" w:hAnsi="inherit"/>
          <w:b/>
          <w:i/>
          <w:sz w:val="17"/>
        </w:rPr>
      </w:pPr>
      <w:r>
        <w:rPr>
          <w:rFonts w:ascii="inherit" w:hAnsi="inherit"/>
          <w:b/>
          <w:i/>
          <w:sz w:val="17"/>
        </w:rPr>
        <w:t>Segment Results of Operations</w:t>
      </w:r>
    </w:p>
    <w:p>
      <w:pPr>
        <w:pStyle w:val="TextBody"/>
        <w:spacing w:lineRule="auto" w:line="288" w:before="0" w:after="0"/>
        <w:jc w:val="center"/>
        <w:rPr>
          <w:rFonts w:ascii="inherit" w:hAnsi="inherit"/>
          <w:b/>
          <w:sz w:val="17"/>
        </w:rPr>
      </w:pPr>
      <w:r>
        <w:rPr>
          <w:rFonts w:ascii="inherit" w:hAnsi="inherit"/>
          <w:b/>
          <w:sz w:val="17"/>
        </w:rPr>
        <w:t>U.S. &amp; Canada</w:t>
      </w:r>
    </w:p>
    <w:p>
      <w:pPr>
        <w:pStyle w:val="TextBody"/>
        <w:spacing w:lineRule="auto" w:line="288" w:before="0" w:after="0"/>
        <w:rPr>
          <w:rFonts w:ascii="inherit" w:hAnsi="inherit"/>
          <w:sz w:val="17"/>
        </w:rPr>
      </w:pPr>
      <w:r>
        <w:rPr>
          <w:rFonts w:ascii="inherit" w:hAnsi="inherit"/>
          <w:sz w:val="17"/>
        </w:rPr>
        <w:t>The following table presents selected financial data for the U.S. &amp; Canada segment:</w:t>
      </w:r>
    </w:p>
    <w:p>
      <w:pPr>
        <w:pStyle w:val="TextBody"/>
        <w:spacing w:lineRule="auto" w:line="288" w:before="0" w:after="0"/>
        <w:rPr/>
      </w:pPr>
      <w:r>
        <w:rPr/>
        <w:t> </w:t>
      </w:r>
    </w:p>
    <w:tbl>
      <w:tblPr>
        <w:tblW w:w="10205" w:type="dxa"/>
        <w:jc w:val="left"/>
        <w:tblInd w:w="0" w:type="dxa"/>
        <w:tblCellMar>
          <w:top w:w="0" w:type="dxa"/>
          <w:left w:w="0" w:type="dxa"/>
          <w:bottom w:w="0" w:type="dxa"/>
          <w:right w:w="0" w:type="dxa"/>
        </w:tblCellMar>
      </w:tblPr>
      <w:tblGrid>
        <w:gridCol w:w="6009"/>
        <w:gridCol w:w="181"/>
        <w:gridCol w:w="1377"/>
        <w:gridCol w:w="249"/>
        <w:gridCol w:w="149"/>
        <w:gridCol w:w="181"/>
        <w:gridCol w:w="1377"/>
        <w:gridCol w:w="682"/>
      </w:tblGrid>
      <w:tr>
        <w:trPr/>
        <w:tc>
          <w:tcPr>
            <w:tcW w:w="10205" w:type="dxa"/>
            <w:gridSpan w:val="8"/>
            <w:tcBorders/>
            <w:shd w:fill="auto" w:val="clear"/>
            <w:vAlign w:val="center"/>
          </w:tcPr>
          <w:p>
            <w:pPr>
              <w:pStyle w:val="TableContents"/>
              <w:spacing w:before="0" w:after="283"/>
              <w:rPr>
                <w:sz w:val="4"/>
                <w:szCs w:val="4"/>
              </w:rPr>
            </w:pPr>
            <w:r>
              <w:rPr>
                <w:sz w:val="4"/>
                <w:szCs w:val="4"/>
              </w:rPr>
            </w:r>
          </w:p>
        </w:tc>
      </w:tr>
      <w:tr>
        <w:trPr/>
        <w:tc>
          <w:tcPr>
            <w:tcW w:w="60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1377" w:type="dxa"/>
            <w:tcBorders/>
            <w:shd w:fill="auto" w:val="clear"/>
            <w:vAlign w:val="center"/>
          </w:tcPr>
          <w:p>
            <w:pPr>
              <w:pStyle w:val="TableContents"/>
              <w:spacing w:before="0" w:after="283"/>
              <w:rPr>
                <w:sz w:val="4"/>
                <w:szCs w:val="4"/>
              </w:rPr>
            </w:pPr>
            <w:r>
              <w:rPr>
                <w:sz w:val="4"/>
                <w:szCs w:val="4"/>
              </w:rPr>
            </w:r>
          </w:p>
        </w:tc>
        <w:tc>
          <w:tcPr>
            <w:tcW w:w="249"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1377" w:type="dxa"/>
            <w:tcBorders/>
            <w:shd w:fill="auto" w:val="clear"/>
            <w:vAlign w:val="center"/>
          </w:tcPr>
          <w:p>
            <w:pPr>
              <w:pStyle w:val="TableContents"/>
              <w:spacing w:before="0" w:after="283"/>
              <w:rPr>
                <w:sz w:val="4"/>
                <w:szCs w:val="4"/>
              </w:rPr>
            </w:pPr>
            <w:r>
              <w:rPr>
                <w:sz w:val="4"/>
                <w:szCs w:val="4"/>
              </w:rPr>
            </w:r>
          </w:p>
        </w:tc>
        <w:tc>
          <w:tcPr>
            <w:tcW w:w="682" w:type="dxa"/>
            <w:tcBorders/>
            <w:shd w:fill="auto" w:val="clear"/>
            <w:vAlign w:val="center"/>
          </w:tcPr>
          <w:p>
            <w:pPr>
              <w:pStyle w:val="TableContents"/>
              <w:spacing w:before="0" w:after="283"/>
              <w:ind w:left="0" w:right="0" w:firstLine="30"/>
              <w:rPr>
                <w:sz w:val="4"/>
                <w:szCs w:val="4"/>
              </w:rPr>
            </w:pPr>
            <w:r>
              <w:rPr>
                <w:sz w:val="4"/>
                <w:szCs w:val="4"/>
              </w:rPr>
            </w:r>
          </w:p>
        </w:tc>
      </w:tr>
      <w:tr>
        <w:trPr/>
        <w:tc>
          <w:tcPr>
            <w:tcW w:w="6009" w:type="dxa"/>
            <w:tcBorders/>
            <w:shd w:fill="auto" w:val="clear"/>
            <w:vAlign w:val="center"/>
          </w:tcPr>
          <w:p>
            <w:pPr>
              <w:pStyle w:val="TableContents"/>
              <w:spacing w:before="0" w:after="0"/>
              <w:ind w:left="0" w:right="0" w:firstLine="30"/>
              <w:jc w:val="left"/>
              <w:rPr/>
            </w:pPr>
            <w:r>
              <w:rPr/>
              <w:t> </w:t>
            </w:r>
          </w:p>
        </w:tc>
        <w:tc>
          <w:tcPr>
            <w:tcW w:w="4196"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Six Months Ended March 31,</w:t>
            </w:r>
          </w:p>
        </w:tc>
      </w:tr>
      <w:tr>
        <w:trPr/>
        <w:tc>
          <w:tcPr>
            <w:tcW w:w="6009" w:type="dxa"/>
            <w:tcBorders/>
            <w:shd w:fill="auto" w:val="clear"/>
            <w:vAlign w:val="center"/>
          </w:tcPr>
          <w:p>
            <w:pPr>
              <w:pStyle w:val="TableContents"/>
              <w:spacing w:before="0" w:after="0"/>
              <w:ind w:left="0" w:right="0" w:firstLine="30"/>
              <w:jc w:val="left"/>
              <w:rPr/>
            </w:pPr>
            <w:r>
              <w:rPr/>
              <w:t> </w:t>
            </w:r>
          </w:p>
        </w:tc>
        <w:tc>
          <w:tcPr>
            <w:tcW w:w="1807"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2013</w:t>
            </w:r>
          </w:p>
        </w:tc>
        <w:tc>
          <w:tcPr>
            <w:tcW w:w="149" w:type="dxa"/>
            <w:tcBorders/>
            <w:shd w:fill="auto" w:val="clear"/>
            <w:vAlign w:val="center"/>
          </w:tcPr>
          <w:p>
            <w:pPr>
              <w:pStyle w:val="TableContents"/>
              <w:spacing w:before="0" w:after="0"/>
              <w:ind w:left="0" w:right="0" w:firstLine="30"/>
              <w:rPr/>
            </w:pPr>
            <w:r>
              <w:rPr/>
              <w:t> </w:t>
            </w:r>
          </w:p>
        </w:tc>
        <w:tc>
          <w:tcPr>
            <w:tcW w:w="2240"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2012</w:t>
            </w:r>
          </w:p>
        </w:tc>
      </w:tr>
      <w:tr>
        <w:trPr/>
        <w:tc>
          <w:tcPr>
            <w:tcW w:w="6009" w:type="dxa"/>
            <w:tcBorders/>
            <w:shd w:fill="auto" w:val="clear"/>
            <w:vAlign w:val="center"/>
          </w:tcPr>
          <w:p>
            <w:pPr>
              <w:pStyle w:val="TableContents"/>
              <w:spacing w:before="0" w:after="0"/>
              <w:ind w:left="0" w:right="0" w:firstLine="30"/>
              <w:jc w:val="left"/>
              <w:rPr/>
            </w:pPr>
            <w:r>
              <w:rPr/>
              <w:t> </w:t>
            </w:r>
          </w:p>
        </w:tc>
        <w:tc>
          <w:tcPr>
            <w:tcW w:w="4196" w:type="dxa"/>
            <w:gridSpan w:val="7"/>
            <w:tcBorders/>
            <w:shd w:fill="auto" w:val="clear"/>
            <w:vAlign w:val="center"/>
          </w:tcPr>
          <w:p>
            <w:pPr>
              <w:pStyle w:val="TableContents"/>
              <w:spacing w:before="0" w:after="0"/>
              <w:ind w:left="0" w:right="0" w:firstLine="30"/>
              <w:jc w:val="center"/>
              <w:rPr>
                <w:rFonts w:ascii="inherit" w:hAnsi="inherit"/>
                <w:i/>
                <w:sz w:val="13"/>
              </w:rPr>
            </w:pPr>
            <w:r>
              <w:rPr>
                <w:rFonts w:ascii="inherit" w:hAnsi="inherit"/>
                <w:i/>
                <w:sz w:val="13"/>
              </w:rPr>
              <w:t>(in thousands)</w:t>
            </w:r>
          </w:p>
        </w:tc>
      </w:tr>
      <w:tr>
        <w:trPr/>
        <w:tc>
          <w:tcPr>
            <w:tcW w:w="600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Revenues:</w:t>
            </w:r>
          </w:p>
        </w:tc>
        <w:tc>
          <w:tcPr>
            <w:tcW w:w="1807" w:type="dxa"/>
            <w:gridSpan w:val="3"/>
            <w:tcBorders/>
            <w:shd w:fill="CCEEFF" w:val="clear"/>
            <w:vAlign w:val="center"/>
          </w:tcPr>
          <w:p>
            <w:pPr>
              <w:pStyle w:val="TableContents"/>
              <w:spacing w:before="0" w:after="0"/>
              <w:ind w:left="0" w:right="0" w:firstLine="30"/>
              <w:rPr/>
            </w:pPr>
            <w:r>
              <w:rPr/>
              <w:t> </w:t>
            </w:r>
          </w:p>
        </w:tc>
        <w:tc>
          <w:tcPr>
            <w:tcW w:w="149" w:type="dxa"/>
            <w:tcBorders/>
            <w:shd w:fill="CCEEFF" w:val="clear"/>
            <w:vAlign w:val="center"/>
          </w:tcPr>
          <w:p>
            <w:pPr>
              <w:pStyle w:val="TableContents"/>
              <w:spacing w:before="0" w:after="0"/>
              <w:ind w:left="0" w:right="0" w:firstLine="30"/>
              <w:rPr/>
            </w:pPr>
            <w:r>
              <w:rPr/>
              <w:t> </w:t>
            </w:r>
          </w:p>
        </w:tc>
        <w:tc>
          <w:tcPr>
            <w:tcW w:w="2240" w:type="dxa"/>
            <w:gridSpan w:val="3"/>
            <w:tcBorders/>
            <w:shd w:fill="CCEEFF" w:val="clear"/>
            <w:vAlign w:val="center"/>
          </w:tcPr>
          <w:p>
            <w:pPr>
              <w:pStyle w:val="TableContents"/>
              <w:spacing w:before="0" w:after="0"/>
              <w:ind w:left="0" w:right="0" w:firstLine="420"/>
              <w:rPr/>
            </w:pPr>
            <w:r>
              <w:rPr/>
              <w:t> </w:t>
            </w:r>
          </w:p>
        </w:tc>
      </w:tr>
      <w:tr>
        <w:trPr/>
        <w:tc>
          <w:tcPr>
            <w:tcW w:w="600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Merchandise sales</w:t>
            </w:r>
          </w:p>
        </w:tc>
        <w:tc>
          <w:tcPr>
            <w:tcW w:w="181"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377" w:type="dxa"/>
            <w:tcBorders/>
            <w:shd w:fill="auto" w:val="clear"/>
            <w:vAlign w:val="center"/>
          </w:tcPr>
          <w:p>
            <w:pPr>
              <w:pStyle w:val="TableContents"/>
              <w:spacing w:before="0" w:after="0"/>
              <w:jc w:val="right"/>
              <w:rPr>
                <w:rFonts w:ascii="inherit" w:hAnsi="inherit"/>
                <w:sz w:val="17"/>
              </w:rPr>
            </w:pPr>
            <w:r>
              <w:rPr>
                <w:rFonts w:ascii="inherit" w:hAnsi="inherit"/>
                <w:sz w:val="17"/>
              </w:rPr>
              <w:t>167,513</w:t>
            </w:r>
          </w:p>
        </w:tc>
        <w:tc>
          <w:tcPr>
            <w:tcW w:w="24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9" w:type="dxa"/>
            <w:tcBorders/>
            <w:shd w:fill="auto" w:val="clear"/>
            <w:vAlign w:val="center"/>
          </w:tcPr>
          <w:p>
            <w:pPr>
              <w:pStyle w:val="TableContents"/>
              <w:spacing w:before="0" w:after="0"/>
              <w:ind w:left="0" w:right="0" w:firstLine="30"/>
              <w:rPr/>
            </w:pPr>
            <w:r>
              <w:rPr/>
              <w:t> </w:t>
            </w:r>
          </w:p>
        </w:tc>
        <w:tc>
          <w:tcPr>
            <w:tcW w:w="181"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377" w:type="dxa"/>
            <w:tcBorders/>
            <w:shd w:fill="auto" w:val="clear"/>
            <w:vAlign w:val="center"/>
          </w:tcPr>
          <w:p>
            <w:pPr>
              <w:pStyle w:val="TableContents"/>
              <w:spacing w:before="0" w:after="0"/>
              <w:jc w:val="right"/>
              <w:rPr>
                <w:rFonts w:ascii="inherit" w:hAnsi="inherit"/>
                <w:sz w:val="17"/>
              </w:rPr>
            </w:pPr>
            <w:r>
              <w:rPr>
                <w:rFonts w:ascii="inherit" w:hAnsi="inherit"/>
                <w:sz w:val="17"/>
              </w:rPr>
              <w:t>162,050</w:t>
            </w:r>
          </w:p>
        </w:tc>
        <w:tc>
          <w:tcPr>
            <w:tcW w:w="682"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600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Jewelry scrapping sales</w:t>
            </w:r>
          </w:p>
        </w:tc>
        <w:tc>
          <w:tcPr>
            <w:tcW w:w="1558"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82,813</w:t>
            </w:r>
          </w:p>
        </w:tc>
        <w:tc>
          <w:tcPr>
            <w:tcW w:w="24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9" w:type="dxa"/>
            <w:tcBorders/>
            <w:shd w:fill="CCEEFF" w:val="clear"/>
            <w:vAlign w:val="center"/>
          </w:tcPr>
          <w:p>
            <w:pPr>
              <w:pStyle w:val="TableContents"/>
              <w:spacing w:before="0" w:after="0"/>
              <w:ind w:left="0" w:right="0" w:firstLine="30"/>
              <w:rPr/>
            </w:pPr>
            <w:r>
              <w:rPr/>
              <w:t> </w:t>
            </w:r>
          </w:p>
        </w:tc>
        <w:tc>
          <w:tcPr>
            <w:tcW w:w="1558"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102,280</w:t>
            </w:r>
          </w:p>
        </w:tc>
        <w:tc>
          <w:tcPr>
            <w:tcW w:w="682"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600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Pawn service charges</w:t>
            </w:r>
          </w:p>
        </w:tc>
        <w:tc>
          <w:tcPr>
            <w:tcW w:w="155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112,722</w:t>
            </w:r>
          </w:p>
        </w:tc>
        <w:tc>
          <w:tcPr>
            <w:tcW w:w="24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9" w:type="dxa"/>
            <w:tcBorders/>
            <w:shd w:fill="auto" w:val="clear"/>
            <w:vAlign w:val="center"/>
          </w:tcPr>
          <w:p>
            <w:pPr>
              <w:pStyle w:val="TableContents"/>
              <w:spacing w:before="0" w:after="0"/>
              <w:ind w:left="0" w:right="0" w:firstLine="30"/>
              <w:rPr/>
            </w:pPr>
            <w:r>
              <w:rPr/>
              <w:t> </w:t>
            </w:r>
          </w:p>
        </w:tc>
        <w:tc>
          <w:tcPr>
            <w:tcW w:w="155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104,875</w:t>
            </w:r>
          </w:p>
        </w:tc>
        <w:tc>
          <w:tcPr>
            <w:tcW w:w="682"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600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Consumer loan fees</w:t>
            </w:r>
          </w:p>
        </w:tc>
        <w:tc>
          <w:tcPr>
            <w:tcW w:w="1558"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89,784</w:t>
            </w:r>
          </w:p>
        </w:tc>
        <w:tc>
          <w:tcPr>
            <w:tcW w:w="24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9" w:type="dxa"/>
            <w:tcBorders/>
            <w:shd w:fill="CCEEFF" w:val="clear"/>
            <w:vAlign w:val="center"/>
          </w:tcPr>
          <w:p>
            <w:pPr>
              <w:pStyle w:val="TableContents"/>
              <w:spacing w:before="0" w:after="0"/>
              <w:ind w:left="0" w:right="0" w:firstLine="30"/>
              <w:rPr/>
            </w:pPr>
            <w:r>
              <w:rPr/>
              <w:t> </w:t>
            </w:r>
          </w:p>
        </w:tc>
        <w:tc>
          <w:tcPr>
            <w:tcW w:w="1558"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87,818</w:t>
            </w:r>
          </w:p>
        </w:tc>
        <w:tc>
          <w:tcPr>
            <w:tcW w:w="682"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600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Other revenues</w:t>
            </w:r>
          </w:p>
        </w:tc>
        <w:tc>
          <w:tcPr>
            <w:tcW w:w="1558"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4,414</w:t>
            </w:r>
          </w:p>
        </w:tc>
        <w:tc>
          <w:tcPr>
            <w:tcW w:w="249"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9" w:type="dxa"/>
            <w:tcBorders/>
            <w:shd w:fill="auto" w:val="clear"/>
            <w:vAlign w:val="center"/>
          </w:tcPr>
          <w:p>
            <w:pPr>
              <w:pStyle w:val="TableContents"/>
              <w:spacing w:before="0" w:after="0"/>
              <w:ind w:left="0" w:right="0" w:firstLine="30"/>
              <w:rPr/>
            </w:pPr>
            <w:r>
              <w:rPr/>
              <w:t> </w:t>
            </w:r>
          </w:p>
        </w:tc>
        <w:tc>
          <w:tcPr>
            <w:tcW w:w="1558"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1,795</w:t>
            </w:r>
          </w:p>
        </w:tc>
        <w:tc>
          <w:tcPr>
            <w:tcW w:w="682" w:type="dxa"/>
            <w:tcBorders>
              <w:bottom w:val="single" w:sz="2" w:space="0" w:color="000000"/>
            </w:tcBorders>
            <w:shd w:fill="auto" w:val="clear"/>
            <w:tcMar>
              <w:bottom w:w="28" w:type="dxa"/>
            </w:tcMar>
            <w:vAlign w:val="center"/>
          </w:tcPr>
          <w:p>
            <w:pPr>
              <w:pStyle w:val="TableContents"/>
              <w:spacing w:before="0" w:after="0"/>
              <w:ind w:left="0" w:right="0" w:firstLine="660"/>
              <w:jc w:val="left"/>
              <w:rPr>
                <w:rFonts w:ascii="inherit" w:hAnsi="inherit"/>
                <w:sz w:val="17"/>
              </w:rPr>
            </w:pPr>
            <w:r>
              <w:rPr>
                <w:rFonts w:ascii="inherit" w:hAnsi="inherit"/>
                <w:sz w:val="17"/>
              </w:rPr>
            </w:r>
          </w:p>
        </w:tc>
      </w:tr>
      <w:tr>
        <w:trPr/>
        <w:tc>
          <w:tcPr>
            <w:tcW w:w="600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Total revenues</w:t>
            </w:r>
          </w:p>
        </w:tc>
        <w:tc>
          <w:tcPr>
            <w:tcW w:w="1558"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457,246</w:t>
            </w:r>
          </w:p>
        </w:tc>
        <w:tc>
          <w:tcPr>
            <w:tcW w:w="24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9" w:type="dxa"/>
            <w:tcBorders/>
            <w:shd w:fill="CCEEFF" w:val="clear"/>
            <w:vAlign w:val="center"/>
          </w:tcPr>
          <w:p>
            <w:pPr>
              <w:pStyle w:val="TableContents"/>
              <w:spacing w:before="0" w:after="0"/>
              <w:ind w:left="0" w:right="0" w:firstLine="30"/>
              <w:rPr/>
            </w:pPr>
            <w:r>
              <w:rPr/>
              <w:t> </w:t>
            </w:r>
          </w:p>
        </w:tc>
        <w:tc>
          <w:tcPr>
            <w:tcW w:w="1558"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458,818</w:t>
            </w:r>
          </w:p>
        </w:tc>
        <w:tc>
          <w:tcPr>
            <w:tcW w:w="68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00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Merchandise cost of goods sold</w:t>
            </w:r>
          </w:p>
        </w:tc>
        <w:tc>
          <w:tcPr>
            <w:tcW w:w="155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97,899</w:t>
            </w:r>
          </w:p>
        </w:tc>
        <w:tc>
          <w:tcPr>
            <w:tcW w:w="24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9" w:type="dxa"/>
            <w:tcBorders/>
            <w:shd w:fill="auto" w:val="clear"/>
            <w:vAlign w:val="center"/>
          </w:tcPr>
          <w:p>
            <w:pPr>
              <w:pStyle w:val="TableContents"/>
              <w:spacing w:before="0" w:after="0"/>
              <w:ind w:left="0" w:right="0" w:firstLine="30"/>
              <w:rPr/>
            </w:pPr>
            <w:r>
              <w:rPr/>
              <w:t> </w:t>
            </w:r>
          </w:p>
        </w:tc>
        <w:tc>
          <w:tcPr>
            <w:tcW w:w="155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93,950</w:t>
            </w:r>
          </w:p>
        </w:tc>
        <w:tc>
          <w:tcPr>
            <w:tcW w:w="68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00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Jewelry scrapping cost of goods sold</w:t>
            </w:r>
          </w:p>
        </w:tc>
        <w:tc>
          <w:tcPr>
            <w:tcW w:w="1558"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56,820</w:t>
            </w:r>
          </w:p>
        </w:tc>
        <w:tc>
          <w:tcPr>
            <w:tcW w:w="24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9" w:type="dxa"/>
            <w:tcBorders/>
            <w:shd w:fill="CCEEFF" w:val="clear"/>
            <w:vAlign w:val="center"/>
          </w:tcPr>
          <w:p>
            <w:pPr>
              <w:pStyle w:val="TableContents"/>
              <w:spacing w:before="0" w:after="0"/>
              <w:ind w:left="0" w:right="0" w:firstLine="30"/>
              <w:rPr/>
            </w:pPr>
            <w:r>
              <w:rPr/>
              <w:t> </w:t>
            </w:r>
          </w:p>
        </w:tc>
        <w:tc>
          <w:tcPr>
            <w:tcW w:w="1558"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62,687</w:t>
            </w:r>
          </w:p>
        </w:tc>
        <w:tc>
          <w:tcPr>
            <w:tcW w:w="68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00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Consumer loan bad debt</w:t>
            </w:r>
          </w:p>
        </w:tc>
        <w:tc>
          <w:tcPr>
            <w:tcW w:w="1558"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18,345</w:t>
            </w:r>
          </w:p>
        </w:tc>
        <w:tc>
          <w:tcPr>
            <w:tcW w:w="249"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9" w:type="dxa"/>
            <w:tcBorders/>
            <w:shd w:fill="auto" w:val="clear"/>
            <w:vAlign w:val="center"/>
          </w:tcPr>
          <w:p>
            <w:pPr>
              <w:pStyle w:val="TableContents"/>
              <w:spacing w:before="0" w:after="0"/>
              <w:ind w:left="0" w:right="0" w:firstLine="30"/>
              <w:rPr/>
            </w:pPr>
            <w:r>
              <w:rPr/>
              <w:t> </w:t>
            </w:r>
          </w:p>
        </w:tc>
        <w:tc>
          <w:tcPr>
            <w:tcW w:w="1558"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16,768</w:t>
            </w:r>
          </w:p>
        </w:tc>
        <w:tc>
          <w:tcPr>
            <w:tcW w:w="682" w:type="dxa"/>
            <w:tcBorders>
              <w:bottom w:val="single" w:sz="2" w:space="0" w:color="000000"/>
            </w:tcBorders>
            <w:shd w:fill="auto" w:val="clear"/>
            <w:tcMar>
              <w:bottom w:w="28" w:type="dxa"/>
            </w:tcMar>
            <w:vAlign w:val="center"/>
          </w:tcPr>
          <w:p>
            <w:pPr>
              <w:pStyle w:val="TableContents"/>
              <w:spacing w:before="0" w:after="0"/>
              <w:ind w:left="0" w:right="0" w:firstLine="660"/>
              <w:jc w:val="left"/>
              <w:rPr>
                <w:rFonts w:ascii="inherit" w:hAnsi="inherit"/>
                <w:sz w:val="17"/>
              </w:rPr>
            </w:pPr>
            <w:r>
              <w:rPr>
                <w:rFonts w:ascii="inherit" w:hAnsi="inherit"/>
                <w:sz w:val="17"/>
              </w:rPr>
            </w:r>
          </w:p>
        </w:tc>
      </w:tr>
      <w:tr>
        <w:trPr/>
        <w:tc>
          <w:tcPr>
            <w:tcW w:w="600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Net revenues</w:t>
            </w:r>
          </w:p>
        </w:tc>
        <w:tc>
          <w:tcPr>
            <w:tcW w:w="1558"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284,182</w:t>
            </w:r>
          </w:p>
        </w:tc>
        <w:tc>
          <w:tcPr>
            <w:tcW w:w="24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9" w:type="dxa"/>
            <w:tcBorders/>
            <w:shd w:fill="CCEEFF" w:val="clear"/>
            <w:vAlign w:val="center"/>
          </w:tcPr>
          <w:p>
            <w:pPr>
              <w:pStyle w:val="TableContents"/>
              <w:spacing w:before="0" w:after="0"/>
              <w:ind w:left="0" w:right="0" w:firstLine="30"/>
              <w:rPr/>
            </w:pPr>
            <w:r>
              <w:rPr/>
              <w:t> </w:t>
            </w:r>
          </w:p>
        </w:tc>
        <w:tc>
          <w:tcPr>
            <w:tcW w:w="1558"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285,413</w:t>
            </w:r>
          </w:p>
        </w:tc>
        <w:tc>
          <w:tcPr>
            <w:tcW w:w="68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00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Segment expenses:</w:t>
            </w:r>
          </w:p>
        </w:tc>
        <w:tc>
          <w:tcPr>
            <w:tcW w:w="1807" w:type="dxa"/>
            <w:gridSpan w:val="3"/>
            <w:tcBorders/>
            <w:shd w:fill="auto" w:val="clear"/>
            <w:vAlign w:val="center"/>
          </w:tcPr>
          <w:p>
            <w:pPr>
              <w:pStyle w:val="TableContents"/>
              <w:spacing w:before="0" w:after="0"/>
              <w:ind w:left="0" w:right="0" w:firstLine="30"/>
              <w:rPr/>
            </w:pPr>
            <w:r>
              <w:rPr/>
              <w:t> </w:t>
            </w:r>
          </w:p>
        </w:tc>
        <w:tc>
          <w:tcPr>
            <w:tcW w:w="149" w:type="dxa"/>
            <w:tcBorders/>
            <w:shd w:fill="auto" w:val="clear"/>
            <w:vAlign w:val="center"/>
          </w:tcPr>
          <w:p>
            <w:pPr>
              <w:pStyle w:val="TableContents"/>
              <w:spacing w:before="0" w:after="0"/>
              <w:ind w:left="0" w:right="0" w:firstLine="30"/>
              <w:rPr/>
            </w:pPr>
            <w:r>
              <w:rPr/>
              <w:t> </w:t>
            </w:r>
          </w:p>
        </w:tc>
        <w:tc>
          <w:tcPr>
            <w:tcW w:w="2240" w:type="dxa"/>
            <w:gridSpan w:val="3"/>
            <w:tcBorders/>
            <w:shd w:fill="auto" w:val="clear"/>
            <w:vAlign w:val="center"/>
          </w:tcPr>
          <w:p>
            <w:pPr>
              <w:pStyle w:val="TableContents"/>
              <w:spacing w:before="0" w:after="0"/>
              <w:ind w:left="0" w:right="0" w:firstLine="420"/>
              <w:rPr/>
            </w:pPr>
            <w:r>
              <w:rPr/>
              <w:t> </w:t>
            </w:r>
          </w:p>
        </w:tc>
      </w:tr>
      <w:tr>
        <w:trPr/>
        <w:tc>
          <w:tcPr>
            <w:tcW w:w="6009" w:type="dxa"/>
            <w:tcBorders/>
            <w:shd w:fill="CCEEFF" w:val="clear"/>
            <w:vAlign w:val="center"/>
          </w:tcPr>
          <w:p>
            <w:pPr>
              <w:pStyle w:val="TableContents"/>
              <w:spacing w:before="0" w:after="0"/>
              <w:ind w:left="0" w:right="0" w:firstLine="30"/>
              <w:rPr>
                <w:rFonts w:ascii="inherit" w:hAnsi="inherit"/>
                <w:sz w:val="17"/>
              </w:rPr>
            </w:pPr>
            <w:r>
              <w:rPr>
                <w:rFonts w:ascii="inherit" w:hAnsi="inherit"/>
                <w:sz w:val="17"/>
              </w:rPr>
              <w:t>Operations</w:t>
            </w:r>
          </w:p>
        </w:tc>
        <w:tc>
          <w:tcPr>
            <w:tcW w:w="1558"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172,920</w:t>
            </w:r>
          </w:p>
        </w:tc>
        <w:tc>
          <w:tcPr>
            <w:tcW w:w="24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9" w:type="dxa"/>
            <w:tcBorders/>
            <w:shd w:fill="CCEEFF" w:val="clear"/>
            <w:vAlign w:val="center"/>
          </w:tcPr>
          <w:p>
            <w:pPr>
              <w:pStyle w:val="TableContents"/>
              <w:spacing w:before="0" w:after="0"/>
              <w:ind w:left="0" w:right="0" w:firstLine="30"/>
              <w:rPr/>
            </w:pPr>
            <w:r>
              <w:rPr/>
              <w:t> </w:t>
            </w:r>
          </w:p>
        </w:tc>
        <w:tc>
          <w:tcPr>
            <w:tcW w:w="1558"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150,358</w:t>
            </w:r>
          </w:p>
        </w:tc>
        <w:tc>
          <w:tcPr>
            <w:tcW w:w="682"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600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Depreciation and amortization</w:t>
            </w:r>
          </w:p>
        </w:tc>
        <w:tc>
          <w:tcPr>
            <w:tcW w:w="155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9,011</w:t>
            </w:r>
          </w:p>
        </w:tc>
        <w:tc>
          <w:tcPr>
            <w:tcW w:w="24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9" w:type="dxa"/>
            <w:tcBorders/>
            <w:shd w:fill="auto" w:val="clear"/>
            <w:vAlign w:val="center"/>
          </w:tcPr>
          <w:p>
            <w:pPr>
              <w:pStyle w:val="TableContents"/>
              <w:spacing w:before="0" w:after="0"/>
              <w:ind w:left="0" w:right="0" w:firstLine="30"/>
              <w:rPr/>
            </w:pPr>
            <w:r>
              <w:rPr/>
              <w:t> </w:t>
            </w:r>
          </w:p>
        </w:tc>
        <w:tc>
          <w:tcPr>
            <w:tcW w:w="155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6,613</w:t>
            </w:r>
          </w:p>
        </w:tc>
        <w:tc>
          <w:tcPr>
            <w:tcW w:w="682"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6009" w:type="dxa"/>
            <w:tcBorders/>
            <w:shd w:fill="CCEEFF" w:val="clear"/>
            <w:vAlign w:val="center"/>
          </w:tcPr>
          <w:p>
            <w:pPr>
              <w:pStyle w:val="TableContents"/>
              <w:spacing w:before="0" w:after="0"/>
              <w:ind w:left="0" w:right="0" w:firstLine="30"/>
              <w:rPr>
                <w:rFonts w:ascii="inherit" w:hAnsi="inherit"/>
                <w:sz w:val="17"/>
              </w:rPr>
            </w:pPr>
            <w:r>
              <w:rPr>
                <w:rFonts w:ascii="inherit" w:hAnsi="inherit"/>
                <w:sz w:val="17"/>
              </w:rPr>
              <w:t>(Gain) loss on sale or disposal of assets</w:t>
            </w:r>
          </w:p>
        </w:tc>
        <w:tc>
          <w:tcPr>
            <w:tcW w:w="1558"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28</w:t>
            </w:r>
          </w:p>
        </w:tc>
        <w:tc>
          <w:tcPr>
            <w:tcW w:w="24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9" w:type="dxa"/>
            <w:tcBorders/>
            <w:shd w:fill="CCEEFF" w:val="clear"/>
            <w:vAlign w:val="center"/>
          </w:tcPr>
          <w:p>
            <w:pPr>
              <w:pStyle w:val="TableContents"/>
              <w:spacing w:before="0" w:after="0"/>
              <w:ind w:left="0" w:right="0" w:firstLine="30"/>
              <w:rPr/>
            </w:pPr>
            <w:r>
              <w:rPr/>
              <w:t> </w:t>
            </w:r>
          </w:p>
        </w:tc>
        <w:tc>
          <w:tcPr>
            <w:tcW w:w="1558"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(175</w:t>
            </w:r>
          </w:p>
        </w:tc>
        <w:tc>
          <w:tcPr>
            <w:tcW w:w="682"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t>)</w:t>
            </w:r>
          </w:p>
        </w:tc>
      </w:tr>
      <w:tr>
        <w:trPr/>
        <w:tc>
          <w:tcPr>
            <w:tcW w:w="600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Interest expense</w:t>
            </w:r>
          </w:p>
        </w:tc>
        <w:tc>
          <w:tcPr>
            <w:tcW w:w="155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32</w:t>
            </w:r>
          </w:p>
        </w:tc>
        <w:tc>
          <w:tcPr>
            <w:tcW w:w="24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9" w:type="dxa"/>
            <w:tcBorders/>
            <w:shd w:fill="auto" w:val="clear"/>
            <w:vAlign w:val="center"/>
          </w:tcPr>
          <w:p>
            <w:pPr>
              <w:pStyle w:val="TableContents"/>
              <w:spacing w:before="0" w:after="0"/>
              <w:ind w:left="0" w:right="0" w:firstLine="30"/>
              <w:rPr/>
            </w:pPr>
            <w:r>
              <w:rPr/>
              <w:t> </w:t>
            </w:r>
          </w:p>
        </w:tc>
        <w:tc>
          <w:tcPr>
            <w:tcW w:w="155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w:t>
            </w:r>
          </w:p>
        </w:tc>
        <w:tc>
          <w:tcPr>
            <w:tcW w:w="682"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600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Other income</w:t>
            </w:r>
          </w:p>
        </w:tc>
        <w:tc>
          <w:tcPr>
            <w:tcW w:w="1558"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(5</w:t>
            </w:r>
          </w:p>
        </w:tc>
        <w:tc>
          <w:tcPr>
            <w:tcW w:w="249"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49" w:type="dxa"/>
            <w:tcBorders/>
            <w:shd w:fill="CCEEFF" w:val="clear"/>
            <w:vAlign w:val="center"/>
          </w:tcPr>
          <w:p>
            <w:pPr>
              <w:pStyle w:val="TableContents"/>
              <w:spacing w:before="0" w:after="0"/>
              <w:ind w:left="0" w:right="0" w:firstLine="30"/>
              <w:rPr/>
            </w:pPr>
            <w:r>
              <w:rPr/>
              <w:t> </w:t>
            </w:r>
          </w:p>
        </w:tc>
        <w:tc>
          <w:tcPr>
            <w:tcW w:w="1558"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(151</w:t>
            </w:r>
          </w:p>
        </w:tc>
        <w:tc>
          <w:tcPr>
            <w:tcW w:w="682"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600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Segment contribution</w:t>
            </w:r>
          </w:p>
        </w:tc>
        <w:tc>
          <w:tcPr>
            <w:tcW w:w="181"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377"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102,196</w:t>
            </w:r>
          </w:p>
        </w:tc>
        <w:tc>
          <w:tcPr>
            <w:tcW w:w="249"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9" w:type="dxa"/>
            <w:tcBorders/>
            <w:shd w:fill="auto" w:val="clear"/>
            <w:vAlign w:val="center"/>
          </w:tcPr>
          <w:p>
            <w:pPr>
              <w:pStyle w:val="TableContents"/>
              <w:spacing w:before="0" w:after="0"/>
              <w:ind w:left="0" w:right="0" w:firstLine="30"/>
              <w:rPr/>
            </w:pPr>
            <w:r>
              <w:rPr/>
              <w:t> </w:t>
            </w:r>
          </w:p>
        </w:tc>
        <w:tc>
          <w:tcPr>
            <w:tcW w:w="181"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377"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128,764</w:t>
            </w:r>
          </w:p>
        </w:tc>
        <w:tc>
          <w:tcPr>
            <w:tcW w:w="682"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00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Other data:</w:t>
            </w:r>
          </w:p>
        </w:tc>
        <w:tc>
          <w:tcPr>
            <w:tcW w:w="1807" w:type="dxa"/>
            <w:gridSpan w:val="3"/>
            <w:tcBorders/>
            <w:shd w:fill="CCEEFF" w:val="clear"/>
            <w:vAlign w:val="center"/>
          </w:tcPr>
          <w:p>
            <w:pPr>
              <w:pStyle w:val="TableContents"/>
              <w:spacing w:before="0" w:after="0"/>
              <w:ind w:left="0" w:right="0" w:firstLine="30"/>
              <w:rPr/>
            </w:pPr>
            <w:r>
              <w:rPr/>
              <w:t> </w:t>
            </w:r>
          </w:p>
        </w:tc>
        <w:tc>
          <w:tcPr>
            <w:tcW w:w="149" w:type="dxa"/>
            <w:tcBorders/>
            <w:shd w:fill="CCEEFF" w:val="clear"/>
            <w:vAlign w:val="center"/>
          </w:tcPr>
          <w:p>
            <w:pPr>
              <w:pStyle w:val="TableContents"/>
              <w:spacing w:before="0" w:after="0"/>
              <w:ind w:left="0" w:right="0" w:firstLine="30"/>
              <w:rPr/>
            </w:pPr>
            <w:r>
              <w:rPr/>
              <w:t> </w:t>
            </w:r>
          </w:p>
        </w:tc>
        <w:tc>
          <w:tcPr>
            <w:tcW w:w="2240" w:type="dxa"/>
            <w:gridSpan w:val="3"/>
            <w:tcBorders/>
            <w:shd w:fill="CCEEFF" w:val="clear"/>
            <w:vAlign w:val="center"/>
          </w:tcPr>
          <w:p>
            <w:pPr>
              <w:pStyle w:val="TableContents"/>
              <w:spacing w:before="0" w:after="0"/>
              <w:ind w:left="0" w:right="0" w:firstLine="420"/>
              <w:rPr/>
            </w:pPr>
            <w:r>
              <w:rPr/>
              <w:t> </w:t>
            </w:r>
          </w:p>
        </w:tc>
      </w:tr>
      <w:tr>
        <w:trPr/>
        <w:tc>
          <w:tcPr>
            <w:tcW w:w="600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Gross margin on merchandise sales</w:t>
            </w:r>
          </w:p>
        </w:tc>
        <w:tc>
          <w:tcPr>
            <w:tcW w:w="155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41.6</w:t>
            </w:r>
          </w:p>
        </w:tc>
        <w:tc>
          <w:tcPr>
            <w:tcW w:w="24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49" w:type="dxa"/>
            <w:tcBorders/>
            <w:shd w:fill="auto" w:val="clear"/>
            <w:vAlign w:val="center"/>
          </w:tcPr>
          <w:p>
            <w:pPr>
              <w:pStyle w:val="TableContents"/>
              <w:spacing w:before="0" w:after="0"/>
              <w:ind w:left="0" w:right="0" w:firstLine="30"/>
              <w:rPr/>
            </w:pPr>
            <w:r>
              <w:rPr/>
              <w:t> </w:t>
            </w:r>
          </w:p>
        </w:tc>
        <w:tc>
          <w:tcPr>
            <w:tcW w:w="155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42.0</w:t>
            </w:r>
          </w:p>
        </w:tc>
        <w:tc>
          <w:tcPr>
            <w:tcW w:w="682"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t>%</w:t>
            </w:r>
          </w:p>
        </w:tc>
      </w:tr>
      <w:tr>
        <w:trPr/>
        <w:tc>
          <w:tcPr>
            <w:tcW w:w="600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Gross margin on jewelry scrapping sales</w:t>
            </w:r>
          </w:p>
        </w:tc>
        <w:tc>
          <w:tcPr>
            <w:tcW w:w="1558"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31.4</w:t>
            </w:r>
          </w:p>
        </w:tc>
        <w:tc>
          <w:tcPr>
            <w:tcW w:w="24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49" w:type="dxa"/>
            <w:tcBorders/>
            <w:shd w:fill="CCEEFF" w:val="clear"/>
            <w:vAlign w:val="center"/>
          </w:tcPr>
          <w:p>
            <w:pPr>
              <w:pStyle w:val="TableContents"/>
              <w:spacing w:before="0" w:after="0"/>
              <w:ind w:left="0" w:right="0" w:firstLine="30"/>
              <w:rPr/>
            </w:pPr>
            <w:r>
              <w:rPr/>
              <w:t> </w:t>
            </w:r>
          </w:p>
        </w:tc>
        <w:tc>
          <w:tcPr>
            <w:tcW w:w="1558"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38.7</w:t>
            </w:r>
          </w:p>
        </w:tc>
        <w:tc>
          <w:tcPr>
            <w:tcW w:w="682"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t>%</w:t>
            </w:r>
          </w:p>
        </w:tc>
      </w:tr>
      <w:tr>
        <w:trPr/>
        <w:tc>
          <w:tcPr>
            <w:tcW w:w="600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Gross margin on total sales</w:t>
            </w:r>
          </w:p>
        </w:tc>
        <w:tc>
          <w:tcPr>
            <w:tcW w:w="155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38.2</w:t>
            </w:r>
          </w:p>
        </w:tc>
        <w:tc>
          <w:tcPr>
            <w:tcW w:w="24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49" w:type="dxa"/>
            <w:tcBorders/>
            <w:shd w:fill="auto" w:val="clear"/>
            <w:vAlign w:val="center"/>
          </w:tcPr>
          <w:p>
            <w:pPr>
              <w:pStyle w:val="TableContents"/>
              <w:spacing w:before="0" w:after="0"/>
              <w:ind w:left="0" w:right="0" w:firstLine="30"/>
              <w:rPr/>
            </w:pPr>
            <w:r>
              <w:rPr/>
              <w:t> </w:t>
            </w:r>
          </w:p>
        </w:tc>
        <w:tc>
          <w:tcPr>
            <w:tcW w:w="155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40.7</w:t>
            </w:r>
          </w:p>
        </w:tc>
        <w:tc>
          <w:tcPr>
            <w:tcW w:w="682"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t>%</w:t>
            </w:r>
          </w:p>
        </w:tc>
      </w:tr>
      <w:tr>
        <w:trPr/>
        <w:tc>
          <w:tcPr>
            <w:tcW w:w="600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Average pawn loan balance per pawn store at period end</w:t>
            </w:r>
          </w:p>
        </w:tc>
        <w:tc>
          <w:tcPr>
            <w:tcW w:w="181"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377" w:type="dxa"/>
            <w:tcBorders/>
            <w:shd w:fill="CCEEFF" w:val="clear"/>
            <w:vAlign w:val="center"/>
          </w:tcPr>
          <w:p>
            <w:pPr>
              <w:pStyle w:val="TableContents"/>
              <w:spacing w:before="0" w:after="0"/>
              <w:jc w:val="right"/>
              <w:rPr>
                <w:rFonts w:ascii="inherit" w:hAnsi="inherit"/>
                <w:sz w:val="17"/>
              </w:rPr>
            </w:pPr>
            <w:r>
              <w:rPr>
                <w:rFonts w:ascii="inherit" w:hAnsi="inherit"/>
                <w:sz w:val="17"/>
              </w:rPr>
              <w:t>240</w:t>
            </w:r>
          </w:p>
        </w:tc>
        <w:tc>
          <w:tcPr>
            <w:tcW w:w="24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9" w:type="dxa"/>
            <w:tcBorders/>
            <w:shd w:fill="CCEEFF" w:val="clear"/>
            <w:vAlign w:val="center"/>
          </w:tcPr>
          <w:p>
            <w:pPr>
              <w:pStyle w:val="TableContents"/>
              <w:spacing w:before="0" w:after="0"/>
              <w:ind w:left="0" w:right="0" w:firstLine="30"/>
              <w:rPr/>
            </w:pPr>
            <w:r>
              <w:rPr/>
              <w:t> </w:t>
            </w:r>
          </w:p>
        </w:tc>
        <w:tc>
          <w:tcPr>
            <w:tcW w:w="181"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377" w:type="dxa"/>
            <w:tcBorders/>
            <w:shd w:fill="CCEEFF" w:val="clear"/>
            <w:vAlign w:val="center"/>
          </w:tcPr>
          <w:p>
            <w:pPr>
              <w:pStyle w:val="TableContents"/>
              <w:spacing w:before="0" w:after="0"/>
              <w:jc w:val="right"/>
              <w:rPr>
                <w:rFonts w:ascii="inherit" w:hAnsi="inherit"/>
                <w:sz w:val="17"/>
              </w:rPr>
            </w:pPr>
            <w:r>
              <w:rPr>
                <w:rFonts w:ascii="inherit" w:hAnsi="inherit"/>
                <w:sz w:val="17"/>
              </w:rPr>
              <w:t>236</w:t>
            </w:r>
          </w:p>
        </w:tc>
        <w:tc>
          <w:tcPr>
            <w:tcW w:w="682"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600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Average yield on pawn loan portfolio (a)</w:t>
            </w:r>
          </w:p>
        </w:tc>
        <w:tc>
          <w:tcPr>
            <w:tcW w:w="155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164</w:t>
            </w:r>
          </w:p>
        </w:tc>
        <w:tc>
          <w:tcPr>
            <w:tcW w:w="24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49" w:type="dxa"/>
            <w:tcBorders/>
            <w:shd w:fill="auto" w:val="clear"/>
            <w:vAlign w:val="center"/>
          </w:tcPr>
          <w:p>
            <w:pPr>
              <w:pStyle w:val="TableContents"/>
              <w:spacing w:before="0" w:after="0"/>
              <w:ind w:left="0" w:right="0" w:firstLine="30"/>
              <w:rPr/>
            </w:pPr>
            <w:r>
              <w:rPr/>
              <w:t> </w:t>
            </w:r>
          </w:p>
        </w:tc>
        <w:tc>
          <w:tcPr>
            <w:tcW w:w="155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162</w:t>
            </w:r>
          </w:p>
        </w:tc>
        <w:tc>
          <w:tcPr>
            <w:tcW w:w="682"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t>%</w:t>
            </w:r>
          </w:p>
        </w:tc>
      </w:tr>
      <w:tr>
        <w:trPr/>
        <w:tc>
          <w:tcPr>
            <w:tcW w:w="600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Pawn loan redemption rate</w:t>
            </w:r>
          </w:p>
        </w:tc>
        <w:tc>
          <w:tcPr>
            <w:tcW w:w="1558"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83</w:t>
            </w:r>
          </w:p>
        </w:tc>
        <w:tc>
          <w:tcPr>
            <w:tcW w:w="24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49" w:type="dxa"/>
            <w:tcBorders/>
            <w:shd w:fill="CCEEFF" w:val="clear"/>
            <w:vAlign w:val="center"/>
          </w:tcPr>
          <w:p>
            <w:pPr>
              <w:pStyle w:val="TableContents"/>
              <w:spacing w:before="0" w:after="0"/>
              <w:ind w:left="0" w:right="0" w:firstLine="30"/>
              <w:rPr/>
            </w:pPr>
            <w:r>
              <w:rPr/>
              <w:t> </w:t>
            </w:r>
          </w:p>
        </w:tc>
        <w:tc>
          <w:tcPr>
            <w:tcW w:w="1558"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82</w:t>
            </w:r>
          </w:p>
        </w:tc>
        <w:tc>
          <w:tcPr>
            <w:tcW w:w="682"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t>%</w:t>
            </w:r>
          </w:p>
        </w:tc>
      </w:tr>
      <w:tr>
        <w:trPr/>
        <w:tc>
          <w:tcPr>
            <w:tcW w:w="600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Consumer loan bad debt as a percentage of consumer loan fees</w:t>
            </w:r>
          </w:p>
        </w:tc>
        <w:tc>
          <w:tcPr>
            <w:tcW w:w="155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20.4</w:t>
            </w:r>
          </w:p>
        </w:tc>
        <w:tc>
          <w:tcPr>
            <w:tcW w:w="24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49" w:type="dxa"/>
            <w:tcBorders/>
            <w:shd w:fill="auto" w:val="clear"/>
            <w:vAlign w:val="center"/>
          </w:tcPr>
          <w:p>
            <w:pPr>
              <w:pStyle w:val="TableContents"/>
              <w:spacing w:before="0" w:after="0"/>
              <w:ind w:left="0" w:right="0" w:firstLine="30"/>
              <w:rPr/>
            </w:pPr>
            <w:r>
              <w:rPr/>
              <w:t> </w:t>
            </w:r>
          </w:p>
        </w:tc>
        <w:tc>
          <w:tcPr>
            <w:tcW w:w="155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19.1</w:t>
            </w:r>
          </w:p>
        </w:tc>
        <w:tc>
          <w:tcPr>
            <w:tcW w:w="682"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r>
    </w:tbl>
    <w:tbl>
      <w:tblPr>
        <w:tblW w:w="10205" w:type="dxa"/>
        <w:jc w:val="left"/>
        <w:tblInd w:w="0" w:type="dxa"/>
        <w:tblCellMar>
          <w:top w:w="0" w:type="dxa"/>
          <w:left w:w="0" w:type="dxa"/>
          <w:bottom w:w="0" w:type="dxa"/>
          <w:right w:w="0" w:type="dxa"/>
        </w:tblCellMar>
      </w:tblPr>
      <w:tblGrid>
        <w:gridCol w:w="235"/>
        <w:gridCol w:w="9970"/>
      </w:tblGrid>
      <w:tr>
        <w:trPr/>
        <w:tc>
          <w:tcPr>
            <w:tcW w:w="235" w:type="dxa"/>
            <w:tcBorders/>
            <w:shd w:fill="auto" w:val="clear"/>
            <w:vAlign w:val="center"/>
          </w:tcPr>
          <w:p>
            <w:pPr>
              <w:pStyle w:val="TableContents"/>
              <w:spacing w:before="0" w:after="283"/>
              <w:rPr>
                <w:sz w:val="4"/>
                <w:szCs w:val="4"/>
              </w:rPr>
            </w:pPr>
            <w:r>
              <w:rPr>
                <w:sz w:val="4"/>
                <w:szCs w:val="4"/>
              </w:rPr>
            </w:r>
          </w:p>
        </w:tc>
        <w:tc>
          <w:tcPr>
            <w:tcW w:w="9970" w:type="dxa"/>
            <w:tcBorders/>
            <w:shd w:fill="auto" w:val="clear"/>
            <w:vAlign w:val="center"/>
          </w:tcPr>
          <w:p>
            <w:pPr>
              <w:pStyle w:val="TableContents"/>
              <w:spacing w:before="0" w:after="283"/>
              <w:rPr>
                <w:sz w:val="4"/>
                <w:szCs w:val="4"/>
              </w:rPr>
            </w:pPr>
            <w:r>
              <w:rPr>
                <w:sz w:val="4"/>
                <w:szCs w:val="4"/>
              </w:rPr>
            </w:r>
          </w:p>
        </w:tc>
      </w:tr>
      <w:tr>
        <w:trPr/>
        <w:tc>
          <w:tcPr>
            <w:tcW w:w="235" w:type="dxa"/>
            <w:tcBorders/>
            <w:shd w:fill="auto" w:val="clear"/>
            <w:vAlign w:val="center"/>
          </w:tcPr>
          <w:p>
            <w:pPr>
              <w:pStyle w:val="TableContents"/>
              <w:spacing w:lineRule="auto" w:line="288" w:before="0" w:after="0"/>
              <w:ind w:left="0" w:right="0" w:hanging="0"/>
              <w:rPr>
                <w:rFonts w:ascii="inherit" w:hAnsi="inherit"/>
                <w:sz w:val="15"/>
              </w:rPr>
            </w:pPr>
            <w:r>
              <w:rPr>
                <w:rFonts w:ascii="inherit" w:hAnsi="inherit"/>
                <w:sz w:val="15"/>
              </w:rPr>
              <w:t>(a)</w:t>
            </w:r>
          </w:p>
        </w:tc>
        <w:tc>
          <w:tcPr>
            <w:tcW w:w="9970" w:type="dxa"/>
            <w:tcBorders/>
            <w:shd w:fill="auto" w:val="clear"/>
            <w:vAlign w:val="center"/>
          </w:tcPr>
          <w:p>
            <w:pPr>
              <w:pStyle w:val="TableContents"/>
              <w:spacing w:lineRule="auto" w:line="288" w:before="0" w:after="0"/>
              <w:jc w:val="left"/>
              <w:rPr>
                <w:rFonts w:ascii="inherit" w:hAnsi="inherit"/>
                <w:sz w:val="15"/>
              </w:rPr>
            </w:pPr>
            <w:r>
              <w:rPr>
                <w:rFonts w:ascii="inherit" w:hAnsi="inherit"/>
                <w:sz w:val="15"/>
              </w:rPr>
              <w:t>Average yield on pawn loan portfolio is calculated as pawn service charge revenues for the period divided by the average pawn loan balance during the period.</w:t>
            </w:r>
          </w:p>
        </w:tc>
      </w:tr>
    </w:tbl>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rPr>
          <w:sz w:val="17"/>
        </w:rPr>
      </w:pPr>
      <w:r>
        <w:rPr>
          <w:rFonts w:ascii="inherit" w:hAnsi="inherit"/>
          <w:sz w:val="17"/>
        </w:rPr>
        <w:t xml:space="preserve">The U.S. &amp; Canada segment total revenues stayed relatively constant compared to the prior year six-month period at </w:t>
      </w:r>
      <w:r>
        <w:rPr>
          <w:rFonts w:ascii="inherit" w:hAnsi="inherit"/>
          <w:strike w:val="false"/>
          <w:dstrike w:val="false"/>
          <w:color w:val="000000"/>
          <w:sz w:val="17"/>
          <w:u w:val="none"/>
          <w:effect w:val="none"/>
        </w:rPr>
        <w:t>$457.2 million</w:t>
      </w:r>
      <w:r>
        <w:rPr>
          <w:rFonts w:ascii="inherit" w:hAnsi="inherit"/>
          <w:sz w:val="17"/>
        </w:rPr>
        <w:t xml:space="preserve">. Same store total revenues decreased $30.7 million, or 7%, and new and acquired stores net of closed stores contributed $29.1 million. In the current six-month period, we acquired </w:t>
      </w:r>
      <w:r>
        <w:rPr>
          <w:rFonts w:ascii="inherit" w:hAnsi="inherit"/>
          <w:strike w:val="false"/>
          <w:dstrike w:val="false"/>
          <w:color w:val="000000"/>
          <w:sz w:val="17"/>
          <w:u w:val="none"/>
          <w:effect w:val="none"/>
        </w:rPr>
        <w:t>12</w:t>
      </w:r>
      <w:r>
        <w:rPr>
          <w:sz w:val="17"/>
        </w:rPr>
        <w:t xml:space="preserve"> </w:t>
      </w:r>
      <w:r>
        <w:rPr>
          <w:rFonts w:ascii="inherit" w:hAnsi="inherit"/>
          <w:sz w:val="17"/>
        </w:rPr>
        <w:t xml:space="preserve">pawn stores in the U.S. for $23.1 million and Go Cash, a U.S. online lender, for </w:t>
      </w:r>
      <w:r>
        <w:rPr>
          <w:rFonts w:ascii="inherit" w:hAnsi="inherit"/>
          <w:strike w:val="false"/>
          <w:dstrike w:val="false"/>
          <w:color w:val="000000"/>
          <w:sz w:val="17"/>
          <w:u w:val="none"/>
          <w:effect w:val="none"/>
        </w:rPr>
        <w:t>$50.8 million</w:t>
      </w:r>
      <w:r>
        <w:rPr>
          <w:rFonts w:ascii="inherit" w:hAnsi="inherit"/>
          <w:sz w:val="17"/>
        </w:rPr>
        <w:t xml:space="preserve">. As part of these acquisitions, we began store operations in the state of Arizona and online operations in four states, including the state of Ohio, bringing the total number of states in which we operate to 26 at </w:t>
      </w:r>
      <w:r>
        <w:rPr>
          <w:rFonts w:ascii="inherit" w:hAnsi="inherit"/>
          <w:strike w:val="false"/>
          <w:dstrike w:val="false"/>
          <w:color w:val="000000"/>
          <w:sz w:val="17"/>
          <w:u w:val="none"/>
          <w:effect w:val="none"/>
        </w:rPr>
        <w:t>March 31, 2013</w:t>
      </w:r>
      <w:r>
        <w:rPr>
          <w:rFonts w:ascii="inherit" w:hAnsi="inherit"/>
          <w:sz w:val="17"/>
        </w:rPr>
        <w:t xml:space="preserve">. In the current six-month period we opened </w:t>
      </w:r>
      <w:r>
        <w:rPr>
          <w:rFonts w:ascii="inherit" w:hAnsi="inherit"/>
          <w:strike w:val="false"/>
          <w:dstrike w:val="false"/>
          <w:color w:val="000000"/>
          <w:sz w:val="17"/>
          <w:u w:val="none"/>
          <w:effect w:val="none"/>
        </w:rPr>
        <w:t>63</w:t>
      </w:r>
      <w:r>
        <w:rPr>
          <w:sz w:val="17"/>
        </w:rPr>
        <w:t xml:space="preserve"> </w:t>
      </w:r>
      <w:r>
        <w:rPr>
          <w:rFonts w:ascii="inherit" w:hAnsi="inherit"/>
          <w:sz w:val="17"/>
        </w:rPr>
        <w:t xml:space="preserve">de novo locations bringing our total number of stores in the U.S. &amp; Canada to </w:t>
      </w:r>
      <w:r>
        <w:rPr>
          <w:rFonts w:ascii="inherit" w:hAnsi="inherit"/>
          <w:strike w:val="false"/>
          <w:dstrike w:val="false"/>
          <w:color w:val="000000"/>
          <w:sz w:val="17"/>
          <w:u w:val="none"/>
          <w:effect w:val="none"/>
        </w:rPr>
        <w:t>1,058</w:t>
      </w:r>
      <w:r>
        <w:rPr>
          <w:rFonts w:ascii="inherit" w:hAnsi="inherit"/>
          <w:sz w:val="17"/>
        </w:rPr>
        <w:t xml:space="preserve">, a </w:t>
      </w:r>
      <w:r>
        <w:rPr>
          <w:rFonts w:ascii="inherit" w:hAnsi="inherit"/>
          <w:strike w:val="false"/>
          <w:dstrike w:val="false"/>
          <w:color w:val="000000"/>
          <w:sz w:val="17"/>
          <w:u w:val="none"/>
          <w:effect w:val="none"/>
        </w:rPr>
        <w:t>9%</w:t>
      </w:r>
      <w:r>
        <w:rPr>
          <w:sz w:val="17"/>
        </w:rPr>
        <w:t xml:space="preserve"> </w:t>
      </w:r>
      <w:r>
        <w:rPr>
          <w:rFonts w:ascii="inherit" w:hAnsi="inherit"/>
          <w:sz w:val="17"/>
        </w:rPr>
        <w:t xml:space="preserve">increase over the prior year six-month period. </w:t>
      </w:r>
    </w:p>
    <w:p>
      <w:pPr>
        <w:pStyle w:val="TextBody"/>
        <w:spacing w:lineRule="auto" w:line="288" w:before="0" w:after="0"/>
        <w:rPr>
          <w:sz w:val="17"/>
        </w:rPr>
      </w:pPr>
      <w:r>
        <w:rPr>
          <w:rFonts w:ascii="inherit" w:hAnsi="inherit"/>
          <w:sz w:val="17"/>
        </w:rPr>
        <w:t xml:space="preserve">In the current six-month period, pawn service charge revenue increased </w:t>
      </w:r>
      <w:r>
        <w:rPr>
          <w:rFonts w:ascii="inherit" w:hAnsi="inherit"/>
          <w:strike w:val="false"/>
          <w:dstrike w:val="false"/>
          <w:color w:val="000000"/>
          <w:sz w:val="17"/>
          <w:u w:val="none"/>
          <w:effect w:val="none"/>
        </w:rPr>
        <w:t>$7.8 million</w:t>
      </w:r>
      <w:r>
        <w:rPr>
          <w:rFonts w:ascii="inherit" w:hAnsi="inherit"/>
          <w:sz w:val="17"/>
        </w:rPr>
        <w:t xml:space="preserve">, or </w:t>
      </w:r>
      <w:r>
        <w:rPr>
          <w:rFonts w:ascii="inherit" w:hAnsi="inherit"/>
          <w:strike w:val="false"/>
          <w:dstrike w:val="false"/>
          <w:color w:val="000000"/>
          <w:sz w:val="17"/>
          <w:u w:val="none"/>
          <w:effect w:val="none"/>
        </w:rPr>
        <w:t>7%</w:t>
      </w:r>
      <w:r>
        <w:rPr>
          <w:rFonts w:ascii="inherit" w:hAnsi="inherit"/>
          <w:sz w:val="17"/>
        </w:rPr>
        <w:t xml:space="preserve">, from the prior year six-month period to </w:t>
      </w:r>
      <w:r>
        <w:rPr>
          <w:rFonts w:ascii="inherit" w:hAnsi="inherit"/>
          <w:strike w:val="false"/>
          <w:dstrike w:val="false"/>
          <w:color w:val="000000"/>
          <w:sz w:val="17"/>
          <w:u w:val="none"/>
          <w:effect w:val="none"/>
        </w:rPr>
        <w:t>$112.7 million</w:t>
      </w:r>
      <w:r>
        <w:rPr>
          <w:rFonts w:ascii="inherit" w:hAnsi="inherit"/>
          <w:sz w:val="17"/>
        </w:rPr>
        <w:t xml:space="preserve">. The overall increase was due to a higher average loan balance during the period of $137.8 million, a 6% increase in total and 1% increase on a same store basis. Same store pawn service charges increased $3.6 million, or 3%, </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56</w:t>
      </w:r>
      <w:r>
        <w:br w:type="page"/>
      </w:r>
    </w:p>
    <w:p>
      <w:pPr>
        <w:pStyle w:val="TextBody"/>
        <w:spacing w:lineRule="auto" w:line="288" w:before="0" w:after="0"/>
        <w:rPr/>
      </w:pPr>
      <w:hyperlink w:anchor="s3C670D11F0E4023C4138EF888D62AF9D">
        <w:bookmarkStart w:id="55" w:name="s31834BF2667C3B6D71D659E0C7AAA6EA1"/>
        <w:bookmarkEnd w:id="55"/>
        <w:r>
          <w:rPr>
            <w:rStyle w:val="InternetLink"/>
            <w:rFonts w:ascii="inherit" w:hAnsi="inherit"/>
            <w:color w:val="0000FF"/>
            <w:sz w:val="13"/>
            <w:u w:val="single"/>
          </w:rPr>
          <w:t>Table of Contents</w:t>
        </w:r>
      </w:hyperlink>
    </w:p>
    <w:p>
      <w:pPr>
        <w:pStyle w:val="TextBody"/>
        <w:spacing w:before="0" w:after="0"/>
        <w:rPr/>
      </w:pPr>
      <w:r>
        <w:rPr/>
      </w:r>
    </w:p>
    <w:p>
      <w:pPr>
        <w:pStyle w:val="TextBody"/>
        <w:spacing w:lineRule="auto" w:line="288" w:before="0" w:after="0"/>
        <w:rPr>
          <w:rFonts w:ascii="inherit" w:hAnsi="inherit"/>
          <w:sz w:val="17"/>
        </w:rPr>
      </w:pPr>
      <w:r>
        <w:rPr>
          <w:rFonts w:ascii="inherit" w:hAnsi="inherit"/>
          <w:sz w:val="17"/>
        </w:rPr>
        <w:t>with new and acquired stores net of closed stores contributing $4.2 million. The same store improvement was due to a 2 percentage point improvement in yield, driven primarily by rate increases in Nevada and operational improvements in Texas.</w:t>
      </w:r>
    </w:p>
    <w:p>
      <w:pPr>
        <w:pStyle w:val="TextBody"/>
        <w:spacing w:lineRule="auto" w:line="288" w:before="0" w:after="0"/>
        <w:rPr>
          <w:sz w:val="17"/>
        </w:rPr>
      </w:pPr>
      <w:r>
        <w:rPr>
          <w:rFonts w:ascii="inherit" w:hAnsi="inherit"/>
          <w:sz w:val="17"/>
        </w:rPr>
        <w:t xml:space="preserve">The current six-month period merchandise sales gross profit increased </w:t>
      </w:r>
      <w:r>
        <w:rPr>
          <w:rFonts w:ascii="inherit" w:hAnsi="inherit"/>
          <w:strike w:val="false"/>
          <w:dstrike w:val="false"/>
          <w:color w:val="000000"/>
          <w:sz w:val="17"/>
          <w:u w:val="none"/>
          <w:effect w:val="none"/>
        </w:rPr>
        <w:t>$1.5 million</w:t>
      </w:r>
      <w:r>
        <w:rPr>
          <w:rFonts w:ascii="inherit" w:hAnsi="inherit"/>
          <w:sz w:val="17"/>
        </w:rPr>
        <w:t xml:space="preserve">, or </w:t>
      </w:r>
      <w:r>
        <w:rPr>
          <w:rFonts w:ascii="inherit" w:hAnsi="inherit"/>
          <w:strike w:val="false"/>
          <w:dstrike w:val="false"/>
          <w:color w:val="000000"/>
          <w:sz w:val="17"/>
          <w:u w:val="none"/>
          <w:effect w:val="none"/>
        </w:rPr>
        <w:t>2%</w:t>
      </w:r>
      <w:r>
        <w:rPr>
          <w:rFonts w:ascii="inherit" w:hAnsi="inherit"/>
          <w:sz w:val="17"/>
        </w:rPr>
        <w:t xml:space="preserve">, from the prior year six-month period to </w:t>
      </w:r>
      <w:r>
        <w:rPr>
          <w:rFonts w:ascii="inherit" w:hAnsi="inherit"/>
          <w:strike w:val="false"/>
          <w:dstrike w:val="false"/>
          <w:color w:val="000000"/>
          <w:sz w:val="17"/>
          <w:u w:val="none"/>
          <w:effect w:val="none"/>
        </w:rPr>
        <w:t>$69.6 million</w:t>
      </w:r>
      <w:r>
        <w:rPr>
          <w:rFonts w:ascii="inherit" w:hAnsi="inherit"/>
          <w:sz w:val="17"/>
        </w:rPr>
        <w:t xml:space="preserve">. Same store merchandise sales decreased $3.5 million, or 2%, and new and acquired stores net of closed stores contributed $9.0 million. Gross margin on merchandise sales was </w:t>
      </w:r>
      <w:r>
        <w:rPr>
          <w:rFonts w:ascii="inherit" w:hAnsi="inherit"/>
          <w:strike w:val="false"/>
          <w:dstrike w:val="false"/>
          <w:color w:val="000000"/>
          <w:sz w:val="17"/>
          <w:u w:val="none"/>
          <w:effect w:val="none"/>
        </w:rPr>
        <w:t>41.6%</w:t>
      </w:r>
      <w:r>
        <w:rPr>
          <w:rFonts w:ascii="inherit" w:hAnsi="inherit"/>
          <w:sz w:val="17"/>
        </w:rPr>
        <w:t xml:space="preserve">, which was basically flat to the prior year six-month period. </w:t>
      </w:r>
    </w:p>
    <w:p>
      <w:pPr>
        <w:pStyle w:val="TextBody"/>
        <w:spacing w:lineRule="auto" w:line="288" w:before="0" w:after="0"/>
        <w:rPr>
          <w:sz w:val="17"/>
        </w:rPr>
      </w:pPr>
      <w:r>
        <w:rPr>
          <w:rFonts w:ascii="inherit" w:hAnsi="inherit"/>
          <w:sz w:val="17"/>
        </w:rPr>
        <w:t xml:space="preserve">Gross profit on jewelry scrapping sales decreased </w:t>
      </w:r>
      <w:r>
        <w:rPr>
          <w:rFonts w:ascii="inherit" w:hAnsi="inherit"/>
          <w:strike w:val="false"/>
          <w:dstrike w:val="false"/>
          <w:color w:val="000000"/>
          <w:sz w:val="17"/>
          <w:u w:val="none"/>
          <w:effect w:val="none"/>
        </w:rPr>
        <w:t>$13.6 million</w:t>
      </w:r>
      <w:r>
        <w:rPr>
          <w:rFonts w:ascii="inherit" w:hAnsi="inherit"/>
          <w:sz w:val="17"/>
        </w:rPr>
        <w:t xml:space="preserve">, or </w:t>
      </w:r>
      <w:r>
        <w:rPr>
          <w:rFonts w:ascii="inherit" w:hAnsi="inherit"/>
          <w:strike w:val="false"/>
          <w:dstrike w:val="false"/>
          <w:color w:val="000000"/>
          <w:sz w:val="17"/>
          <w:u w:val="none"/>
          <w:effect w:val="none"/>
        </w:rPr>
        <w:t>34%</w:t>
      </w:r>
      <w:r>
        <w:rPr>
          <w:rFonts w:ascii="inherit" w:hAnsi="inherit"/>
          <w:sz w:val="17"/>
        </w:rPr>
        <w:t xml:space="preserve">, from the prior year six-month period to </w:t>
      </w:r>
      <w:r>
        <w:rPr>
          <w:rFonts w:ascii="inherit" w:hAnsi="inherit"/>
          <w:strike w:val="false"/>
          <w:dstrike w:val="false"/>
          <w:color w:val="000000"/>
          <w:sz w:val="17"/>
          <w:u w:val="none"/>
          <w:effect w:val="none"/>
        </w:rPr>
        <w:t>$26.0 million</w:t>
      </w:r>
      <w:r>
        <w:rPr>
          <w:rFonts w:ascii="inherit" w:hAnsi="inherit"/>
          <w:sz w:val="17"/>
        </w:rPr>
        <w:t xml:space="preserve">. Jewelry scrapping revenues decreased </w:t>
      </w:r>
      <w:r>
        <w:rPr>
          <w:rFonts w:ascii="inherit" w:hAnsi="inherit"/>
          <w:strike w:val="false"/>
          <w:dstrike w:val="false"/>
          <w:color w:val="000000"/>
          <w:sz w:val="17"/>
          <w:u w:val="none"/>
          <w:effect w:val="none"/>
        </w:rPr>
        <w:t>$19.5 million</w:t>
      </w:r>
      <w:r>
        <w:rPr>
          <w:rFonts w:ascii="inherit" w:hAnsi="inherit"/>
          <w:sz w:val="17"/>
        </w:rPr>
        <w:t xml:space="preserve">, or </w:t>
      </w:r>
      <w:r>
        <w:rPr>
          <w:rFonts w:ascii="inherit" w:hAnsi="inherit"/>
          <w:strike w:val="false"/>
          <w:dstrike w:val="false"/>
          <w:color w:val="000000"/>
          <w:sz w:val="17"/>
          <w:u w:val="none"/>
          <w:effect w:val="none"/>
        </w:rPr>
        <w:t>19%</w:t>
      </w:r>
      <w:r>
        <w:rPr>
          <w:rFonts w:ascii="inherit" w:hAnsi="inherit"/>
          <w:sz w:val="17"/>
        </w:rPr>
        <w:t xml:space="preserve">, due to a 24% decrease in gold volume partially offset by a 2% increase in proceeds realized per gram of gold jewelry scrapped. Same store jewelry scrapping sales decreased $26.2 million, or 26%, and new and acquired stores contributed $6.7 million. Jewelry scrapping sales include the sale of approximately $7.2 million of loose diamonds removed from scrap jewelry in the current six-month period and $5.6 million in the prior year six-month period. Scrap cost of goods decreased </w:t>
      </w:r>
      <w:r>
        <w:rPr>
          <w:rFonts w:ascii="inherit" w:hAnsi="inherit"/>
          <w:strike w:val="false"/>
          <w:dstrike w:val="false"/>
          <w:color w:val="000000"/>
          <w:sz w:val="17"/>
          <w:u w:val="none"/>
          <w:effect w:val="none"/>
        </w:rPr>
        <w:t>$5.9 million</w:t>
      </w:r>
      <w:r>
        <w:rPr>
          <w:rFonts w:ascii="inherit" w:hAnsi="inherit"/>
          <w:sz w:val="17"/>
        </w:rPr>
        <w:t xml:space="preserve">, or </w:t>
      </w:r>
      <w:r>
        <w:rPr>
          <w:rFonts w:ascii="inherit" w:hAnsi="inherit"/>
          <w:strike w:val="false"/>
          <w:dstrike w:val="false"/>
          <w:color w:val="000000"/>
          <w:sz w:val="17"/>
          <w:u w:val="none"/>
          <w:effect w:val="none"/>
        </w:rPr>
        <w:t>9%</w:t>
      </w:r>
      <w:r>
        <w:rPr>
          <w:rFonts w:ascii="inherit" w:hAnsi="inherit"/>
          <w:sz w:val="17"/>
        </w:rPr>
        <w:t xml:space="preserve">, as a result of the decrease in volume, partially offset by a 15% increase average cost per gram of jewelry scrapped. The decrease in scrap sales and increase in cost is a function of a very competitive marketplace and our intention to gain market share. </w:t>
      </w:r>
    </w:p>
    <w:p>
      <w:pPr>
        <w:pStyle w:val="TextBody"/>
        <w:spacing w:lineRule="auto" w:line="288" w:before="0" w:after="0"/>
        <w:rPr>
          <w:sz w:val="17"/>
        </w:rPr>
      </w:pPr>
      <w:r>
        <w:rPr>
          <w:rFonts w:ascii="inherit" w:hAnsi="inherit"/>
          <w:sz w:val="17"/>
        </w:rPr>
        <w:t xml:space="preserve">The current six-month period's consumer loan fees increased </w:t>
      </w:r>
      <w:r>
        <w:rPr>
          <w:rFonts w:ascii="inherit" w:hAnsi="inherit"/>
          <w:strike w:val="false"/>
          <w:dstrike w:val="false"/>
          <w:color w:val="000000"/>
          <w:sz w:val="17"/>
          <w:u w:val="none"/>
          <w:effect w:val="none"/>
        </w:rPr>
        <w:t>$2.0 million</w:t>
      </w:r>
      <w:r>
        <w:rPr>
          <w:rFonts w:ascii="inherit" w:hAnsi="inherit"/>
          <w:sz w:val="17"/>
        </w:rPr>
        <w:t xml:space="preserve">, or </w:t>
      </w:r>
      <w:r>
        <w:rPr>
          <w:rFonts w:ascii="inherit" w:hAnsi="inherit"/>
          <w:strike w:val="false"/>
          <w:dstrike w:val="false"/>
          <w:color w:val="000000"/>
          <w:sz w:val="17"/>
          <w:u w:val="none"/>
          <w:effect w:val="none"/>
        </w:rPr>
        <w:t>2%</w:t>
      </w:r>
      <w:r>
        <w:rPr>
          <w:rFonts w:ascii="inherit" w:hAnsi="inherit"/>
          <w:sz w:val="17"/>
        </w:rPr>
        <w:t xml:space="preserve">, to </w:t>
      </w:r>
      <w:r>
        <w:rPr>
          <w:rFonts w:ascii="inherit" w:hAnsi="inherit"/>
          <w:strike w:val="false"/>
          <w:dstrike w:val="false"/>
          <w:color w:val="000000"/>
          <w:sz w:val="17"/>
          <w:u w:val="none"/>
          <w:effect w:val="none"/>
        </w:rPr>
        <w:t>$89.8 million</w:t>
      </w:r>
      <w:r>
        <w:rPr>
          <w:rFonts w:ascii="inherit" w:hAnsi="inherit"/>
          <w:sz w:val="17"/>
        </w:rPr>
        <w:t xml:space="preserve">, over the prior year six-month period. Consumer loan bad debt as a percentage of fees was </w:t>
      </w:r>
      <w:r>
        <w:rPr>
          <w:rFonts w:ascii="inherit" w:hAnsi="inherit"/>
          <w:strike w:val="false"/>
          <w:dstrike w:val="false"/>
          <w:color w:val="000000"/>
          <w:sz w:val="17"/>
          <w:u w:val="none"/>
          <w:effect w:val="none"/>
        </w:rPr>
        <w:t>20%</w:t>
      </w:r>
      <w:r>
        <w:rPr>
          <w:sz w:val="17"/>
        </w:rPr>
        <w:t xml:space="preserve">  </w:t>
      </w:r>
      <w:r>
        <w:rPr>
          <w:rFonts w:ascii="inherit" w:hAnsi="inherit"/>
          <w:sz w:val="17"/>
        </w:rPr>
        <w:t xml:space="preserve">in the current six-month period compared to </w:t>
      </w:r>
      <w:r>
        <w:rPr>
          <w:rFonts w:ascii="inherit" w:hAnsi="inherit"/>
          <w:strike w:val="false"/>
          <w:dstrike w:val="false"/>
          <w:color w:val="000000"/>
          <w:sz w:val="17"/>
          <w:u w:val="none"/>
          <w:effect w:val="none"/>
        </w:rPr>
        <w:t>19%</w:t>
      </w:r>
      <w:r>
        <w:rPr>
          <w:sz w:val="17"/>
        </w:rPr>
        <w:t xml:space="preserve"> </w:t>
      </w:r>
      <w:r>
        <w:rPr>
          <w:rFonts w:ascii="inherit" w:hAnsi="inherit"/>
          <w:sz w:val="17"/>
        </w:rPr>
        <w:t>in the prior year six-month period, mostly due to the higher mix of new stores, new products and online generated loans. In the current six-month period, the profitability of the financial services business was negatively impacted as a result of ordinances enacted in Dallas, Austin and San Antonio. On April 22, 2013, the Texas Senate passed a bill that, if enacted into law, would adversely affect our consumer loan business in Texas, including caps on fees and other restrictions. The bill remains to be considered by the Texas House of Representatives. If adverse legislation is enacted in Texas, we may have to alter or discontinue our consumer loan business in Texas, which could have a material adverse effect on our results of operations and financial condition.</w:t>
      </w:r>
    </w:p>
    <w:p>
      <w:pPr>
        <w:pStyle w:val="TextBody"/>
        <w:spacing w:lineRule="auto" w:line="288" w:before="0" w:after="0"/>
        <w:rPr>
          <w:sz w:val="17"/>
        </w:rPr>
      </w:pPr>
      <w:r>
        <w:rPr>
          <w:rFonts w:ascii="inherit" w:hAnsi="inherit"/>
          <w:sz w:val="17"/>
        </w:rPr>
        <w:t xml:space="preserve">The current six-month period's other revenues increased </w:t>
      </w:r>
      <w:r>
        <w:rPr>
          <w:rFonts w:ascii="inherit" w:hAnsi="inherit"/>
          <w:strike w:val="false"/>
          <w:dstrike w:val="false"/>
          <w:color w:val="000000"/>
          <w:sz w:val="17"/>
          <w:u w:val="none"/>
          <w:effect w:val="none"/>
        </w:rPr>
        <w:t>$2.6 million</w:t>
      </w:r>
      <w:r>
        <w:rPr>
          <w:sz w:val="17"/>
        </w:rPr>
        <w:t xml:space="preserve"> </w:t>
      </w:r>
      <w:r>
        <w:rPr>
          <w:rFonts w:ascii="inherit" w:hAnsi="inherit"/>
          <w:sz w:val="17"/>
        </w:rPr>
        <w:t xml:space="preserve">over the prior year six-month period to </w:t>
      </w:r>
      <w:r>
        <w:rPr>
          <w:rFonts w:ascii="inherit" w:hAnsi="inherit"/>
          <w:strike w:val="false"/>
          <w:dstrike w:val="false"/>
          <w:color w:val="000000"/>
          <w:sz w:val="17"/>
          <w:u w:val="none"/>
          <w:effect w:val="none"/>
        </w:rPr>
        <w:t>$4.4 million</w:t>
      </w:r>
      <w:r>
        <w:rPr>
          <w:rFonts w:ascii="inherit" w:hAnsi="inherit"/>
          <w:sz w:val="17"/>
        </w:rPr>
        <w:t xml:space="preserve">. The increase is mainly due to fees related to the Western Union agreement. In fiscal 2013, we began offering Western Union money transfer, money order and consumer bill payment services at 633 of our U.S. &amp; Canada locations and expect to expand to all stores in the U.S. and Canada during the remainder of the year. </w:t>
      </w:r>
    </w:p>
    <w:p>
      <w:pPr>
        <w:pStyle w:val="TextBody"/>
        <w:spacing w:lineRule="auto" w:line="288" w:before="0" w:after="0"/>
        <w:rPr>
          <w:sz w:val="17"/>
        </w:rPr>
      </w:pPr>
      <w:r>
        <w:rPr>
          <w:rFonts w:ascii="inherit" w:hAnsi="inherit"/>
          <w:sz w:val="17"/>
        </w:rPr>
        <w:t xml:space="preserve">Operations expense increased to </w:t>
      </w:r>
      <w:r>
        <w:rPr>
          <w:rFonts w:ascii="inherit" w:hAnsi="inherit"/>
          <w:strike w:val="false"/>
          <w:dstrike w:val="false"/>
          <w:color w:val="000000"/>
          <w:sz w:val="17"/>
          <w:u w:val="none"/>
          <w:effect w:val="none"/>
        </w:rPr>
        <w:t>$172.9 million</w:t>
      </w:r>
      <w:r>
        <w:rPr>
          <w:sz w:val="17"/>
        </w:rPr>
        <w:t xml:space="preserve"> </w:t>
      </w:r>
      <w:r>
        <w:rPr>
          <w:rFonts w:ascii="inherit" w:hAnsi="inherit"/>
          <w:sz w:val="17"/>
        </w:rPr>
        <w:t>(</w:t>
      </w:r>
      <w:r>
        <w:rPr>
          <w:rFonts w:ascii="inherit" w:hAnsi="inherit"/>
          <w:strike w:val="false"/>
          <w:dstrike w:val="false"/>
          <w:color w:val="000000"/>
          <w:sz w:val="17"/>
          <w:u w:val="none"/>
          <w:effect w:val="none"/>
        </w:rPr>
        <w:t>38%</w:t>
      </w:r>
      <w:r>
        <w:rPr>
          <w:sz w:val="17"/>
        </w:rPr>
        <w:t xml:space="preserve"> </w:t>
      </w:r>
      <w:r>
        <w:rPr>
          <w:rFonts w:ascii="inherit" w:hAnsi="inherit"/>
          <w:sz w:val="17"/>
        </w:rPr>
        <w:t xml:space="preserve">of revenues) in the current six-month period from </w:t>
      </w:r>
      <w:r>
        <w:rPr>
          <w:rFonts w:ascii="inherit" w:hAnsi="inherit"/>
          <w:strike w:val="false"/>
          <w:dstrike w:val="false"/>
          <w:color w:val="000000"/>
          <w:sz w:val="17"/>
          <w:u w:val="none"/>
          <w:effect w:val="none"/>
        </w:rPr>
        <w:t>$150.4 million</w:t>
      </w:r>
      <w:r>
        <w:rPr>
          <w:sz w:val="17"/>
        </w:rPr>
        <w:t xml:space="preserve"> </w:t>
      </w:r>
      <w:r>
        <w:rPr>
          <w:rFonts w:ascii="inherit" w:hAnsi="inherit"/>
          <w:sz w:val="17"/>
        </w:rPr>
        <w:t>(</w:t>
      </w:r>
      <w:r>
        <w:rPr>
          <w:rFonts w:ascii="inherit" w:hAnsi="inherit"/>
          <w:strike w:val="false"/>
          <w:dstrike w:val="false"/>
          <w:color w:val="000000"/>
          <w:sz w:val="17"/>
          <w:u w:val="none"/>
          <w:effect w:val="none"/>
        </w:rPr>
        <w:t>33%</w:t>
      </w:r>
      <w:r>
        <w:rPr>
          <w:sz w:val="17"/>
        </w:rPr>
        <w:t xml:space="preserve"> </w:t>
      </w:r>
      <w:r>
        <w:rPr>
          <w:rFonts w:ascii="inherit" w:hAnsi="inherit"/>
          <w:sz w:val="17"/>
        </w:rPr>
        <w:t xml:space="preserve">of revenues) in the prior year six-month period. The increase is due to higher operating costs resulting from new and acquired stores, as well as the costs associated with various business unit growth initiatives, which were recorded as operations expense. Depreciation and amortization increased </w:t>
      </w:r>
      <w:r>
        <w:rPr>
          <w:rFonts w:ascii="inherit" w:hAnsi="inherit"/>
          <w:strike w:val="false"/>
          <w:dstrike w:val="false"/>
          <w:color w:val="000000"/>
          <w:sz w:val="17"/>
          <w:u w:val="none"/>
          <w:effect w:val="none"/>
        </w:rPr>
        <w:t>36%</w:t>
      </w:r>
      <w:r>
        <w:rPr>
          <w:rFonts w:ascii="inherit" w:hAnsi="inherit"/>
          <w:sz w:val="17"/>
        </w:rPr>
        <w:t xml:space="preserve">, or </w:t>
      </w:r>
      <w:r>
        <w:rPr>
          <w:rFonts w:ascii="inherit" w:hAnsi="inherit"/>
          <w:strike w:val="false"/>
          <w:dstrike w:val="false"/>
          <w:color w:val="000000"/>
          <w:sz w:val="17"/>
          <w:u w:val="none"/>
          <w:effect w:val="none"/>
        </w:rPr>
        <w:t>$2.4 million</w:t>
      </w:r>
      <w:r>
        <w:rPr>
          <w:rFonts w:ascii="inherit" w:hAnsi="inherit"/>
          <w:sz w:val="17"/>
        </w:rPr>
        <w:t xml:space="preserve">, from the prior year six-month period to </w:t>
      </w:r>
      <w:r>
        <w:rPr>
          <w:rFonts w:ascii="inherit" w:hAnsi="inherit"/>
          <w:strike w:val="false"/>
          <w:dstrike w:val="false"/>
          <w:color w:val="000000"/>
          <w:sz w:val="17"/>
          <w:u w:val="none"/>
          <w:effect w:val="none"/>
        </w:rPr>
        <w:t>$9.0 million</w:t>
      </w:r>
      <w:r>
        <w:rPr>
          <w:rFonts w:ascii="inherit" w:hAnsi="inherit"/>
          <w:sz w:val="17"/>
        </w:rPr>
        <w:t xml:space="preserve">, mainly due to assets placed in service at new and acquired stores. The </w:t>
      </w:r>
      <w:r>
        <w:rPr>
          <w:rFonts w:ascii="inherit" w:hAnsi="inherit"/>
          <w:strike w:val="false"/>
          <w:dstrike w:val="false"/>
          <w:color w:val="000000"/>
          <w:sz w:val="17"/>
          <w:u w:val="none"/>
          <w:effect w:val="none"/>
        </w:rPr>
        <w:t>$0.1 million</w:t>
      </w:r>
      <w:r>
        <w:rPr>
          <w:sz w:val="17"/>
        </w:rPr>
        <w:t xml:space="preserve"> </w:t>
      </w:r>
      <w:r>
        <w:rPr>
          <w:rFonts w:ascii="inherit" w:hAnsi="inherit"/>
          <w:sz w:val="17"/>
        </w:rPr>
        <w:t xml:space="preserve">decrease in other income is due to a prior year gain on a gold hedging instrument. </w:t>
      </w:r>
    </w:p>
    <w:p>
      <w:pPr>
        <w:pStyle w:val="TextBody"/>
        <w:spacing w:lineRule="auto" w:line="288" w:before="0" w:after="0"/>
        <w:rPr>
          <w:sz w:val="17"/>
        </w:rPr>
      </w:pPr>
      <w:r>
        <w:rPr>
          <w:rFonts w:ascii="inherit" w:hAnsi="inherit"/>
          <w:sz w:val="17"/>
        </w:rPr>
        <w:t xml:space="preserve">In the current six-month period, U.S. &amp; Canada delivered a segment contribution of </w:t>
      </w:r>
      <w:r>
        <w:rPr>
          <w:rFonts w:ascii="inherit" w:hAnsi="inherit"/>
          <w:strike w:val="false"/>
          <w:dstrike w:val="false"/>
          <w:color w:val="000000"/>
          <w:sz w:val="17"/>
          <w:u w:val="none"/>
          <w:effect w:val="none"/>
        </w:rPr>
        <w:t>$102.2 million</w:t>
      </w:r>
      <w:r>
        <w:rPr>
          <w:rFonts w:ascii="inherit" w:hAnsi="inherit"/>
          <w:sz w:val="17"/>
        </w:rPr>
        <w:t xml:space="preserve">, a </w:t>
      </w:r>
      <w:r>
        <w:rPr>
          <w:rFonts w:ascii="inherit" w:hAnsi="inherit"/>
          <w:strike w:val="false"/>
          <w:dstrike w:val="false"/>
          <w:color w:val="000000"/>
          <w:sz w:val="17"/>
          <w:u w:val="none"/>
          <w:effect w:val="none"/>
        </w:rPr>
        <w:t>21%</w:t>
      </w:r>
      <w:r>
        <w:rPr>
          <w:sz w:val="17"/>
        </w:rPr>
        <w:t xml:space="preserve"> </w:t>
      </w:r>
      <w:r>
        <w:rPr>
          <w:rFonts w:ascii="inherit" w:hAnsi="inherit"/>
          <w:sz w:val="17"/>
        </w:rPr>
        <w:t xml:space="preserve">decrease compared to the prior year six-month period, driven by the challenges related to jewelry merchandise sales and gold scrap sales. In the current six-month period, the U.S. &amp; Canada segment's contribution represented </w:t>
      </w:r>
      <w:r>
        <w:rPr>
          <w:rFonts w:ascii="inherit" w:hAnsi="inherit"/>
          <w:strike w:val="false"/>
          <w:dstrike w:val="false"/>
          <w:color w:val="000000"/>
          <w:sz w:val="17"/>
          <w:u w:val="none"/>
          <w:effect w:val="none"/>
        </w:rPr>
        <w:t>80%</w:t>
      </w:r>
      <w:r>
        <w:rPr>
          <w:sz w:val="17"/>
        </w:rPr>
        <w:t xml:space="preserve"> </w:t>
      </w:r>
      <w:r>
        <w:rPr>
          <w:rFonts w:ascii="inherit" w:hAnsi="inherit"/>
          <w:sz w:val="17"/>
        </w:rPr>
        <w:t xml:space="preserve">of consolidated segment contribution compared to </w:t>
      </w:r>
      <w:r>
        <w:rPr>
          <w:rFonts w:ascii="inherit" w:hAnsi="inherit"/>
          <w:strike w:val="false"/>
          <w:dstrike w:val="false"/>
          <w:color w:val="000000"/>
          <w:sz w:val="17"/>
          <w:u w:val="none"/>
          <w:effect w:val="none"/>
        </w:rPr>
        <w:t>89%</w:t>
      </w:r>
      <w:r>
        <w:rPr>
          <w:sz w:val="17"/>
        </w:rPr>
        <w:t xml:space="preserve"> </w:t>
      </w:r>
      <w:r>
        <w:rPr>
          <w:rFonts w:ascii="inherit" w:hAnsi="inherit"/>
          <w:sz w:val="17"/>
        </w:rPr>
        <w:t xml:space="preserve">in the prior year six-month period. Our expansion outside of the U.S. and Canada, both through de novo and acquisitions, continues to diversify our revenues and earnings composition. While the U.S. &amp; Canada segment has experienced some challenges related to jewelry merchandise sales and gold scrap sales, the core elements of our business have continued to show strength. </w:t>
      </w:r>
    </w:p>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57</w:t>
      </w:r>
      <w:r>
        <w:br w:type="page"/>
      </w:r>
    </w:p>
    <w:p>
      <w:pPr>
        <w:pStyle w:val="TextBody"/>
        <w:spacing w:lineRule="auto" w:line="288" w:before="0" w:after="0"/>
        <w:rPr/>
      </w:pPr>
      <w:hyperlink w:anchor="s3C670D11F0E4023C4138EF888D62AF9D">
        <w:bookmarkStart w:id="56" w:name="s14797D640503711BA23959E1065293DA"/>
        <w:bookmarkEnd w:id="56"/>
        <w:r>
          <w:rPr>
            <w:rStyle w:val="InternetLink"/>
            <w:rFonts w:ascii="inherit" w:hAnsi="inherit"/>
            <w:color w:val="0000FF"/>
            <w:sz w:val="13"/>
            <w:u w:val="single"/>
          </w:rPr>
          <w:t>Table of Contents</w:t>
        </w:r>
      </w:hyperlink>
    </w:p>
    <w:p>
      <w:pPr>
        <w:pStyle w:val="TextBody"/>
        <w:spacing w:before="0" w:after="0"/>
        <w:rPr/>
      </w:pPr>
      <w:r>
        <w:rPr/>
      </w:r>
    </w:p>
    <w:p>
      <w:pPr>
        <w:pStyle w:val="TextBody"/>
        <w:spacing w:lineRule="auto" w:line="288" w:before="0" w:after="0"/>
        <w:jc w:val="center"/>
        <w:rPr>
          <w:rFonts w:ascii="inherit" w:hAnsi="inherit"/>
          <w:b/>
          <w:sz w:val="17"/>
        </w:rPr>
      </w:pPr>
      <w:r>
        <w:rPr>
          <w:rFonts w:ascii="inherit" w:hAnsi="inherit"/>
          <w:b/>
          <w:sz w:val="17"/>
        </w:rPr>
        <w:t>Latin America</w:t>
      </w:r>
    </w:p>
    <w:p>
      <w:pPr>
        <w:pStyle w:val="TextBody"/>
        <w:spacing w:lineRule="auto" w:line="288" w:before="0" w:after="0"/>
        <w:rPr>
          <w:rFonts w:ascii="inherit" w:hAnsi="inherit"/>
          <w:sz w:val="17"/>
        </w:rPr>
      </w:pPr>
      <w:r>
        <w:rPr>
          <w:rFonts w:ascii="inherit" w:hAnsi="inherit"/>
          <w:sz w:val="17"/>
        </w:rPr>
        <w:t>The following table presents selected financial data for the Latin America segment after translation to U.S. dollars from its functional currency of the Mexican peso:</w:t>
      </w:r>
    </w:p>
    <w:p>
      <w:pPr>
        <w:pStyle w:val="TextBody"/>
        <w:spacing w:lineRule="auto" w:line="288" w:before="0" w:after="0"/>
        <w:rPr/>
      </w:pPr>
      <w:r>
        <w:rPr/>
        <w:t> </w:t>
      </w:r>
    </w:p>
    <w:tbl>
      <w:tblPr>
        <w:tblW w:w="10205" w:type="dxa"/>
        <w:jc w:val="left"/>
        <w:tblInd w:w="0" w:type="dxa"/>
        <w:tblCellMar>
          <w:top w:w="0" w:type="dxa"/>
          <w:left w:w="0" w:type="dxa"/>
          <w:bottom w:w="0" w:type="dxa"/>
          <w:right w:w="0" w:type="dxa"/>
        </w:tblCellMar>
      </w:tblPr>
      <w:tblGrid>
        <w:gridCol w:w="6016"/>
        <w:gridCol w:w="182"/>
        <w:gridCol w:w="1286"/>
        <w:gridCol w:w="305"/>
        <w:gridCol w:w="150"/>
        <w:gridCol w:w="182"/>
        <w:gridCol w:w="1286"/>
        <w:gridCol w:w="798"/>
      </w:tblGrid>
      <w:tr>
        <w:trPr/>
        <w:tc>
          <w:tcPr>
            <w:tcW w:w="10205" w:type="dxa"/>
            <w:gridSpan w:val="8"/>
            <w:tcBorders/>
            <w:shd w:fill="auto" w:val="clear"/>
            <w:vAlign w:val="center"/>
          </w:tcPr>
          <w:p>
            <w:pPr>
              <w:pStyle w:val="TableContents"/>
              <w:spacing w:before="0" w:after="283"/>
              <w:rPr>
                <w:sz w:val="4"/>
                <w:szCs w:val="4"/>
              </w:rPr>
            </w:pPr>
            <w:r>
              <w:rPr>
                <w:sz w:val="4"/>
                <w:szCs w:val="4"/>
              </w:rPr>
            </w:r>
          </w:p>
        </w:tc>
      </w:tr>
      <w:tr>
        <w:trPr/>
        <w:tc>
          <w:tcPr>
            <w:tcW w:w="6016"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center"/>
          </w:tcPr>
          <w:p>
            <w:pPr>
              <w:pStyle w:val="TableContents"/>
              <w:spacing w:before="0" w:after="283"/>
              <w:rPr>
                <w:sz w:val="4"/>
                <w:szCs w:val="4"/>
              </w:rPr>
            </w:pPr>
            <w:r>
              <w:rPr>
                <w:sz w:val="4"/>
                <w:szCs w:val="4"/>
              </w:rPr>
            </w:r>
          </w:p>
        </w:tc>
        <w:tc>
          <w:tcPr>
            <w:tcW w:w="1286" w:type="dxa"/>
            <w:tcBorders/>
            <w:shd w:fill="auto" w:val="clear"/>
            <w:vAlign w:val="center"/>
          </w:tcPr>
          <w:p>
            <w:pPr>
              <w:pStyle w:val="TableContents"/>
              <w:spacing w:before="0" w:after="283"/>
              <w:rPr>
                <w:sz w:val="4"/>
                <w:szCs w:val="4"/>
              </w:rPr>
            </w:pPr>
            <w:r>
              <w:rPr>
                <w:sz w:val="4"/>
                <w:szCs w:val="4"/>
              </w:rPr>
            </w:r>
          </w:p>
        </w:tc>
        <w:tc>
          <w:tcPr>
            <w:tcW w:w="305"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center"/>
          </w:tcPr>
          <w:p>
            <w:pPr>
              <w:pStyle w:val="TableContents"/>
              <w:spacing w:before="0" w:after="283"/>
              <w:rPr>
                <w:sz w:val="4"/>
                <w:szCs w:val="4"/>
              </w:rPr>
            </w:pPr>
            <w:r>
              <w:rPr>
                <w:sz w:val="4"/>
                <w:szCs w:val="4"/>
              </w:rPr>
            </w:r>
          </w:p>
        </w:tc>
        <w:tc>
          <w:tcPr>
            <w:tcW w:w="1286" w:type="dxa"/>
            <w:tcBorders/>
            <w:shd w:fill="auto" w:val="clear"/>
            <w:vAlign w:val="center"/>
          </w:tcPr>
          <w:p>
            <w:pPr>
              <w:pStyle w:val="TableContents"/>
              <w:spacing w:before="0" w:after="283"/>
              <w:rPr>
                <w:sz w:val="4"/>
                <w:szCs w:val="4"/>
              </w:rPr>
            </w:pPr>
            <w:r>
              <w:rPr>
                <w:sz w:val="4"/>
                <w:szCs w:val="4"/>
              </w:rPr>
            </w:r>
          </w:p>
        </w:tc>
        <w:tc>
          <w:tcPr>
            <w:tcW w:w="798" w:type="dxa"/>
            <w:tcBorders/>
            <w:shd w:fill="auto" w:val="clear"/>
            <w:vAlign w:val="center"/>
          </w:tcPr>
          <w:p>
            <w:pPr>
              <w:pStyle w:val="TableContents"/>
              <w:spacing w:before="0" w:after="283"/>
              <w:ind w:left="0" w:right="0" w:firstLine="30"/>
              <w:rPr>
                <w:sz w:val="4"/>
                <w:szCs w:val="4"/>
              </w:rPr>
            </w:pPr>
            <w:r>
              <w:rPr>
                <w:sz w:val="4"/>
                <w:szCs w:val="4"/>
              </w:rPr>
            </w:r>
          </w:p>
        </w:tc>
      </w:tr>
      <w:tr>
        <w:trPr/>
        <w:tc>
          <w:tcPr>
            <w:tcW w:w="6016" w:type="dxa"/>
            <w:tcBorders/>
            <w:shd w:fill="auto" w:val="clear"/>
            <w:vAlign w:val="center"/>
          </w:tcPr>
          <w:p>
            <w:pPr>
              <w:pStyle w:val="TableContents"/>
              <w:spacing w:before="0" w:after="0"/>
              <w:ind w:left="0" w:right="0" w:firstLine="30"/>
              <w:jc w:val="left"/>
              <w:rPr/>
            </w:pPr>
            <w:r>
              <w:rPr/>
              <w:t> </w:t>
            </w:r>
          </w:p>
        </w:tc>
        <w:tc>
          <w:tcPr>
            <w:tcW w:w="4189"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Six Months Ended March 31,</w:t>
            </w:r>
          </w:p>
        </w:tc>
      </w:tr>
      <w:tr>
        <w:trPr/>
        <w:tc>
          <w:tcPr>
            <w:tcW w:w="6016" w:type="dxa"/>
            <w:tcBorders/>
            <w:shd w:fill="auto" w:val="clear"/>
            <w:vAlign w:val="center"/>
          </w:tcPr>
          <w:p>
            <w:pPr>
              <w:pStyle w:val="TableContents"/>
              <w:spacing w:before="0" w:after="0"/>
              <w:ind w:left="0" w:right="0" w:firstLine="30"/>
              <w:jc w:val="left"/>
              <w:rPr/>
            </w:pPr>
            <w:r>
              <w:rPr/>
              <w:t> </w:t>
            </w:r>
          </w:p>
        </w:tc>
        <w:tc>
          <w:tcPr>
            <w:tcW w:w="1773"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2013</w:t>
            </w:r>
          </w:p>
        </w:tc>
        <w:tc>
          <w:tcPr>
            <w:tcW w:w="150" w:type="dxa"/>
            <w:tcBorders/>
            <w:shd w:fill="auto" w:val="clear"/>
            <w:vAlign w:val="center"/>
          </w:tcPr>
          <w:p>
            <w:pPr>
              <w:pStyle w:val="TableContents"/>
              <w:spacing w:before="0" w:after="0"/>
              <w:ind w:left="0" w:right="0" w:firstLine="30"/>
              <w:rPr/>
            </w:pPr>
            <w:r>
              <w:rPr/>
              <w:t> </w:t>
            </w:r>
          </w:p>
        </w:tc>
        <w:tc>
          <w:tcPr>
            <w:tcW w:w="2266"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2012</w:t>
            </w:r>
          </w:p>
        </w:tc>
      </w:tr>
      <w:tr>
        <w:trPr/>
        <w:tc>
          <w:tcPr>
            <w:tcW w:w="6016" w:type="dxa"/>
            <w:tcBorders/>
            <w:shd w:fill="auto" w:val="clear"/>
            <w:vAlign w:val="center"/>
          </w:tcPr>
          <w:p>
            <w:pPr>
              <w:pStyle w:val="TableContents"/>
              <w:spacing w:before="0" w:after="0"/>
              <w:ind w:left="0" w:right="0" w:firstLine="30"/>
              <w:jc w:val="left"/>
              <w:rPr/>
            </w:pPr>
            <w:r>
              <w:rPr/>
              <w:t> </w:t>
            </w:r>
          </w:p>
        </w:tc>
        <w:tc>
          <w:tcPr>
            <w:tcW w:w="4189" w:type="dxa"/>
            <w:gridSpan w:val="7"/>
            <w:tcBorders/>
            <w:shd w:fill="auto" w:val="clear"/>
            <w:vAlign w:val="center"/>
          </w:tcPr>
          <w:p>
            <w:pPr>
              <w:pStyle w:val="TableContents"/>
              <w:spacing w:before="0" w:after="0"/>
              <w:ind w:left="0" w:right="0" w:firstLine="30"/>
              <w:jc w:val="center"/>
              <w:rPr>
                <w:rFonts w:ascii="inherit" w:hAnsi="inherit"/>
                <w:i/>
                <w:sz w:val="13"/>
              </w:rPr>
            </w:pPr>
            <w:r>
              <w:rPr>
                <w:rFonts w:ascii="inherit" w:hAnsi="inherit"/>
                <w:i/>
                <w:sz w:val="13"/>
              </w:rPr>
              <w:t>(in thousands)</w:t>
            </w:r>
          </w:p>
        </w:tc>
      </w:tr>
      <w:tr>
        <w:trPr/>
        <w:tc>
          <w:tcPr>
            <w:tcW w:w="601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Revenues:</w:t>
            </w:r>
          </w:p>
        </w:tc>
        <w:tc>
          <w:tcPr>
            <w:tcW w:w="1773" w:type="dxa"/>
            <w:gridSpan w:val="3"/>
            <w:tcBorders/>
            <w:shd w:fill="CCEEFF" w:val="clear"/>
            <w:vAlign w:val="center"/>
          </w:tcPr>
          <w:p>
            <w:pPr>
              <w:pStyle w:val="TableContents"/>
              <w:spacing w:before="0" w:after="0"/>
              <w:ind w:left="0" w:right="0" w:firstLine="30"/>
              <w:rPr/>
            </w:pPr>
            <w:r>
              <w:rPr/>
              <w:t> </w:t>
            </w:r>
          </w:p>
        </w:tc>
        <w:tc>
          <w:tcPr>
            <w:tcW w:w="150" w:type="dxa"/>
            <w:tcBorders/>
            <w:shd w:fill="CCEEFF" w:val="clear"/>
            <w:vAlign w:val="center"/>
          </w:tcPr>
          <w:p>
            <w:pPr>
              <w:pStyle w:val="TableContents"/>
              <w:spacing w:before="0" w:after="0"/>
              <w:ind w:left="0" w:right="0" w:firstLine="30"/>
              <w:rPr/>
            </w:pPr>
            <w:r>
              <w:rPr/>
              <w:t> </w:t>
            </w:r>
          </w:p>
        </w:tc>
        <w:tc>
          <w:tcPr>
            <w:tcW w:w="2266" w:type="dxa"/>
            <w:gridSpan w:val="3"/>
            <w:tcBorders/>
            <w:shd w:fill="CCEEFF" w:val="clear"/>
            <w:vAlign w:val="center"/>
          </w:tcPr>
          <w:p>
            <w:pPr>
              <w:pStyle w:val="TableContents"/>
              <w:spacing w:before="0" w:after="0"/>
              <w:ind w:left="0" w:right="0" w:firstLine="420"/>
              <w:rPr/>
            </w:pPr>
            <w:r>
              <w:rPr/>
              <w:t> </w:t>
            </w:r>
          </w:p>
        </w:tc>
      </w:tr>
      <w:tr>
        <w:trPr/>
        <w:tc>
          <w:tcPr>
            <w:tcW w:w="601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Merchandise sales</w:t>
            </w:r>
          </w:p>
        </w:tc>
        <w:tc>
          <w:tcPr>
            <w:tcW w:w="182"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286" w:type="dxa"/>
            <w:tcBorders/>
            <w:shd w:fill="auto" w:val="clear"/>
            <w:vAlign w:val="center"/>
          </w:tcPr>
          <w:p>
            <w:pPr>
              <w:pStyle w:val="TableContents"/>
              <w:spacing w:before="0" w:after="0"/>
              <w:jc w:val="right"/>
              <w:rPr>
                <w:rFonts w:ascii="inherit" w:hAnsi="inherit"/>
                <w:sz w:val="17"/>
              </w:rPr>
            </w:pPr>
            <w:r>
              <w:rPr>
                <w:rFonts w:ascii="inherit" w:hAnsi="inherit"/>
                <w:sz w:val="17"/>
              </w:rPr>
              <w:t>28,975</w:t>
            </w:r>
          </w:p>
        </w:tc>
        <w:tc>
          <w:tcPr>
            <w:tcW w:w="30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0" w:type="dxa"/>
            <w:tcBorders/>
            <w:shd w:fill="auto" w:val="clear"/>
            <w:vAlign w:val="center"/>
          </w:tcPr>
          <w:p>
            <w:pPr>
              <w:pStyle w:val="TableContents"/>
              <w:spacing w:before="0" w:after="0"/>
              <w:ind w:left="0" w:right="0" w:firstLine="30"/>
              <w:rPr/>
            </w:pPr>
            <w:r>
              <w:rPr/>
              <w:t> </w:t>
            </w:r>
          </w:p>
        </w:tc>
        <w:tc>
          <w:tcPr>
            <w:tcW w:w="182"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286" w:type="dxa"/>
            <w:tcBorders/>
            <w:shd w:fill="auto" w:val="clear"/>
            <w:vAlign w:val="center"/>
          </w:tcPr>
          <w:p>
            <w:pPr>
              <w:pStyle w:val="TableContents"/>
              <w:spacing w:before="0" w:after="0"/>
              <w:jc w:val="right"/>
              <w:rPr>
                <w:rFonts w:ascii="inherit" w:hAnsi="inherit"/>
                <w:sz w:val="17"/>
              </w:rPr>
            </w:pPr>
            <w:r>
              <w:rPr>
                <w:rFonts w:ascii="inherit" w:hAnsi="inherit"/>
                <w:sz w:val="17"/>
              </w:rPr>
              <w:t>19,841</w:t>
            </w:r>
          </w:p>
        </w:tc>
        <w:tc>
          <w:tcPr>
            <w:tcW w:w="798"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601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Jewelry scrapping sales</w:t>
            </w:r>
          </w:p>
        </w:tc>
        <w:tc>
          <w:tcPr>
            <w:tcW w:w="1468"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6,680</w:t>
            </w:r>
          </w:p>
        </w:tc>
        <w:tc>
          <w:tcPr>
            <w:tcW w:w="30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0" w:type="dxa"/>
            <w:tcBorders/>
            <w:shd w:fill="CCEEFF" w:val="clear"/>
            <w:vAlign w:val="center"/>
          </w:tcPr>
          <w:p>
            <w:pPr>
              <w:pStyle w:val="TableContents"/>
              <w:spacing w:before="0" w:after="0"/>
              <w:ind w:left="0" w:right="0" w:firstLine="30"/>
              <w:rPr/>
            </w:pPr>
            <w:r>
              <w:rPr/>
              <w:t> </w:t>
            </w:r>
          </w:p>
        </w:tc>
        <w:tc>
          <w:tcPr>
            <w:tcW w:w="1468"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7,298</w:t>
            </w:r>
          </w:p>
        </w:tc>
        <w:tc>
          <w:tcPr>
            <w:tcW w:w="798"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601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Pawn service charges</w:t>
            </w:r>
          </w:p>
        </w:tc>
        <w:tc>
          <w:tcPr>
            <w:tcW w:w="146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15,896</w:t>
            </w:r>
          </w:p>
        </w:tc>
        <w:tc>
          <w:tcPr>
            <w:tcW w:w="30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0" w:type="dxa"/>
            <w:tcBorders/>
            <w:shd w:fill="auto" w:val="clear"/>
            <w:vAlign w:val="center"/>
          </w:tcPr>
          <w:p>
            <w:pPr>
              <w:pStyle w:val="TableContents"/>
              <w:spacing w:before="0" w:after="0"/>
              <w:ind w:left="0" w:right="0" w:firstLine="30"/>
              <w:rPr/>
            </w:pPr>
            <w:r>
              <w:rPr/>
              <w:t> </w:t>
            </w:r>
          </w:p>
        </w:tc>
        <w:tc>
          <w:tcPr>
            <w:tcW w:w="146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11,361</w:t>
            </w:r>
          </w:p>
        </w:tc>
        <w:tc>
          <w:tcPr>
            <w:tcW w:w="798"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601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Consumer loan fees</w:t>
            </w:r>
          </w:p>
        </w:tc>
        <w:tc>
          <w:tcPr>
            <w:tcW w:w="1468"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23,719</w:t>
            </w:r>
          </w:p>
        </w:tc>
        <w:tc>
          <w:tcPr>
            <w:tcW w:w="30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0" w:type="dxa"/>
            <w:tcBorders/>
            <w:shd w:fill="CCEEFF" w:val="clear"/>
            <w:vAlign w:val="center"/>
          </w:tcPr>
          <w:p>
            <w:pPr>
              <w:pStyle w:val="TableContents"/>
              <w:spacing w:before="0" w:after="0"/>
              <w:ind w:left="0" w:right="0" w:firstLine="30"/>
              <w:rPr/>
            </w:pPr>
            <w:r>
              <w:rPr/>
              <w:t> </w:t>
            </w:r>
          </w:p>
        </w:tc>
        <w:tc>
          <w:tcPr>
            <w:tcW w:w="1468"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7,383</w:t>
            </w:r>
          </w:p>
        </w:tc>
        <w:tc>
          <w:tcPr>
            <w:tcW w:w="798"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601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Other revenues</w:t>
            </w:r>
          </w:p>
        </w:tc>
        <w:tc>
          <w:tcPr>
            <w:tcW w:w="1468"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1,871</w:t>
            </w:r>
          </w:p>
        </w:tc>
        <w:tc>
          <w:tcPr>
            <w:tcW w:w="305"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0" w:type="dxa"/>
            <w:tcBorders/>
            <w:shd w:fill="auto" w:val="clear"/>
            <w:vAlign w:val="center"/>
          </w:tcPr>
          <w:p>
            <w:pPr>
              <w:pStyle w:val="TableContents"/>
              <w:spacing w:before="0" w:after="0"/>
              <w:ind w:left="0" w:right="0" w:firstLine="30"/>
              <w:rPr/>
            </w:pPr>
            <w:r>
              <w:rPr/>
              <w:t> </w:t>
            </w:r>
          </w:p>
        </w:tc>
        <w:tc>
          <w:tcPr>
            <w:tcW w:w="1468"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244</w:t>
            </w:r>
          </w:p>
        </w:tc>
        <w:tc>
          <w:tcPr>
            <w:tcW w:w="798" w:type="dxa"/>
            <w:tcBorders>
              <w:bottom w:val="single" w:sz="2" w:space="0" w:color="000000"/>
            </w:tcBorders>
            <w:shd w:fill="auto" w:val="clear"/>
            <w:tcMar>
              <w:bottom w:w="28" w:type="dxa"/>
            </w:tcM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601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Total revenues</w:t>
            </w:r>
          </w:p>
        </w:tc>
        <w:tc>
          <w:tcPr>
            <w:tcW w:w="1468"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77,141</w:t>
            </w:r>
          </w:p>
        </w:tc>
        <w:tc>
          <w:tcPr>
            <w:tcW w:w="30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0" w:type="dxa"/>
            <w:tcBorders/>
            <w:shd w:fill="CCEEFF" w:val="clear"/>
            <w:vAlign w:val="center"/>
          </w:tcPr>
          <w:p>
            <w:pPr>
              <w:pStyle w:val="TableContents"/>
              <w:spacing w:before="0" w:after="0"/>
              <w:ind w:left="0" w:right="0" w:firstLine="30"/>
              <w:rPr/>
            </w:pPr>
            <w:r>
              <w:rPr/>
              <w:t> </w:t>
            </w:r>
          </w:p>
        </w:tc>
        <w:tc>
          <w:tcPr>
            <w:tcW w:w="1468"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46,127</w:t>
            </w:r>
          </w:p>
        </w:tc>
        <w:tc>
          <w:tcPr>
            <w:tcW w:w="79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01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Merchandise cost of goods sold</w:t>
            </w:r>
          </w:p>
        </w:tc>
        <w:tc>
          <w:tcPr>
            <w:tcW w:w="146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16,779</w:t>
            </w:r>
          </w:p>
        </w:tc>
        <w:tc>
          <w:tcPr>
            <w:tcW w:w="30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0" w:type="dxa"/>
            <w:tcBorders/>
            <w:shd w:fill="auto" w:val="clear"/>
            <w:vAlign w:val="center"/>
          </w:tcPr>
          <w:p>
            <w:pPr>
              <w:pStyle w:val="TableContents"/>
              <w:spacing w:before="0" w:after="0"/>
              <w:ind w:left="0" w:right="0" w:firstLine="30"/>
              <w:rPr/>
            </w:pPr>
            <w:r>
              <w:rPr/>
              <w:t> </w:t>
            </w:r>
          </w:p>
        </w:tc>
        <w:tc>
          <w:tcPr>
            <w:tcW w:w="146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10,326</w:t>
            </w:r>
          </w:p>
        </w:tc>
        <w:tc>
          <w:tcPr>
            <w:tcW w:w="79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01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Jewelry scrapping cost of goods sold</w:t>
            </w:r>
          </w:p>
        </w:tc>
        <w:tc>
          <w:tcPr>
            <w:tcW w:w="1468"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5,471</w:t>
            </w:r>
          </w:p>
        </w:tc>
        <w:tc>
          <w:tcPr>
            <w:tcW w:w="30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0" w:type="dxa"/>
            <w:tcBorders/>
            <w:shd w:fill="CCEEFF" w:val="clear"/>
            <w:vAlign w:val="center"/>
          </w:tcPr>
          <w:p>
            <w:pPr>
              <w:pStyle w:val="TableContents"/>
              <w:spacing w:before="0" w:after="0"/>
              <w:ind w:left="0" w:right="0" w:firstLine="30"/>
              <w:rPr/>
            </w:pPr>
            <w:r>
              <w:rPr/>
              <w:t> </w:t>
            </w:r>
          </w:p>
        </w:tc>
        <w:tc>
          <w:tcPr>
            <w:tcW w:w="1468"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5,047</w:t>
            </w:r>
          </w:p>
        </w:tc>
        <w:tc>
          <w:tcPr>
            <w:tcW w:w="79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01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Consumer loan bad debt</w:t>
            </w:r>
          </w:p>
        </w:tc>
        <w:tc>
          <w:tcPr>
            <w:tcW w:w="1468"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(1,709</w:t>
            </w:r>
          </w:p>
        </w:tc>
        <w:tc>
          <w:tcPr>
            <w:tcW w:w="305"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50" w:type="dxa"/>
            <w:tcBorders/>
            <w:shd w:fill="auto" w:val="clear"/>
            <w:vAlign w:val="center"/>
          </w:tcPr>
          <w:p>
            <w:pPr>
              <w:pStyle w:val="TableContents"/>
              <w:spacing w:before="0" w:after="0"/>
              <w:ind w:left="0" w:right="0" w:firstLine="30"/>
              <w:rPr/>
            </w:pPr>
            <w:r>
              <w:rPr/>
              <w:t> </w:t>
            </w:r>
          </w:p>
        </w:tc>
        <w:tc>
          <w:tcPr>
            <w:tcW w:w="1468"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508</w:t>
            </w:r>
          </w:p>
        </w:tc>
        <w:tc>
          <w:tcPr>
            <w:tcW w:w="798" w:type="dxa"/>
            <w:tcBorders>
              <w:bottom w:val="single" w:sz="2" w:space="0" w:color="000000"/>
            </w:tcBorders>
            <w:shd w:fill="auto" w:val="clear"/>
            <w:tcMar>
              <w:bottom w:w="28" w:type="dxa"/>
            </w:tcM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601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Net revenues</w:t>
            </w:r>
          </w:p>
        </w:tc>
        <w:tc>
          <w:tcPr>
            <w:tcW w:w="1468"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56,600</w:t>
            </w:r>
          </w:p>
        </w:tc>
        <w:tc>
          <w:tcPr>
            <w:tcW w:w="30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0" w:type="dxa"/>
            <w:tcBorders/>
            <w:shd w:fill="CCEEFF" w:val="clear"/>
            <w:vAlign w:val="center"/>
          </w:tcPr>
          <w:p>
            <w:pPr>
              <w:pStyle w:val="TableContents"/>
              <w:spacing w:before="0" w:after="0"/>
              <w:ind w:left="0" w:right="0" w:firstLine="30"/>
              <w:rPr/>
            </w:pPr>
            <w:r>
              <w:rPr/>
              <w:t> </w:t>
            </w:r>
          </w:p>
        </w:tc>
        <w:tc>
          <w:tcPr>
            <w:tcW w:w="1468"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30,246</w:t>
            </w:r>
          </w:p>
        </w:tc>
        <w:tc>
          <w:tcPr>
            <w:tcW w:w="79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01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Segment expenses:</w:t>
            </w:r>
          </w:p>
        </w:tc>
        <w:tc>
          <w:tcPr>
            <w:tcW w:w="1773" w:type="dxa"/>
            <w:gridSpan w:val="3"/>
            <w:tcBorders/>
            <w:shd w:fill="auto" w:val="clear"/>
            <w:vAlign w:val="center"/>
          </w:tcPr>
          <w:p>
            <w:pPr>
              <w:pStyle w:val="TableContents"/>
              <w:spacing w:before="0" w:after="0"/>
              <w:ind w:left="0" w:right="0" w:firstLine="30"/>
              <w:rPr/>
            </w:pPr>
            <w:r>
              <w:rPr/>
              <w:t> </w:t>
            </w:r>
          </w:p>
        </w:tc>
        <w:tc>
          <w:tcPr>
            <w:tcW w:w="150" w:type="dxa"/>
            <w:tcBorders/>
            <w:shd w:fill="auto" w:val="clear"/>
            <w:vAlign w:val="center"/>
          </w:tcPr>
          <w:p>
            <w:pPr>
              <w:pStyle w:val="TableContents"/>
              <w:spacing w:before="0" w:after="0"/>
              <w:ind w:left="0" w:right="0" w:firstLine="30"/>
              <w:rPr/>
            </w:pPr>
            <w:r>
              <w:rPr/>
              <w:t> </w:t>
            </w:r>
          </w:p>
        </w:tc>
        <w:tc>
          <w:tcPr>
            <w:tcW w:w="2266" w:type="dxa"/>
            <w:gridSpan w:val="3"/>
            <w:tcBorders/>
            <w:shd w:fill="auto" w:val="clear"/>
            <w:vAlign w:val="center"/>
          </w:tcPr>
          <w:p>
            <w:pPr>
              <w:pStyle w:val="TableContents"/>
              <w:spacing w:before="0" w:after="0"/>
              <w:ind w:left="0" w:right="0" w:firstLine="420"/>
              <w:rPr/>
            </w:pPr>
            <w:r>
              <w:rPr/>
              <w:t> </w:t>
            </w:r>
          </w:p>
        </w:tc>
      </w:tr>
      <w:tr>
        <w:trPr/>
        <w:tc>
          <w:tcPr>
            <w:tcW w:w="601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Operations</w:t>
            </w:r>
          </w:p>
        </w:tc>
        <w:tc>
          <w:tcPr>
            <w:tcW w:w="1468"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32,142</w:t>
            </w:r>
          </w:p>
        </w:tc>
        <w:tc>
          <w:tcPr>
            <w:tcW w:w="30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0" w:type="dxa"/>
            <w:tcBorders/>
            <w:shd w:fill="CCEEFF" w:val="clear"/>
            <w:vAlign w:val="center"/>
          </w:tcPr>
          <w:p>
            <w:pPr>
              <w:pStyle w:val="TableContents"/>
              <w:spacing w:before="0" w:after="0"/>
              <w:ind w:left="0" w:right="0" w:firstLine="30"/>
              <w:rPr/>
            </w:pPr>
            <w:r>
              <w:rPr/>
              <w:t> </w:t>
            </w:r>
          </w:p>
        </w:tc>
        <w:tc>
          <w:tcPr>
            <w:tcW w:w="1468"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18,056</w:t>
            </w:r>
          </w:p>
        </w:tc>
        <w:tc>
          <w:tcPr>
            <w:tcW w:w="798"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6016" w:type="dxa"/>
            <w:tcBorders/>
            <w:shd w:fill="auto" w:val="clear"/>
            <w:vAlign w:val="center"/>
          </w:tcPr>
          <w:p>
            <w:pPr>
              <w:pStyle w:val="TableContents"/>
              <w:spacing w:before="0" w:after="0"/>
              <w:ind w:left="0" w:right="0" w:firstLine="30"/>
              <w:rPr>
                <w:rFonts w:ascii="inherit" w:hAnsi="inherit"/>
                <w:sz w:val="17"/>
              </w:rPr>
            </w:pPr>
            <w:r>
              <w:rPr>
                <w:rFonts w:ascii="inherit" w:hAnsi="inherit"/>
                <w:sz w:val="17"/>
              </w:rPr>
              <w:t>Depreciation and amortization</w:t>
            </w:r>
          </w:p>
        </w:tc>
        <w:tc>
          <w:tcPr>
            <w:tcW w:w="146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3,446</w:t>
            </w:r>
          </w:p>
        </w:tc>
        <w:tc>
          <w:tcPr>
            <w:tcW w:w="30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0" w:type="dxa"/>
            <w:tcBorders/>
            <w:shd w:fill="auto" w:val="clear"/>
            <w:vAlign w:val="center"/>
          </w:tcPr>
          <w:p>
            <w:pPr>
              <w:pStyle w:val="TableContents"/>
              <w:spacing w:before="0" w:after="0"/>
              <w:ind w:left="0" w:right="0" w:firstLine="30"/>
              <w:rPr/>
            </w:pPr>
            <w:r>
              <w:rPr/>
              <w:t> </w:t>
            </w:r>
          </w:p>
        </w:tc>
        <w:tc>
          <w:tcPr>
            <w:tcW w:w="146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3,174</w:t>
            </w:r>
          </w:p>
        </w:tc>
        <w:tc>
          <w:tcPr>
            <w:tcW w:w="798"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6016" w:type="dxa"/>
            <w:tcBorders/>
            <w:shd w:fill="CCEEFF" w:val="clear"/>
            <w:vAlign w:val="center"/>
          </w:tcPr>
          <w:p>
            <w:pPr>
              <w:pStyle w:val="TableContents"/>
              <w:spacing w:before="0" w:after="0"/>
              <w:ind w:left="0" w:right="0" w:firstLine="30"/>
              <w:rPr>
                <w:rFonts w:ascii="inherit" w:hAnsi="inherit"/>
                <w:sz w:val="17"/>
              </w:rPr>
            </w:pPr>
            <w:r>
              <w:rPr>
                <w:rFonts w:ascii="inherit" w:hAnsi="inherit"/>
                <w:sz w:val="17"/>
              </w:rPr>
              <w:t>Loss on sale or disposal of assets</w:t>
            </w:r>
          </w:p>
        </w:tc>
        <w:tc>
          <w:tcPr>
            <w:tcW w:w="1468"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14</w:t>
            </w:r>
          </w:p>
        </w:tc>
        <w:tc>
          <w:tcPr>
            <w:tcW w:w="30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0" w:type="dxa"/>
            <w:tcBorders/>
            <w:shd w:fill="CCEEFF" w:val="clear"/>
            <w:vAlign w:val="center"/>
          </w:tcPr>
          <w:p>
            <w:pPr>
              <w:pStyle w:val="TableContents"/>
              <w:spacing w:before="0" w:after="0"/>
              <w:ind w:left="0" w:right="0" w:firstLine="30"/>
              <w:rPr/>
            </w:pPr>
            <w:r>
              <w:rPr/>
              <w:t> </w:t>
            </w:r>
          </w:p>
        </w:tc>
        <w:tc>
          <w:tcPr>
            <w:tcW w:w="1468"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w:t>
            </w:r>
          </w:p>
        </w:tc>
        <w:tc>
          <w:tcPr>
            <w:tcW w:w="798"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6016" w:type="dxa"/>
            <w:tcBorders/>
            <w:shd w:fill="auto" w:val="clear"/>
            <w:vAlign w:val="center"/>
          </w:tcPr>
          <w:p>
            <w:pPr>
              <w:pStyle w:val="TableContents"/>
              <w:spacing w:before="0" w:after="0"/>
              <w:ind w:left="0" w:right="0" w:firstLine="30"/>
              <w:rPr>
                <w:rFonts w:ascii="inherit" w:hAnsi="inherit"/>
                <w:sz w:val="17"/>
              </w:rPr>
            </w:pPr>
            <w:r>
              <w:rPr>
                <w:rFonts w:ascii="inherit" w:hAnsi="inherit"/>
                <w:sz w:val="17"/>
              </w:rPr>
              <w:t>Interest expense, net</w:t>
            </w:r>
          </w:p>
        </w:tc>
        <w:tc>
          <w:tcPr>
            <w:tcW w:w="146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5,415</w:t>
            </w:r>
          </w:p>
        </w:tc>
        <w:tc>
          <w:tcPr>
            <w:tcW w:w="30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0" w:type="dxa"/>
            <w:tcBorders/>
            <w:shd w:fill="auto" w:val="clear"/>
            <w:vAlign w:val="center"/>
          </w:tcPr>
          <w:p>
            <w:pPr>
              <w:pStyle w:val="TableContents"/>
              <w:spacing w:before="0" w:after="0"/>
              <w:ind w:left="0" w:right="0" w:firstLine="30"/>
              <w:rPr/>
            </w:pPr>
            <w:r>
              <w:rPr/>
              <w:t> </w:t>
            </w:r>
          </w:p>
        </w:tc>
        <w:tc>
          <w:tcPr>
            <w:tcW w:w="146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1,733</w:t>
            </w:r>
          </w:p>
        </w:tc>
        <w:tc>
          <w:tcPr>
            <w:tcW w:w="798"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6016" w:type="dxa"/>
            <w:tcBorders/>
            <w:shd w:fill="CCEEFF" w:val="clear"/>
            <w:vAlign w:val="center"/>
          </w:tcPr>
          <w:p>
            <w:pPr>
              <w:pStyle w:val="TableContents"/>
              <w:spacing w:before="0" w:after="0"/>
              <w:ind w:left="0" w:right="0" w:firstLine="30"/>
              <w:rPr>
                <w:rFonts w:ascii="inherit" w:hAnsi="inherit"/>
                <w:sz w:val="17"/>
              </w:rPr>
            </w:pPr>
            <w:r>
              <w:rPr>
                <w:rFonts w:ascii="inherit" w:hAnsi="inherit"/>
                <w:sz w:val="17"/>
              </w:rPr>
              <w:t>Other (income) expense</w:t>
            </w:r>
          </w:p>
        </w:tc>
        <w:tc>
          <w:tcPr>
            <w:tcW w:w="1468"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(295</w:t>
            </w:r>
          </w:p>
        </w:tc>
        <w:tc>
          <w:tcPr>
            <w:tcW w:w="305"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50" w:type="dxa"/>
            <w:tcBorders/>
            <w:shd w:fill="CCEEFF" w:val="clear"/>
            <w:vAlign w:val="center"/>
          </w:tcPr>
          <w:p>
            <w:pPr>
              <w:pStyle w:val="TableContents"/>
              <w:spacing w:before="0" w:after="0"/>
              <w:ind w:left="0" w:right="0" w:firstLine="30"/>
              <w:rPr/>
            </w:pPr>
            <w:r>
              <w:rPr/>
              <w:t> </w:t>
            </w:r>
          </w:p>
        </w:tc>
        <w:tc>
          <w:tcPr>
            <w:tcW w:w="1468"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16</w:t>
            </w:r>
          </w:p>
        </w:tc>
        <w:tc>
          <w:tcPr>
            <w:tcW w:w="798"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01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Segment contribution</w:t>
            </w:r>
          </w:p>
        </w:tc>
        <w:tc>
          <w:tcPr>
            <w:tcW w:w="182"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286"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15,878</w:t>
            </w:r>
          </w:p>
        </w:tc>
        <w:tc>
          <w:tcPr>
            <w:tcW w:w="305"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0" w:type="dxa"/>
            <w:tcBorders/>
            <w:shd w:fill="auto" w:val="clear"/>
            <w:vAlign w:val="center"/>
          </w:tcPr>
          <w:p>
            <w:pPr>
              <w:pStyle w:val="TableContents"/>
              <w:spacing w:before="0" w:after="0"/>
              <w:ind w:left="0" w:right="0" w:firstLine="30"/>
              <w:rPr/>
            </w:pPr>
            <w:r>
              <w:rPr/>
              <w:t> </w:t>
            </w:r>
          </w:p>
        </w:tc>
        <w:tc>
          <w:tcPr>
            <w:tcW w:w="182"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286"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7,266</w:t>
            </w:r>
          </w:p>
        </w:tc>
        <w:tc>
          <w:tcPr>
            <w:tcW w:w="798"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01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Other data:</w:t>
            </w:r>
          </w:p>
        </w:tc>
        <w:tc>
          <w:tcPr>
            <w:tcW w:w="1773" w:type="dxa"/>
            <w:gridSpan w:val="3"/>
            <w:tcBorders/>
            <w:shd w:fill="CCEEFF" w:val="clear"/>
            <w:vAlign w:val="center"/>
          </w:tcPr>
          <w:p>
            <w:pPr>
              <w:pStyle w:val="TableContents"/>
              <w:spacing w:before="0" w:after="0"/>
              <w:ind w:left="0" w:right="0" w:firstLine="30"/>
              <w:rPr/>
            </w:pPr>
            <w:r>
              <w:rPr/>
              <w:t> </w:t>
            </w:r>
          </w:p>
        </w:tc>
        <w:tc>
          <w:tcPr>
            <w:tcW w:w="150" w:type="dxa"/>
            <w:tcBorders/>
            <w:shd w:fill="CCEEFF" w:val="clear"/>
            <w:vAlign w:val="center"/>
          </w:tcPr>
          <w:p>
            <w:pPr>
              <w:pStyle w:val="TableContents"/>
              <w:spacing w:before="0" w:after="0"/>
              <w:ind w:left="0" w:right="0" w:firstLine="30"/>
              <w:rPr/>
            </w:pPr>
            <w:r>
              <w:rPr/>
              <w:t> </w:t>
            </w:r>
          </w:p>
        </w:tc>
        <w:tc>
          <w:tcPr>
            <w:tcW w:w="2266" w:type="dxa"/>
            <w:gridSpan w:val="3"/>
            <w:tcBorders/>
            <w:shd w:fill="CCEEFF" w:val="clear"/>
            <w:vAlign w:val="center"/>
          </w:tcPr>
          <w:p>
            <w:pPr>
              <w:pStyle w:val="TableContents"/>
              <w:spacing w:before="0" w:after="0"/>
              <w:ind w:left="0" w:right="0" w:firstLine="420"/>
              <w:rPr/>
            </w:pPr>
            <w:r>
              <w:rPr/>
              <w:t> </w:t>
            </w:r>
          </w:p>
        </w:tc>
      </w:tr>
      <w:tr>
        <w:trPr/>
        <w:tc>
          <w:tcPr>
            <w:tcW w:w="601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Gross margin on merchandise sales</w:t>
            </w:r>
          </w:p>
        </w:tc>
        <w:tc>
          <w:tcPr>
            <w:tcW w:w="146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42.1</w:t>
            </w:r>
          </w:p>
        </w:tc>
        <w:tc>
          <w:tcPr>
            <w:tcW w:w="305" w:type="dxa"/>
            <w:tcBorders/>
            <w:shd w:fill="auto" w:val="clear"/>
            <w:vAlign w:val="center"/>
          </w:tcPr>
          <w:p>
            <w:pPr>
              <w:pStyle w:val="TableContents"/>
              <w:spacing w:before="0" w:after="0"/>
              <w:ind w:left="0" w:right="0" w:firstLine="30"/>
              <w:jc w:val="left"/>
              <w:rPr/>
            </w:pPr>
            <w:r>
              <w:rPr/>
              <w:t> </w:t>
            </w:r>
            <w:r>
              <w:rPr>
                <w:rFonts w:ascii="inherit" w:hAnsi="inherit"/>
                <w:sz w:val="17"/>
              </w:rPr>
              <w:t>%</w:t>
            </w:r>
          </w:p>
        </w:tc>
        <w:tc>
          <w:tcPr>
            <w:tcW w:w="150" w:type="dxa"/>
            <w:tcBorders/>
            <w:shd w:fill="auto" w:val="clear"/>
            <w:vAlign w:val="center"/>
          </w:tcPr>
          <w:p>
            <w:pPr>
              <w:pStyle w:val="TableContents"/>
              <w:spacing w:before="0" w:after="0"/>
              <w:ind w:left="0" w:right="0" w:firstLine="30"/>
              <w:rPr/>
            </w:pPr>
            <w:r>
              <w:rPr/>
              <w:t> </w:t>
            </w:r>
          </w:p>
        </w:tc>
        <w:tc>
          <w:tcPr>
            <w:tcW w:w="146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48.0</w:t>
            </w:r>
          </w:p>
        </w:tc>
        <w:tc>
          <w:tcPr>
            <w:tcW w:w="798"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t>%</w:t>
            </w:r>
          </w:p>
        </w:tc>
      </w:tr>
      <w:tr>
        <w:trPr/>
        <w:tc>
          <w:tcPr>
            <w:tcW w:w="601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Gross margin on jewelry scrapping sales</w:t>
            </w:r>
          </w:p>
        </w:tc>
        <w:tc>
          <w:tcPr>
            <w:tcW w:w="1468"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18.1</w:t>
            </w:r>
          </w:p>
        </w:tc>
        <w:tc>
          <w:tcPr>
            <w:tcW w:w="305" w:type="dxa"/>
            <w:tcBorders/>
            <w:shd w:fill="CCEEFF" w:val="clear"/>
            <w:vAlign w:val="center"/>
          </w:tcPr>
          <w:p>
            <w:pPr>
              <w:pStyle w:val="TableContents"/>
              <w:spacing w:before="0" w:after="0"/>
              <w:ind w:left="0" w:right="0" w:firstLine="30"/>
              <w:jc w:val="left"/>
              <w:rPr/>
            </w:pPr>
            <w:r>
              <w:rPr/>
              <w:t> </w:t>
            </w:r>
            <w:r>
              <w:rPr>
                <w:rFonts w:ascii="inherit" w:hAnsi="inherit"/>
                <w:sz w:val="17"/>
              </w:rPr>
              <w:t>%</w:t>
            </w:r>
          </w:p>
        </w:tc>
        <w:tc>
          <w:tcPr>
            <w:tcW w:w="150" w:type="dxa"/>
            <w:tcBorders/>
            <w:shd w:fill="CCEEFF" w:val="clear"/>
            <w:vAlign w:val="center"/>
          </w:tcPr>
          <w:p>
            <w:pPr>
              <w:pStyle w:val="TableContents"/>
              <w:spacing w:before="0" w:after="0"/>
              <w:ind w:left="0" w:right="0" w:firstLine="30"/>
              <w:rPr/>
            </w:pPr>
            <w:r>
              <w:rPr/>
              <w:t> </w:t>
            </w:r>
          </w:p>
        </w:tc>
        <w:tc>
          <w:tcPr>
            <w:tcW w:w="1468"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30.8</w:t>
            </w:r>
          </w:p>
        </w:tc>
        <w:tc>
          <w:tcPr>
            <w:tcW w:w="798"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t>%</w:t>
            </w:r>
          </w:p>
        </w:tc>
      </w:tr>
      <w:tr>
        <w:trPr/>
        <w:tc>
          <w:tcPr>
            <w:tcW w:w="601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Gross margin on total sales</w:t>
            </w:r>
          </w:p>
        </w:tc>
        <w:tc>
          <w:tcPr>
            <w:tcW w:w="146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37.6</w:t>
            </w:r>
          </w:p>
        </w:tc>
        <w:tc>
          <w:tcPr>
            <w:tcW w:w="305" w:type="dxa"/>
            <w:tcBorders/>
            <w:shd w:fill="auto" w:val="clear"/>
            <w:vAlign w:val="center"/>
          </w:tcPr>
          <w:p>
            <w:pPr>
              <w:pStyle w:val="TableContents"/>
              <w:spacing w:before="0" w:after="0"/>
              <w:ind w:left="0" w:right="0" w:firstLine="30"/>
              <w:jc w:val="left"/>
              <w:rPr/>
            </w:pPr>
            <w:r>
              <w:rPr/>
              <w:t> </w:t>
            </w:r>
            <w:r>
              <w:rPr>
                <w:rFonts w:ascii="inherit" w:hAnsi="inherit"/>
                <w:sz w:val="17"/>
              </w:rPr>
              <w:t>%</w:t>
            </w:r>
          </w:p>
        </w:tc>
        <w:tc>
          <w:tcPr>
            <w:tcW w:w="150" w:type="dxa"/>
            <w:tcBorders/>
            <w:shd w:fill="auto" w:val="clear"/>
            <w:vAlign w:val="center"/>
          </w:tcPr>
          <w:p>
            <w:pPr>
              <w:pStyle w:val="TableContents"/>
              <w:spacing w:before="0" w:after="0"/>
              <w:ind w:left="0" w:right="0" w:firstLine="30"/>
              <w:rPr/>
            </w:pPr>
            <w:r>
              <w:rPr/>
              <w:t> </w:t>
            </w:r>
          </w:p>
        </w:tc>
        <w:tc>
          <w:tcPr>
            <w:tcW w:w="146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43.4</w:t>
            </w:r>
          </w:p>
        </w:tc>
        <w:tc>
          <w:tcPr>
            <w:tcW w:w="798"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t>%</w:t>
            </w:r>
          </w:p>
        </w:tc>
      </w:tr>
      <w:tr>
        <w:trPr/>
        <w:tc>
          <w:tcPr>
            <w:tcW w:w="601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Average pawn loan balance per pawn store at period end</w:t>
            </w:r>
          </w:p>
        </w:tc>
        <w:tc>
          <w:tcPr>
            <w:tcW w:w="182"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286" w:type="dxa"/>
            <w:tcBorders/>
            <w:shd w:fill="CCEEFF" w:val="clear"/>
            <w:vAlign w:val="center"/>
          </w:tcPr>
          <w:p>
            <w:pPr>
              <w:pStyle w:val="TableContents"/>
              <w:spacing w:before="0" w:after="0"/>
              <w:jc w:val="right"/>
              <w:rPr>
                <w:rFonts w:ascii="inherit" w:hAnsi="inherit"/>
                <w:sz w:val="17"/>
              </w:rPr>
            </w:pPr>
            <w:r>
              <w:rPr>
                <w:rFonts w:ascii="inherit" w:hAnsi="inherit"/>
                <w:sz w:val="17"/>
              </w:rPr>
              <w:t>68</w:t>
            </w:r>
          </w:p>
        </w:tc>
        <w:tc>
          <w:tcPr>
            <w:tcW w:w="30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0" w:type="dxa"/>
            <w:tcBorders/>
            <w:shd w:fill="CCEEFF" w:val="clear"/>
            <w:vAlign w:val="center"/>
          </w:tcPr>
          <w:p>
            <w:pPr>
              <w:pStyle w:val="TableContents"/>
              <w:spacing w:before="0" w:after="0"/>
              <w:ind w:left="0" w:right="0" w:firstLine="30"/>
              <w:rPr/>
            </w:pPr>
            <w:r>
              <w:rPr/>
              <w:t> </w:t>
            </w:r>
          </w:p>
        </w:tc>
        <w:tc>
          <w:tcPr>
            <w:tcW w:w="182"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286" w:type="dxa"/>
            <w:tcBorders/>
            <w:shd w:fill="CCEEFF" w:val="clear"/>
            <w:vAlign w:val="center"/>
          </w:tcPr>
          <w:p>
            <w:pPr>
              <w:pStyle w:val="TableContents"/>
              <w:spacing w:before="0" w:after="0"/>
              <w:jc w:val="right"/>
              <w:rPr>
                <w:rFonts w:ascii="inherit" w:hAnsi="inherit"/>
                <w:sz w:val="17"/>
              </w:rPr>
            </w:pPr>
            <w:r>
              <w:rPr>
                <w:rFonts w:ascii="inherit" w:hAnsi="inherit"/>
                <w:sz w:val="17"/>
              </w:rPr>
              <w:t>66</w:t>
            </w:r>
          </w:p>
        </w:tc>
        <w:tc>
          <w:tcPr>
            <w:tcW w:w="798"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601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Average yield on pawn loan portfolio (a)</w:t>
            </w:r>
          </w:p>
        </w:tc>
        <w:tc>
          <w:tcPr>
            <w:tcW w:w="146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190</w:t>
            </w:r>
          </w:p>
        </w:tc>
        <w:tc>
          <w:tcPr>
            <w:tcW w:w="305" w:type="dxa"/>
            <w:tcBorders/>
            <w:shd w:fill="auto" w:val="clear"/>
            <w:vAlign w:val="center"/>
          </w:tcPr>
          <w:p>
            <w:pPr>
              <w:pStyle w:val="TableContents"/>
              <w:spacing w:before="0" w:after="0"/>
              <w:ind w:left="0" w:right="0" w:firstLine="30"/>
              <w:jc w:val="left"/>
              <w:rPr/>
            </w:pPr>
            <w:r>
              <w:rPr/>
              <w:t> </w:t>
            </w:r>
            <w:r>
              <w:rPr>
                <w:rFonts w:ascii="inherit" w:hAnsi="inherit"/>
                <w:sz w:val="17"/>
              </w:rPr>
              <w:t>%</w:t>
            </w:r>
          </w:p>
        </w:tc>
        <w:tc>
          <w:tcPr>
            <w:tcW w:w="150" w:type="dxa"/>
            <w:tcBorders/>
            <w:shd w:fill="auto" w:val="clear"/>
            <w:vAlign w:val="center"/>
          </w:tcPr>
          <w:p>
            <w:pPr>
              <w:pStyle w:val="TableContents"/>
              <w:spacing w:before="0" w:after="0"/>
              <w:ind w:left="0" w:right="0" w:firstLine="30"/>
              <w:rPr/>
            </w:pPr>
            <w:r>
              <w:rPr/>
              <w:t> </w:t>
            </w:r>
          </w:p>
        </w:tc>
        <w:tc>
          <w:tcPr>
            <w:tcW w:w="146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198</w:t>
            </w:r>
          </w:p>
        </w:tc>
        <w:tc>
          <w:tcPr>
            <w:tcW w:w="798"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t>%</w:t>
            </w:r>
          </w:p>
        </w:tc>
      </w:tr>
      <w:tr>
        <w:trPr/>
        <w:tc>
          <w:tcPr>
            <w:tcW w:w="601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Pawn loan redemption rate</w:t>
            </w:r>
          </w:p>
        </w:tc>
        <w:tc>
          <w:tcPr>
            <w:tcW w:w="1468"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76</w:t>
            </w:r>
          </w:p>
        </w:tc>
        <w:tc>
          <w:tcPr>
            <w:tcW w:w="305" w:type="dxa"/>
            <w:tcBorders/>
            <w:shd w:fill="CCEEFF" w:val="clear"/>
            <w:vAlign w:val="center"/>
          </w:tcPr>
          <w:p>
            <w:pPr>
              <w:pStyle w:val="TableContents"/>
              <w:spacing w:before="0" w:after="0"/>
              <w:ind w:left="0" w:right="0" w:firstLine="30"/>
              <w:jc w:val="left"/>
              <w:rPr/>
            </w:pPr>
            <w:r>
              <w:rPr/>
              <w:t> </w:t>
            </w:r>
            <w:r>
              <w:rPr>
                <w:rFonts w:ascii="inherit" w:hAnsi="inherit"/>
                <w:sz w:val="17"/>
              </w:rPr>
              <w:t>%</w:t>
            </w:r>
          </w:p>
        </w:tc>
        <w:tc>
          <w:tcPr>
            <w:tcW w:w="150" w:type="dxa"/>
            <w:tcBorders/>
            <w:shd w:fill="CCEEFF" w:val="clear"/>
            <w:vAlign w:val="center"/>
          </w:tcPr>
          <w:p>
            <w:pPr>
              <w:pStyle w:val="TableContents"/>
              <w:spacing w:before="0" w:after="0"/>
              <w:ind w:left="0" w:right="0" w:firstLine="30"/>
              <w:rPr/>
            </w:pPr>
            <w:r>
              <w:rPr/>
              <w:t> </w:t>
            </w:r>
          </w:p>
        </w:tc>
        <w:tc>
          <w:tcPr>
            <w:tcW w:w="1468"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77</w:t>
            </w:r>
          </w:p>
        </w:tc>
        <w:tc>
          <w:tcPr>
            <w:tcW w:w="798"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t>%</w:t>
            </w:r>
          </w:p>
        </w:tc>
      </w:tr>
      <w:tr>
        <w:trPr/>
        <w:tc>
          <w:tcPr>
            <w:tcW w:w="601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Consumer loan bad debt as a percentage of consumer loan fees</w:t>
            </w:r>
          </w:p>
        </w:tc>
        <w:tc>
          <w:tcPr>
            <w:tcW w:w="146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(7.2</w:t>
            </w:r>
          </w:p>
        </w:tc>
        <w:tc>
          <w:tcPr>
            <w:tcW w:w="30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50" w:type="dxa"/>
            <w:tcBorders/>
            <w:shd w:fill="auto" w:val="clear"/>
            <w:vAlign w:val="center"/>
          </w:tcPr>
          <w:p>
            <w:pPr>
              <w:pStyle w:val="TableContents"/>
              <w:spacing w:before="0" w:after="0"/>
              <w:ind w:left="0" w:right="0" w:firstLine="30"/>
              <w:rPr/>
            </w:pPr>
            <w:r>
              <w:rPr/>
              <w:t> </w:t>
            </w:r>
          </w:p>
        </w:tc>
        <w:tc>
          <w:tcPr>
            <w:tcW w:w="146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6.9</w:t>
            </w:r>
          </w:p>
        </w:tc>
        <w:tc>
          <w:tcPr>
            <w:tcW w:w="798"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r>
    </w:tbl>
    <w:tbl>
      <w:tblPr>
        <w:tblW w:w="10205" w:type="dxa"/>
        <w:jc w:val="left"/>
        <w:tblInd w:w="0" w:type="dxa"/>
        <w:tblCellMar>
          <w:top w:w="0" w:type="dxa"/>
          <w:left w:w="0" w:type="dxa"/>
          <w:bottom w:w="0" w:type="dxa"/>
          <w:right w:w="0" w:type="dxa"/>
        </w:tblCellMar>
      </w:tblPr>
      <w:tblGrid>
        <w:gridCol w:w="235"/>
        <w:gridCol w:w="9970"/>
      </w:tblGrid>
      <w:tr>
        <w:trPr/>
        <w:tc>
          <w:tcPr>
            <w:tcW w:w="235" w:type="dxa"/>
            <w:tcBorders/>
            <w:shd w:fill="auto" w:val="clear"/>
            <w:vAlign w:val="center"/>
          </w:tcPr>
          <w:p>
            <w:pPr>
              <w:pStyle w:val="TableContents"/>
              <w:spacing w:before="0" w:after="283"/>
              <w:rPr>
                <w:sz w:val="4"/>
                <w:szCs w:val="4"/>
              </w:rPr>
            </w:pPr>
            <w:r>
              <w:rPr>
                <w:sz w:val="4"/>
                <w:szCs w:val="4"/>
              </w:rPr>
            </w:r>
          </w:p>
        </w:tc>
        <w:tc>
          <w:tcPr>
            <w:tcW w:w="9970" w:type="dxa"/>
            <w:tcBorders/>
            <w:shd w:fill="auto" w:val="clear"/>
            <w:vAlign w:val="center"/>
          </w:tcPr>
          <w:p>
            <w:pPr>
              <w:pStyle w:val="TableContents"/>
              <w:spacing w:before="0" w:after="283"/>
              <w:rPr>
                <w:sz w:val="4"/>
                <w:szCs w:val="4"/>
              </w:rPr>
            </w:pPr>
            <w:r>
              <w:rPr>
                <w:sz w:val="4"/>
                <w:szCs w:val="4"/>
              </w:rPr>
            </w:r>
          </w:p>
        </w:tc>
      </w:tr>
      <w:tr>
        <w:trPr/>
        <w:tc>
          <w:tcPr>
            <w:tcW w:w="235" w:type="dxa"/>
            <w:tcBorders/>
            <w:shd w:fill="auto" w:val="clear"/>
            <w:vAlign w:val="center"/>
          </w:tcPr>
          <w:p>
            <w:pPr>
              <w:pStyle w:val="TableContents"/>
              <w:spacing w:lineRule="auto" w:line="288" w:before="0" w:after="0"/>
              <w:ind w:left="0" w:right="0" w:hanging="0"/>
              <w:rPr>
                <w:rFonts w:ascii="inherit" w:hAnsi="inherit"/>
                <w:sz w:val="15"/>
              </w:rPr>
            </w:pPr>
            <w:r>
              <w:rPr>
                <w:rFonts w:ascii="inherit" w:hAnsi="inherit"/>
                <w:sz w:val="15"/>
              </w:rPr>
              <w:t>(a)</w:t>
            </w:r>
          </w:p>
        </w:tc>
        <w:tc>
          <w:tcPr>
            <w:tcW w:w="9970" w:type="dxa"/>
            <w:tcBorders/>
            <w:shd w:fill="auto" w:val="clear"/>
            <w:vAlign w:val="center"/>
          </w:tcPr>
          <w:p>
            <w:pPr>
              <w:pStyle w:val="TableContents"/>
              <w:spacing w:lineRule="auto" w:line="288" w:before="0" w:after="0"/>
              <w:jc w:val="left"/>
              <w:rPr>
                <w:rFonts w:ascii="inherit" w:hAnsi="inherit"/>
                <w:sz w:val="15"/>
              </w:rPr>
            </w:pPr>
            <w:r>
              <w:rPr>
                <w:rFonts w:ascii="inherit" w:hAnsi="inherit"/>
                <w:sz w:val="15"/>
              </w:rPr>
              <w:t>Average yield on pawn loan portfolio is calculated as pawn service charge revenues for the period divided by the average pawn loan balance during the period.</w:t>
            </w:r>
          </w:p>
        </w:tc>
      </w:tr>
    </w:tbl>
    <w:p>
      <w:pPr>
        <w:pStyle w:val="TextBody"/>
        <w:spacing w:lineRule="auto" w:line="288" w:before="0" w:after="0"/>
        <w:rPr>
          <w:sz w:val="17"/>
        </w:rPr>
      </w:pPr>
      <w:r>
        <w:rPr>
          <w:rFonts w:ascii="inherit" w:hAnsi="inherit"/>
          <w:sz w:val="17"/>
        </w:rPr>
        <w:t xml:space="preserve">The average exchange rate used to translate Latin America’s current six-month period results from Mexican pesos to U.S. dollars was 12.8 to </w:t>
      </w:r>
      <w:r>
        <w:rPr>
          <w:rFonts w:ascii="inherit" w:hAnsi="inherit"/>
          <w:strike w:val="false"/>
          <w:dstrike w:val="false"/>
          <w:color w:val="000000"/>
          <w:sz w:val="17"/>
          <w:u w:val="none"/>
          <w:effect w:val="none"/>
        </w:rPr>
        <w:t>1</w:t>
      </w:r>
      <w:r>
        <w:rPr>
          <w:rFonts w:ascii="inherit" w:hAnsi="inherit"/>
          <w:sz w:val="17"/>
        </w:rPr>
        <w:t xml:space="preserve">, 4% stronger than the prior year six-month period's rate of 13.3 to </w:t>
      </w:r>
      <w:r>
        <w:rPr>
          <w:rFonts w:ascii="inherit" w:hAnsi="inherit"/>
          <w:strike w:val="false"/>
          <w:dstrike w:val="false"/>
          <w:color w:val="000000"/>
          <w:sz w:val="17"/>
          <w:u w:val="none"/>
          <w:effect w:val="none"/>
        </w:rPr>
        <w:t>1</w:t>
      </w:r>
      <w:r>
        <w:rPr>
          <w:rFonts w:ascii="inherit" w:hAnsi="inherit"/>
          <w:sz w:val="17"/>
        </w:rPr>
        <w:t xml:space="preserve">. Total revenues increased </w:t>
      </w:r>
      <w:r>
        <w:rPr>
          <w:rFonts w:ascii="inherit" w:hAnsi="inherit"/>
          <w:strike w:val="false"/>
          <w:dstrike w:val="false"/>
          <w:color w:val="000000"/>
          <w:sz w:val="17"/>
          <w:u w:val="none"/>
          <w:effect w:val="none"/>
        </w:rPr>
        <w:t>67%</w:t>
      </w:r>
      <w:r>
        <w:rPr>
          <w:sz w:val="17"/>
        </w:rPr>
        <w:t xml:space="preserve"> </w:t>
      </w:r>
      <w:r>
        <w:rPr>
          <w:rFonts w:ascii="inherit" w:hAnsi="inherit"/>
          <w:sz w:val="17"/>
        </w:rPr>
        <w:t xml:space="preserve">in U.S. dollars and 62% in peso terms. Total segment operating expenses increased </w:t>
      </w:r>
      <w:r>
        <w:rPr>
          <w:rFonts w:ascii="inherit" w:hAnsi="inherit"/>
          <w:strike w:val="false"/>
          <w:dstrike w:val="false"/>
          <w:color w:val="000000"/>
          <w:sz w:val="17"/>
          <w:u w:val="none"/>
          <w:effect w:val="none"/>
        </w:rPr>
        <w:t>77%</w:t>
      </w:r>
      <w:r>
        <w:rPr>
          <w:sz w:val="17"/>
        </w:rPr>
        <w:t xml:space="preserve"> </w:t>
      </w:r>
      <w:r>
        <w:rPr>
          <w:rFonts w:ascii="inherit" w:hAnsi="inherit"/>
          <w:sz w:val="17"/>
        </w:rPr>
        <w:t xml:space="preserve">in U.S. dollars and 70% increase in peso terms. In the current six-month period, we opened </w:t>
      </w:r>
      <w:r>
        <w:rPr>
          <w:rFonts w:ascii="inherit" w:hAnsi="inherit"/>
          <w:strike w:val="false"/>
          <w:dstrike w:val="false"/>
          <w:color w:val="000000"/>
          <w:sz w:val="17"/>
          <w:u w:val="none"/>
          <w:effect w:val="none"/>
        </w:rPr>
        <w:t>51</w:t>
      </w:r>
      <w:r>
        <w:rPr>
          <w:sz w:val="17"/>
        </w:rPr>
        <w:t xml:space="preserve"> </w:t>
      </w:r>
      <w:r>
        <w:rPr>
          <w:rFonts w:ascii="inherit" w:hAnsi="inherit"/>
          <w:sz w:val="17"/>
        </w:rPr>
        <w:t xml:space="preserve">de novo stores, and on November 1, 2012, we acquired a 51% interest in Renueva Comercial S.A. de C.V., a company headquartered in Mexico City and doing business under the name “TUYO.” TUYO owns and operates 20 buy/sell stores in Mexico City and the surrounding metropolitan area and is included in our current year to date results. </w:t>
      </w:r>
    </w:p>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rPr>
          <w:sz w:val="17"/>
        </w:rPr>
      </w:pPr>
      <w:r>
        <w:rPr>
          <w:rFonts w:ascii="inherit" w:hAnsi="inherit"/>
          <w:sz w:val="17"/>
        </w:rPr>
        <w:t xml:space="preserve">The Latin America segment's total revenues increased </w:t>
      </w:r>
      <w:r>
        <w:rPr>
          <w:rFonts w:ascii="inherit" w:hAnsi="inherit"/>
          <w:strike w:val="false"/>
          <w:dstrike w:val="false"/>
          <w:color w:val="000000"/>
          <w:sz w:val="17"/>
          <w:u w:val="none"/>
          <w:effect w:val="none"/>
        </w:rPr>
        <w:t>$31.0 million</w:t>
      </w:r>
      <w:r>
        <w:rPr>
          <w:rFonts w:ascii="inherit" w:hAnsi="inherit"/>
          <w:sz w:val="17"/>
        </w:rPr>
        <w:t xml:space="preserve">, or </w:t>
      </w:r>
      <w:r>
        <w:rPr>
          <w:rFonts w:ascii="inherit" w:hAnsi="inherit"/>
          <w:strike w:val="false"/>
          <w:dstrike w:val="false"/>
          <w:color w:val="000000"/>
          <w:sz w:val="17"/>
          <w:u w:val="none"/>
          <w:effect w:val="none"/>
        </w:rPr>
        <w:t>67%</w:t>
      </w:r>
      <w:r>
        <w:rPr>
          <w:rFonts w:ascii="inherit" w:hAnsi="inherit"/>
          <w:sz w:val="17"/>
        </w:rPr>
        <w:t xml:space="preserve">, in the current six-month period to </w:t>
      </w:r>
      <w:r>
        <w:rPr>
          <w:rFonts w:ascii="inherit" w:hAnsi="inherit"/>
          <w:strike w:val="false"/>
          <w:dstrike w:val="false"/>
          <w:color w:val="000000"/>
          <w:sz w:val="17"/>
          <w:u w:val="none"/>
          <w:effect w:val="none"/>
        </w:rPr>
        <w:t>$77.1 million</w:t>
      </w:r>
      <w:r>
        <w:rPr>
          <w:rFonts w:ascii="inherit" w:hAnsi="inherit"/>
          <w:sz w:val="17"/>
        </w:rPr>
        <w:t xml:space="preserve">. Same store total revenues increased 10%, or $4.6 million, to $50.7 million, and new and acquired stores contributed $26.4 million. The overall increase in total revenues was partly due to the inclusion of revenues from our majority owned subsidiaries. Grupo Finmart's $24.7 million in total revenues in the current six-month period compared to $7.4 million in the prior year six-month period. Excluding Grupo Finmart and TUYO, total revenues increased $12.9 million due to an $8.5 million increase in merchandise and jewelry scrapping sales, a </w:t>
      </w:r>
      <w:r>
        <w:rPr>
          <w:rFonts w:ascii="inherit" w:hAnsi="inherit"/>
          <w:strike w:val="false"/>
          <w:dstrike w:val="false"/>
          <w:color w:val="000000"/>
          <w:sz w:val="17"/>
          <w:u w:val="none"/>
          <w:effect w:val="none"/>
        </w:rPr>
        <w:t>$4.5 million</w:t>
      </w:r>
      <w:r>
        <w:rPr>
          <w:sz w:val="17"/>
        </w:rPr>
        <w:t xml:space="preserve"> </w:t>
      </w:r>
      <w:r>
        <w:rPr>
          <w:rFonts w:ascii="inherit" w:hAnsi="inherit"/>
          <w:sz w:val="17"/>
        </w:rPr>
        <w:t>increase in pawn service charges and a $0.7 million increase in other revenues.</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58</w:t>
      </w:r>
      <w:r>
        <w:br w:type="page"/>
      </w:r>
    </w:p>
    <w:p>
      <w:pPr>
        <w:pStyle w:val="TextBody"/>
        <w:spacing w:lineRule="auto" w:line="288" w:before="0" w:after="0"/>
        <w:rPr/>
      </w:pPr>
      <w:hyperlink w:anchor="s3C670D11F0E4023C4138EF888D62AF9D">
        <w:bookmarkStart w:id="57" w:name="s14797D640503711BA23959E1065293DA1"/>
        <w:bookmarkEnd w:id="57"/>
        <w:r>
          <w:rPr>
            <w:rStyle w:val="InternetLink"/>
            <w:rFonts w:ascii="inherit" w:hAnsi="inherit"/>
            <w:color w:val="0000FF"/>
            <w:sz w:val="13"/>
            <w:u w:val="single"/>
          </w:rPr>
          <w:t>Table of Contents</w:t>
        </w:r>
      </w:hyperlink>
    </w:p>
    <w:p>
      <w:pPr>
        <w:pStyle w:val="TextBody"/>
        <w:spacing w:before="0" w:after="0"/>
        <w:rPr/>
      </w:pPr>
      <w:r>
        <w:rPr/>
      </w:r>
    </w:p>
    <w:p>
      <w:pPr>
        <w:pStyle w:val="TextBody"/>
        <w:spacing w:lineRule="auto" w:line="288" w:before="0" w:after="0"/>
        <w:rPr>
          <w:sz w:val="17"/>
        </w:rPr>
      </w:pPr>
      <w:r>
        <w:rPr>
          <w:rFonts w:ascii="inherit" w:hAnsi="inherit"/>
          <w:sz w:val="17"/>
        </w:rPr>
        <w:t xml:space="preserve">Latin America’s pawn service charge revenues increased </w:t>
      </w:r>
      <w:r>
        <w:rPr>
          <w:rFonts w:ascii="inherit" w:hAnsi="inherit"/>
          <w:strike w:val="false"/>
          <w:dstrike w:val="false"/>
          <w:color w:val="000000"/>
          <w:sz w:val="17"/>
          <w:u w:val="none"/>
          <w:effect w:val="none"/>
        </w:rPr>
        <w:t>$4.5 million</w:t>
      </w:r>
      <w:r>
        <w:rPr>
          <w:rFonts w:ascii="inherit" w:hAnsi="inherit"/>
          <w:sz w:val="17"/>
        </w:rPr>
        <w:t xml:space="preserve">, or </w:t>
      </w:r>
      <w:r>
        <w:rPr>
          <w:rFonts w:ascii="inherit" w:hAnsi="inherit"/>
          <w:strike w:val="false"/>
          <w:dstrike w:val="false"/>
          <w:color w:val="000000"/>
          <w:sz w:val="17"/>
          <w:u w:val="none"/>
          <w:effect w:val="none"/>
        </w:rPr>
        <w:t>40%</w:t>
      </w:r>
      <w:r>
        <w:rPr>
          <w:rFonts w:ascii="inherit" w:hAnsi="inherit"/>
          <w:sz w:val="17"/>
        </w:rPr>
        <w:t xml:space="preserve">, in the current six-month period to </w:t>
      </w:r>
      <w:r>
        <w:rPr>
          <w:rFonts w:ascii="inherit" w:hAnsi="inherit"/>
          <w:strike w:val="false"/>
          <w:dstrike w:val="false"/>
          <w:color w:val="000000"/>
          <w:sz w:val="17"/>
          <w:u w:val="none"/>
          <w:effect w:val="none"/>
        </w:rPr>
        <w:t>$15.9 million</w:t>
      </w:r>
      <w:r>
        <w:rPr>
          <w:rFonts w:ascii="inherit" w:hAnsi="inherit"/>
          <w:sz w:val="17"/>
        </w:rPr>
        <w:t>. Same store pawn service charges increased 21%, or $2.4 million, to $13.7 million and new and acquired stores contributed $2.1 million. The increase was due to a 46% total and 23% same store increase in the average outstanding pawn loan balance during the period.</w:t>
      </w:r>
    </w:p>
    <w:p>
      <w:pPr>
        <w:pStyle w:val="TextBody"/>
        <w:spacing w:lineRule="auto" w:line="288" w:before="0" w:after="0"/>
        <w:rPr>
          <w:sz w:val="17"/>
        </w:rPr>
      </w:pPr>
      <w:r>
        <w:rPr>
          <w:rFonts w:ascii="inherit" w:hAnsi="inherit"/>
          <w:sz w:val="17"/>
        </w:rPr>
        <w:t xml:space="preserve">Merchandise gross profit increased </w:t>
      </w:r>
      <w:r>
        <w:rPr>
          <w:rFonts w:ascii="inherit" w:hAnsi="inherit"/>
          <w:strike w:val="false"/>
          <w:dstrike w:val="false"/>
          <w:color w:val="000000"/>
          <w:sz w:val="17"/>
          <w:u w:val="none"/>
          <w:effect w:val="none"/>
        </w:rPr>
        <w:t>$2.7 million</w:t>
      </w:r>
      <w:r>
        <w:rPr>
          <w:rFonts w:ascii="inherit" w:hAnsi="inherit"/>
          <w:sz w:val="17"/>
        </w:rPr>
        <w:t xml:space="preserve">, or </w:t>
      </w:r>
      <w:r>
        <w:rPr>
          <w:rFonts w:ascii="inherit" w:hAnsi="inherit"/>
          <w:strike w:val="false"/>
          <w:dstrike w:val="false"/>
          <w:color w:val="000000"/>
          <w:sz w:val="17"/>
          <w:u w:val="none"/>
          <w:effect w:val="none"/>
        </w:rPr>
        <w:t>28%</w:t>
      </w:r>
      <w:r>
        <w:rPr>
          <w:rFonts w:ascii="inherit" w:hAnsi="inherit"/>
          <w:sz w:val="17"/>
        </w:rPr>
        <w:t xml:space="preserve">, from the prior year six-month period to </w:t>
      </w:r>
      <w:r>
        <w:rPr>
          <w:rFonts w:ascii="inherit" w:hAnsi="inherit"/>
          <w:strike w:val="false"/>
          <w:dstrike w:val="false"/>
          <w:color w:val="000000"/>
          <w:sz w:val="17"/>
          <w:u w:val="none"/>
          <w:effect w:val="none"/>
        </w:rPr>
        <w:t>$12.2 million</w:t>
      </w:r>
      <w:r>
        <w:rPr>
          <w:rFonts w:ascii="inherit" w:hAnsi="inherit"/>
          <w:sz w:val="17"/>
        </w:rPr>
        <w:t xml:space="preserve">. The increase was due to a $3.2 million, or 16%, same store sales increase and $5.9 million in sales from new and acquired stores offset by a </w:t>
      </w:r>
      <w:r>
        <w:rPr>
          <w:rFonts w:ascii="inherit" w:hAnsi="inherit"/>
          <w:strike w:val="false"/>
          <w:dstrike w:val="false"/>
          <w:color w:val="000000"/>
          <w:sz w:val="17"/>
          <w:u w:val="none"/>
          <w:effect w:val="none"/>
        </w:rPr>
        <w:t>5.9</w:t>
      </w:r>
      <w:r>
        <w:rPr>
          <w:sz w:val="17"/>
        </w:rPr>
        <w:t xml:space="preserve"> </w:t>
      </w:r>
      <w:r>
        <w:rPr>
          <w:rFonts w:ascii="inherit" w:hAnsi="inherit"/>
          <w:sz w:val="17"/>
        </w:rPr>
        <w:t xml:space="preserve">percentage point decrease in gross margin to </w:t>
      </w:r>
      <w:r>
        <w:rPr>
          <w:rFonts w:ascii="inherit" w:hAnsi="inherit"/>
          <w:strike w:val="false"/>
          <w:dstrike w:val="false"/>
          <w:color w:val="000000"/>
          <w:sz w:val="17"/>
          <w:u w:val="none"/>
          <w:effect w:val="none"/>
        </w:rPr>
        <w:t>42%</w:t>
      </w:r>
      <w:r>
        <w:rPr>
          <w:rFonts w:ascii="inherit" w:hAnsi="inherit"/>
          <w:sz w:val="17"/>
        </w:rPr>
        <w:t xml:space="preserve">. The decrease in margin was due to a one-time inventory reserve adjustment in the prior year six-month period and more aggressive pricing to move aged merchandise. </w:t>
      </w:r>
    </w:p>
    <w:p>
      <w:pPr>
        <w:pStyle w:val="TextBody"/>
        <w:spacing w:lineRule="auto" w:line="288" w:before="0" w:after="0"/>
        <w:rPr>
          <w:sz w:val="17"/>
        </w:rPr>
      </w:pPr>
      <w:r>
        <w:rPr>
          <w:rFonts w:ascii="inherit" w:hAnsi="inherit"/>
          <w:sz w:val="17"/>
        </w:rPr>
        <w:t xml:space="preserve">Gross profit on jewelry scrapping sales decreased </w:t>
      </w:r>
      <w:r>
        <w:rPr>
          <w:rFonts w:ascii="inherit" w:hAnsi="inherit"/>
          <w:strike w:val="false"/>
          <w:dstrike w:val="false"/>
          <w:color w:val="000000"/>
          <w:sz w:val="17"/>
          <w:u w:val="none"/>
          <w:effect w:val="none"/>
        </w:rPr>
        <w:t>$1.0 million</w:t>
      </w:r>
      <w:r>
        <w:rPr>
          <w:rFonts w:ascii="inherit" w:hAnsi="inherit"/>
          <w:sz w:val="17"/>
        </w:rPr>
        <w:t xml:space="preserve">, or </w:t>
      </w:r>
      <w:r>
        <w:rPr>
          <w:rFonts w:ascii="inherit" w:hAnsi="inherit"/>
          <w:strike w:val="false"/>
          <w:dstrike w:val="false"/>
          <w:color w:val="000000"/>
          <w:sz w:val="17"/>
          <w:u w:val="none"/>
          <w:effect w:val="none"/>
        </w:rPr>
        <w:t>46%</w:t>
      </w:r>
      <w:r>
        <w:rPr>
          <w:rFonts w:ascii="inherit" w:hAnsi="inherit"/>
          <w:sz w:val="17"/>
        </w:rPr>
        <w:t xml:space="preserve">, to </w:t>
      </w:r>
      <w:r>
        <w:rPr>
          <w:rFonts w:ascii="inherit" w:hAnsi="inherit"/>
          <w:strike w:val="false"/>
          <w:dstrike w:val="false"/>
          <w:color w:val="000000"/>
          <w:sz w:val="17"/>
          <w:u w:val="none"/>
          <w:effect w:val="none"/>
        </w:rPr>
        <w:t>$1.2 million</w:t>
      </w:r>
      <w:r>
        <w:rPr>
          <w:rFonts w:ascii="inherit" w:hAnsi="inherit"/>
          <w:sz w:val="17"/>
        </w:rPr>
        <w:t xml:space="preserve">. Jewelry scrapping revenues decreased </w:t>
      </w:r>
      <w:r>
        <w:rPr>
          <w:rFonts w:ascii="inherit" w:hAnsi="inherit"/>
          <w:strike w:val="false"/>
          <w:dstrike w:val="false"/>
          <w:color w:val="000000"/>
          <w:sz w:val="17"/>
          <w:u w:val="none"/>
          <w:effect w:val="none"/>
        </w:rPr>
        <w:t>$0.6 million</w:t>
      </w:r>
      <w:r>
        <w:rPr>
          <w:rFonts w:ascii="inherit" w:hAnsi="inherit"/>
          <w:sz w:val="17"/>
        </w:rPr>
        <w:t xml:space="preserve">, or </w:t>
      </w:r>
      <w:r>
        <w:rPr>
          <w:rFonts w:ascii="inherit" w:hAnsi="inherit"/>
          <w:strike w:val="false"/>
          <w:dstrike w:val="false"/>
          <w:color w:val="000000"/>
          <w:sz w:val="17"/>
          <w:u w:val="none"/>
          <w:effect w:val="none"/>
        </w:rPr>
        <w:t>8%</w:t>
      </w:r>
      <w:r>
        <w:rPr>
          <w:rFonts w:ascii="inherit" w:hAnsi="inherit"/>
          <w:sz w:val="17"/>
        </w:rPr>
        <w:t xml:space="preserve">, due to a 15% decrease in gold volume and a 1% decrease in proceeds realized per gram of gold jewelry scrapped. Same store jewelry scrapping sales decreased $1.8 million, or 25%, and new and acquired stores contributed $1.2 million. Scrap cost of goods increased </w:t>
      </w:r>
      <w:r>
        <w:rPr>
          <w:rFonts w:ascii="inherit" w:hAnsi="inherit"/>
          <w:strike w:val="false"/>
          <w:dstrike w:val="false"/>
          <w:color w:val="000000"/>
          <w:sz w:val="17"/>
          <w:u w:val="none"/>
          <w:effect w:val="none"/>
        </w:rPr>
        <w:t>$0.4 million</w:t>
      </w:r>
      <w:r>
        <w:rPr>
          <w:rFonts w:ascii="inherit" w:hAnsi="inherit"/>
          <w:sz w:val="17"/>
        </w:rPr>
        <w:t xml:space="preserve">, or </w:t>
      </w:r>
      <w:r>
        <w:rPr>
          <w:rFonts w:ascii="inherit" w:hAnsi="inherit"/>
          <w:strike w:val="false"/>
          <w:dstrike w:val="false"/>
          <w:color w:val="000000"/>
          <w:sz w:val="17"/>
          <w:u w:val="none"/>
          <w:effect w:val="none"/>
        </w:rPr>
        <w:t>8%</w:t>
      </w:r>
      <w:r>
        <w:rPr>
          <w:rFonts w:ascii="inherit" w:hAnsi="inherit"/>
          <w:sz w:val="17"/>
        </w:rPr>
        <w:t xml:space="preserve">, as the decrease in volume was offset by the 13% increase in cost per gram processed. </w:t>
      </w:r>
    </w:p>
    <w:p>
      <w:pPr>
        <w:pStyle w:val="TextBody"/>
        <w:spacing w:lineRule="auto" w:line="288" w:before="0" w:after="0"/>
        <w:rPr>
          <w:sz w:val="17"/>
        </w:rPr>
      </w:pPr>
      <w:r>
        <w:rPr>
          <w:rFonts w:ascii="inherit" w:hAnsi="inherit"/>
          <w:sz w:val="17"/>
        </w:rPr>
        <w:t xml:space="preserve">The Grupo Finmart acquisition in the second quarter of fiscal 2012 marked our initial entry into the non-secured loan business in Mexico. In the current six-month period, Grupo Finmart contributed consumer loan fees of </w:t>
      </w:r>
      <w:r>
        <w:rPr>
          <w:rFonts w:ascii="inherit" w:hAnsi="inherit"/>
          <w:strike w:val="false"/>
          <w:dstrike w:val="false"/>
          <w:color w:val="000000"/>
          <w:sz w:val="17"/>
          <w:u w:val="none"/>
          <w:effect w:val="none"/>
        </w:rPr>
        <w:t>$23.7 million</w:t>
      </w:r>
      <w:r>
        <w:rPr>
          <w:sz w:val="17"/>
        </w:rPr>
        <w:t xml:space="preserve"> </w:t>
      </w:r>
      <w:r>
        <w:rPr>
          <w:rFonts w:ascii="inherit" w:hAnsi="inherit"/>
          <w:sz w:val="17"/>
        </w:rPr>
        <w:t xml:space="preserve">and other revenues of $1.0 million, with a benefit in bad debt, due to the sale of past due loans and recoveries of loans previously written off to bad debt expense. </w:t>
      </w:r>
    </w:p>
    <w:p>
      <w:pPr>
        <w:pStyle w:val="TextBody"/>
        <w:spacing w:lineRule="auto" w:line="288" w:before="0" w:after="0"/>
        <w:rPr>
          <w:sz w:val="17"/>
        </w:rPr>
      </w:pPr>
      <w:r>
        <w:rPr>
          <w:rFonts w:ascii="inherit" w:hAnsi="inherit"/>
          <w:sz w:val="17"/>
        </w:rPr>
        <w:t xml:space="preserve">Operations expense increased to </w:t>
      </w:r>
      <w:r>
        <w:rPr>
          <w:rFonts w:ascii="inherit" w:hAnsi="inherit"/>
          <w:strike w:val="false"/>
          <w:dstrike w:val="false"/>
          <w:color w:val="000000"/>
          <w:sz w:val="17"/>
          <w:u w:val="none"/>
          <w:effect w:val="none"/>
        </w:rPr>
        <w:t>$32.1 million</w:t>
      </w:r>
      <w:r>
        <w:rPr>
          <w:sz w:val="17"/>
        </w:rPr>
        <w:t xml:space="preserve">  </w:t>
      </w:r>
      <w:r>
        <w:rPr>
          <w:rFonts w:ascii="inherit" w:hAnsi="inherit"/>
          <w:sz w:val="17"/>
        </w:rPr>
        <w:t>(</w:t>
      </w:r>
      <w:r>
        <w:rPr>
          <w:rFonts w:ascii="inherit" w:hAnsi="inherit"/>
          <w:strike w:val="false"/>
          <w:dstrike w:val="false"/>
          <w:color w:val="000000"/>
          <w:sz w:val="17"/>
          <w:u w:val="none"/>
          <w:effect w:val="none"/>
        </w:rPr>
        <w:t>42%</w:t>
      </w:r>
      <w:r>
        <w:rPr>
          <w:sz w:val="17"/>
        </w:rPr>
        <w:t xml:space="preserve"> </w:t>
      </w:r>
      <w:r>
        <w:rPr>
          <w:rFonts w:ascii="inherit" w:hAnsi="inherit"/>
          <w:sz w:val="17"/>
        </w:rPr>
        <w:t xml:space="preserve">of revenues) in the current six-month period from </w:t>
      </w:r>
      <w:r>
        <w:rPr>
          <w:rFonts w:ascii="inherit" w:hAnsi="inherit"/>
          <w:strike w:val="false"/>
          <w:dstrike w:val="false"/>
          <w:color w:val="000000"/>
          <w:sz w:val="17"/>
          <w:u w:val="none"/>
          <w:effect w:val="none"/>
        </w:rPr>
        <w:t>$18.1 million</w:t>
      </w:r>
      <w:r>
        <w:rPr>
          <w:sz w:val="17"/>
        </w:rPr>
        <w:t xml:space="preserve"> </w:t>
      </w:r>
      <w:r>
        <w:rPr>
          <w:rFonts w:ascii="inherit" w:hAnsi="inherit"/>
          <w:sz w:val="17"/>
        </w:rPr>
        <w:t>(</w:t>
      </w:r>
      <w:r>
        <w:rPr>
          <w:rFonts w:ascii="inherit" w:hAnsi="inherit"/>
          <w:strike w:val="false"/>
          <w:dstrike w:val="false"/>
          <w:color w:val="000000"/>
          <w:sz w:val="17"/>
          <w:u w:val="none"/>
          <w:effect w:val="none"/>
        </w:rPr>
        <w:t>39%</w:t>
      </w:r>
      <w:r>
        <w:rPr>
          <w:sz w:val="17"/>
        </w:rPr>
        <w:t xml:space="preserve"> </w:t>
      </w:r>
      <w:r>
        <w:rPr>
          <w:rFonts w:ascii="inherit" w:hAnsi="inherit"/>
          <w:sz w:val="17"/>
        </w:rPr>
        <w:t>of revenues) in the prior year six-month period. The increase is due to higher operating costs resulting from the addition of 72 Empeño Fácil stores since the prior year six-month period, the inclusion Grupo Finmart and TUYO's expenses and other growth initiatives. Depreciation and amortization increased</w:t>
      </w:r>
      <w:r>
        <w:rPr>
          <w:sz w:val="17"/>
        </w:rPr>
        <w:t xml:space="preserve"> </w:t>
      </w:r>
      <w:r>
        <w:rPr>
          <w:rFonts w:ascii="inherit" w:hAnsi="inherit"/>
          <w:b w:val="false"/>
          <w:strike w:val="false"/>
          <w:dstrike w:val="false"/>
          <w:color w:val="000000"/>
          <w:sz w:val="17"/>
          <w:u w:val="none"/>
          <w:effect w:val="none"/>
        </w:rPr>
        <w:t>9%</w:t>
      </w:r>
      <w:r>
        <w:rPr>
          <w:rFonts w:ascii="inherit" w:hAnsi="inherit"/>
          <w:sz w:val="17"/>
        </w:rPr>
        <w:t xml:space="preserve">, or </w:t>
      </w:r>
      <w:r>
        <w:rPr>
          <w:rFonts w:ascii="inherit" w:hAnsi="inherit"/>
          <w:strike w:val="false"/>
          <w:dstrike w:val="false"/>
          <w:color w:val="000000"/>
          <w:sz w:val="17"/>
          <w:u w:val="none"/>
          <w:effect w:val="none"/>
        </w:rPr>
        <w:t>$0.3 million</w:t>
      </w:r>
      <w:r>
        <w:rPr>
          <w:sz w:val="17"/>
        </w:rPr>
        <w:t xml:space="preserve"> </w:t>
      </w:r>
      <w:r>
        <w:rPr>
          <w:rFonts w:ascii="inherit" w:hAnsi="inherit"/>
          <w:sz w:val="17"/>
        </w:rPr>
        <w:t xml:space="preserve">from the prior year six-month period to </w:t>
      </w:r>
      <w:r>
        <w:rPr>
          <w:rFonts w:ascii="inherit" w:hAnsi="inherit"/>
          <w:strike w:val="false"/>
          <w:dstrike w:val="false"/>
          <w:color w:val="000000"/>
          <w:sz w:val="17"/>
          <w:u w:val="none"/>
          <w:effect w:val="none"/>
        </w:rPr>
        <w:t>$3.4 million</w:t>
      </w:r>
      <w:r>
        <w:rPr>
          <w:rFonts w:ascii="inherit" w:hAnsi="inherit"/>
          <w:sz w:val="17"/>
        </w:rPr>
        <w:t>, mainly due to new assets placed in service at new stores and acquisition related assets.</w:t>
      </w:r>
    </w:p>
    <w:p>
      <w:pPr>
        <w:pStyle w:val="TextBody"/>
        <w:spacing w:lineRule="auto" w:line="288" w:before="0" w:after="0"/>
        <w:rPr>
          <w:sz w:val="17"/>
        </w:rPr>
      </w:pPr>
      <w:r>
        <w:rPr>
          <w:rFonts w:ascii="inherit" w:hAnsi="inherit"/>
          <w:sz w:val="17"/>
        </w:rPr>
        <w:t xml:space="preserve">The </w:t>
      </w:r>
      <w:r>
        <w:rPr>
          <w:rFonts w:ascii="inherit" w:hAnsi="inherit"/>
          <w:strike w:val="false"/>
          <w:dstrike w:val="false"/>
          <w:color w:val="000000"/>
          <w:sz w:val="17"/>
          <w:u w:val="none"/>
          <w:effect w:val="none"/>
        </w:rPr>
        <w:t>$3.7 million</w:t>
      </w:r>
      <w:r>
        <w:rPr>
          <w:sz w:val="17"/>
        </w:rPr>
        <w:t xml:space="preserve"> </w:t>
      </w:r>
      <w:r>
        <w:rPr>
          <w:rFonts w:ascii="inherit" w:hAnsi="inherit"/>
          <w:sz w:val="17"/>
        </w:rPr>
        <w:t xml:space="preserve">increase in interest expense is due to debt acquired as part of the Grupo Finmart acquisition. At </w:t>
      </w:r>
      <w:r>
        <w:rPr>
          <w:rFonts w:ascii="inherit" w:hAnsi="inherit"/>
          <w:strike w:val="false"/>
          <w:dstrike w:val="false"/>
          <w:color w:val="000000"/>
          <w:sz w:val="17"/>
          <w:u w:val="none"/>
          <w:effect w:val="none"/>
        </w:rPr>
        <w:t>March 31, 2013</w:t>
      </w:r>
      <w:r>
        <w:rPr>
          <w:sz w:val="17"/>
        </w:rPr>
        <w:t xml:space="preserve"> </w:t>
      </w:r>
      <w:r>
        <w:rPr>
          <w:rFonts w:ascii="inherit" w:hAnsi="inherit"/>
          <w:sz w:val="17"/>
        </w:rPr>
        <w:t xml:space="preserve">Grupo Finmart had $98.3 million of third-party debt outstanding, which is non-recourse to EZCORP, at a weighted average interest rate of 13%, compared to $100.9 million of outstanding debt at a 15% weighted average interest rate at </w:t>
      </w:r>
      <w:r>
        <w:rPr>
          <w:rFonts w:ascii="inherit" w:hAnsi="inherit"/>
          <w:strike w:val="false"/>
          <w:dstrike w:val="false"/>
          <w:color w:val="000000"/>
          <w:sz w:val="17"/>
          <w:u w:val="none"/>
          <w:effect w:val="none"/>
        </w:rPr>
        <w:t>March 31, 2012</w:t>
      </w:r>
      <w:r>
        <w:rPr>
          <w:rFonts w:ascii="inherit" w:hAnsi="inherit"/>
          <w:sz w:val="17"/>
        </w:rPr>
        <w:t xml:space="preserve">. The decrease in interest rate is due to the refinancing of various debt instruments at lower interest rates. </w:t>
      </w:r>
    </w:p>
    <w:p>
      <w:pPr>
        <w:pStyle w:val="TextBody"/>
        <w:spacing w:lineRule="auto" w:line="288" w:before="0" w:after="0"/>
        <w:rPr>
          <w:sz w:val="17"/>
        </w:rPr>
      </w:pPr>
      <w:r>
        <w:rPr>
          <w:rFonts w:ascii="inherit" w:hAnsi="inherit"/>
          <w:sz w:val="17"/>
        </w:rPr>
        <w:t xml:space="preserve">In the current six-month period, the </w:t>
      </w:r>
      <w:r>
        <w:rPr>
          <w:rFonts w:ascii="inherit" w:hAnsi="inherit"/>
          <w:strike w:val="false"/>
          <w:dstrike w:val="false"/>
          <w:color w:val="000000"/>
          <w:sz w:val="17"/>
          <w:u w:val="none"/>
          <w:effect w:val="none"/>
        </w:rPr>
        <w:t>$26.4 million</w:t>
      </w:r>
      <w:r>
        <w:rPr>
          <w:sz w:val="17"/>
        </w:rPr>
        <w:t xml:space="preserve"> </w:t>
      </w:r>
      <w:r>
        <w:rPr>
          <w:rFonts w:ascii="inherit" w:hAnsi="inherit"/>
          <w:sz w:val="17"/>
        </w:rPr>
        <w:t xml:space="preserve">increase in net revenues was partially offset by the $17.8 million higher expenses, resulting in a </w:t>
      </w:r>
      <w:r>
        <w:rPr>
          <w:rFonts w:ascii="inherit" w:hAnsi="inherit"/>
          <w:strike w:val="false"/>
          <w:dstrike w:val="false"/>
          <w:color w:val="000000"/>
          <w:sz w:val="17"/>
          <w:u w:val="none"/>
          <w:effect w:val="none"/>
        </w:rPr>
        <w:t>$8.6 million</w:t>
      </w:r>
      <w:r>
        <w:rPr>
          <w:sz w:val="17"/>
        </w:rPr>
        <w:t xml:space="preserve"> </w:t>
      </w:r>
      <w:r>
        <w:rPr>
          <w:rFonts w:ascii="inherit" w:hAnsi="inherit"/>
          <w:sz w:val="17"/>
        </w:rPr>
        <w:t xml:space="preserve">increase in contribution for the Latin America segment. For the current six-month period, Latin America's segment contribution represented </w:t>
      </w:r>
      <w:r>
        <w:rPr>
          <w:rFonts w:ascii="inherit" w:hAnsi="inherit"/>
          <w:strike w:val="false"/>
          <w:dstrike w:val="false"/>
          <w:color w:val="000000"/>
          <w:sz w:val="17"/>
          <w:u w:val="none"/>
          <w:effect w:val="none"/>
        </w:rPr>
        <w:t>12%</w:t>
      </w:r>
      <w:r>
        <w:rPr>
          <w:sz w:val="17"/>
        </w:rPr>
        <w:t xml:space="preserve"> </w:t>
      </w:r>
      <w:r>
        <w:rPr>
          <w:rFonts w:ascii="inherit" w:hAnsi="inherit"/>
          <w:sz w:val="17"/>
        </w:rPr>
        <w:t xml:space="preserve">of consolidated segment contribution compared to </w:t>
      </w:r>
      <w:r>
        <w:rPr>
          <w:rFonts w:ascii="inherit" w:hAnsi="inherit"/>
          <w:strike w:val="false"/>
          <w:dstrike w:val="false"/>
          <w:color w:val="000000"/>
          <w:sz w:val="17"/>
          <w:u w:val="none"/>
          <w:effect w:val="none"/>
        </w:rPr>
        <w:t>5%</w:t>
      </w:r>
      <w:r>
        <w:rPr>
          <w:sz w:val="17"/>
        </w:rPr>
        <w:t xml:space="preserve"> </w:t>
      </w:r>
      <w:r>
        <w:rPr>
          <w:rFonts w:ascii="inherit" w:hAnsi="inherit"/>
          <w:sz w:val="17"/>
        </w:rPr>
        <w:t xml:space="preserve">a year ago, making Latin America our fastest growing segment. </w:t>
      </w:r>
    </w:p>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59</w:t>
      </w:r>
      <w:r>
        <w:br w:type="page"/>
      </w:r>
    </w:p>
    <w:p>
      <w:pPr>
        <w:pStyle w:val="TextBody"/>
        <w:spacing w:lineRule="auto" w:line="288" w:before="0" w:after="0"/>
        <w:rPr/>
      </w:pPr>
      <w:hyperlink w:anchor="s3C670D11F0E4023C4138EF888D62AF9D">
        <w:bookmarkStart w:id="58" w:name="s6EC596B163166B44404559E13F503363"/>
        <w:bookmarkEnd w:id="58"/>
        <w:r>
          <w:rPr>
            <w:rStyle w:val="InternetLink"/>
            <w:rFonts w:ascii="inherit" w:hAnsi="inherit"/>
            <w:color w:val="0000FF"/>
            <w:sz w:val="13"/>
            <w:u w:val="single"/>
          </w:rPr>
          <w:t>Table of Contents</w:t>
        </w:r>
      </w:hyperlink>
    </w:p>
    <w:p>
      <w:pPr>
        <w:pStyle w:val="TextBody"/>
        <w:spacing w:before="0" w:after="0"/>
        <w:rPr/>
      </w:pPr>
      <w:r>
        <w:rPr/>
      </w:r>
    </w:p>
    <w:p>
      <w:pPr>
        <w:pStyle w:val="TextBody"/>
        <w:spacing w:lineRule="auto" w:line="288" w:before="0" w:after="0"/>
        <w:jc w:val="center"/>
        <w:rPr>
          <w:rFonts w:ascii="inherit" w:hAnsi="inherit"/>
          <w:b/>
          <w:sz w:val="17"/>
        </w:rPr>
      </w:pPr>
      <w:r>
        <w:rPr>
          <w:rFonts w:ascii="inherit" w:hAnsi="inherit"/>
          <w:b/>
          <w:sz w:val="17"/>
        </w:rPr>
        <w:t>Other International</w:t>
      </w:r>
    </w:p>
    <w:p>
      <w:pPr>
        <w:pStyle w:val="TextBody"/>
        <w:spacing w:lineRule="auto" w:line="288" w:before="0" w:after="0"/>
        <w:rPr>
          <w:rFonts w:ascii="inherit" w:hAnsi="inherit"/>
          <w:sz w:val="17"/>
        </w:rPr>
      </w:pPr>
      <w:r>
        <w:rPr>
          <w:rFonts w:ascii="inherit" w:hAnsi="inherit"/>
          <w:sz w:val="17"/>
        </w:rPr>
        <w:t>The following table presents selected financial data for the Other International segment:</w:t>
      </w:r>
    </w:p>
    <w:p>
      <w:pPr>
        <w:pStyle w:val="TextBody"/>
        <w:spacing w:lineRule="auto" w:line="288" w:before="0" w:after="0"/>
        <w:rPr/>
      </w:pPr>
      <w:r>
        <w:rPr/>
        <w:t> </w:t>
      </w:r>
    </w:p>
    <w:tbl>
      <w:tblPr>
        <w:tblW w:w="10205" w:type="dxa"/>
        <w:jc w:val="left"/>
        <w:tblInd w:w="0" w:type="dxa"/>
        <w:tblCellMar>
          <w:top w:w="0" w:type="dxa"/>
          <w:left w:w="0" w:type="dxa"/>
          <w:bottom w:w="0" w:type="dxa"/>
          <w:right w:w="0" w:type="dxa"/>
        </w:tblCellMar>
      </w:tblPr>
      <w:tblGrid>
        <w:gridCol w:w="6423"/>
        <w:gridCol w:w="179"/>
        <w:gridCol w:w="1301"/>
        <w:gridCol w:w="244"/>
        <w:gridCol w:w="149"/>
        <w:gridCol w:w="179"/>
        <w:gridCol w:w="1211"/>
        <w:gridCol w:w="519"/>
      </w:tblGrid>
      <w:tr>
        <w:trPr/>
        <w:tc>
          <w:tcPr>
            <w:tcW w:w="10205" w:type="dxa"/>
            <w:gridSpan w:val="8"/>
            <w:tcBorders/>
            <w:shd w:fill="auto" w:val="clear"/>
            <w:vAlign w:val="center"/>
          </w:tcPr>
          <w:p>
            <w:pPr>
              <w:pStyle w:val="TableContents"/>
              <w:spacing w:before="0" w:after="283"/>
              <w:rPr>
                <w:sz w:val="4"/>
                <w:szCs w:val="4"/>
              </w:rPr>
            </w:pPr>
            <w:r>
              <w:rPr>
                <w:sz w:val="4"/>
                <w:szCs w:val="4"/>
              </w:rPr>
            </w:r>
          </w:p>
        </w:tc>
      </w:tr>
      <w:tr>
        <w:trPr/>
        <w:tc>
          <w:tcPr>
            <w:tcW w:w="6423"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c>
          <w:tcPr>
            <w:tcW w:w="1301"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c>
          <w:tcPr>
            <w:tcW w:w="1211" w:type="dxa"/>
            <w:tcBorders/>
            <w:shd w:fill="auto" w:val="clear"/>
            <w:vAlign w:val="center"/>
          </w:tcPr>
          <w:p>
            <w:pPr>
              <w:pStyle w:val="TableContents"/>
              <w:spacing w:before="0" w:after="283"/>
              <w:rPr>
                <w:sz w:val="4"/>
                <w:szCs w:val="4"/>
              </w:rPr>
            </w:pPr>
            <w:r>
              <w:rPr>
                <w:sz w:val="4"/>
                <w:szCs w:val="4"/>
              </w:rPr>
            </w:r>
          </w:p>
        </w:tc>
        <w:tc>
          <w:tcPr>
            <w:tcW w:w="519" w:type="dxa"/>
            <w:tcBorders/>
            <w:shd w:fill="auto" w:val="clear"/>
            <w:vAlign w:val="center"/>
          </w:tcPr>
          <w:p>
            <w:pPr>
              <w:pStyle w:val="TableContents"/>
              <w:spacing w:before="0" w:after="283"/>
              <w:ind w:left="0" w:right="0" w:firstLine="30"/>
              <w:rPr>
                <w:sz w:val="4"/>
                <w:szCs w:val="4"/>
              </w:rPr>
            </w:pPr>
            <w:r>
              <w:rPr>
                <w:sz w:val="4"/>
                <w:szCs w:val="4"/>
              </w:rPr>
            </w:r>
          </w:p>
        </w:tc>
      </w:tr>
      <w:tr>
        <w:trPr/>
        <w:tc>
          <w:tcPr>
            <w:tcW w:w="6423" w:type="dxa"/>
            <w:tcBorders/>
            <w:shd w:fill="auto" w:val="clear"/>
            <w:vAlign w:val="center"/>
          </w:tcPr>
          <w:p>
            <w:pPr>
              <w:pStyle w:val="TableContents"/>
              <w:spacing w:before="0" w:after="0"/>
              <w:ind w:left="0" w:right="0" w:firstLine="30"/>
              <w:jc w:val="left"/>
              <w:rPr/>
            </w:pPr>
            <w:r>
              <w:rPr/>
              <w:t> </w:t>
            </w:r>
          </w:p>
        </w:tc>
        <w:tc>
          <w:tcPr>
            <w:tcW w:w="3782"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Six Months Ended March 31,</w:t>
            </w:r>
          </w:p>
        </w:tc>
      </w:tr>
      <w:tr>
        <w:trPr/>
        <w:tc>
          <w:tcPr>
            <w:tcW w:w="6423" w:type="dxa"/>
            <w:tcBorders/>
            <w:shd w:fill="auto" w:val="clear"/>
            <w:vAlign w:val="center"/>
          </w:tcPr>
          <w:p>
            <w:pPr>
              <w:pStyle w:val="TableContents"/>
              <w:spacing w:before="0" w:after="0"/>
              <w:ind w:left="0" w:right="0" w:firstLine="30"/>
              <w:jc w:val="left"/>
              <w:rPr/>
            </w:pPr>
            <w:r>
              <w:rPr/>
              <w:t> </w:t>
            </w:r>
          </w:p>
        </w:tc>
        <w:tc>
          <w:tcPr>
            <w:tcW w:w="1724"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2013</w:t>
            </w:r>
          </w:p>
        </w:tc>
        <w:tc>
          <w:tcPr>
            <w:tcW w:w="149" w:type="dxa"/>
            <w:tcBorders/>
            <w:shd w:fill="auto" w:val="clear"/>
            <w:vAlign w:val="center"/>
          </w:tcPr>
          <w:p>
            <w:pPr>
              <w:pStyle w:val="TableContents"/>
              <w:spacing w:before="0" w:after="0"/>
              <w:ind w:left="0" w:right="0" w:firstLine="30"/>
              <w:rPr/>
            </w:pPr>
            <w:r>
              <w:rPr/>
              <w:t> </w:t>
            </w:r>
          </w:p>
        </w:tc>
        <w:tc>
          <w:tcPr>
            <w:tcW w:w="1909"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2012</w:t>
            </w:r>
          </w:p>
        </w:tc>
      </w:tr>
      <w:tr>
        <w:trPr/>
        <w:tc>
          <w:tcPr>
            <w:tcW w:w="6423" w:type="dxa"/>
            <w:tcBorders/>
            <w:shd w:fill="auto" w:val="clear"/>
            <w:vAlign w:val="center"/>
          </w:tcPr>
          <w:p>
            <w:pPr>
              <w:pStyle w:val="TableContents"/>
              <w:spacing w:before="0" w:after="0"/>
              <w:ind w:left="0" w:right="0" w:firstLine="30"/>
              <w:jc w:val="left"/>
              <w:rPr/>
            </w:pPr>
            <w:r>
              <w:rPr/>
              <w:t> </w:t>
            </w:r>
          </w:p>
        </w:tc>
        <w:tc>
          <w:tcPr>
            <w:tcW w:w="3782" w:type="dxa"/>
            <w:gridSpan w:val="7"/>
            <w:tcBorders/>
            <w:shd w:fill="auto" w:val="clear"/>
            <w:vAlign w:val="center"/>
          </w:tcPr>
          <w:p>
            <w:pPr>
              <w:pStyle w:val="TableContents"/>
              <w:spacing w:before="0" w:after="0"/>
              <w:ind w:left="0" w:right="0" w:firstLine="30"/>
              <w:jc w:val="center"/>
              <w:rPr>
                <w:rFonts w:ascii="inherit" w:hAnsi="inherit"/>
                <w:i/>
                <w:sz w:val="13"/>
              </w:rPr>
            </w:pPr>
            <w:r>
              <w:rPr>
                <w:rFonts w:ascii="inherit" w:hAnsi="inherit"/>
                <w:i/>
                <w:sz w:val="13"/>
              </w:rPr>
              <w:t>(in thousands)</w:t>
            </w:r>
          </w:p>
        </w:tc>
      </w:tr>
      <w:tr>
        <w:trPr/>
        <w:tc>
          <w:tcPr>
            <w:tcW w:w="642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Consumer loan fees</w:t>
            </w:r>
          </w:p>
        </w:tc>
        <w:tc>
          <w:tcPr>
            <w:tcW w:w="179"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301" w:type="dxa"/>
            <w:tcBorders/>
            <w:shd w:fill="CCEEFF" w:val="clear"/>
            <w:vAlign w:val="center"/>
          </w:tcPr>
          <w:p>
            <w:pPr>
              <w:pStyle w:val="TableContents"/>
              <w:spacing w:before="0" w:after="0"/>
              <w:jc w:val="right"/>
              <w:rPr>
                <w:rFonts w:ascii="inherit" w:hAnsi="inherit"/>
                <w:sz w:val="17"/>
              </w:rPr>
            </w:pPr>
            <w:r>
              <w:rPr>
                <w:rFonts w:ascii="inherit" w:hAnsi="inherit"/>
                <w:sz w:val="17"/>
              </w:rPr>
              <w:t>13,572</w:t>
            </w:r>
          </w:p>
        </w:tc>
        <w:tc>
          <w:tcPr>
            <w:tcW w:w="24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9" w:type="dxa"/>
            <w:tcBorders/>
            <w:shd w:fill="CCEEFF" w:val="clear"/>
            <w:vAlign w:val="center"/>
          </w:tcPr>
          <w:p>
            <w:pPr>
              <w:pStyle w:val="TableContents"/>
              <w:spacing w:before="0" w:after="0"/>
              <w:ind w:left="0" w:right="0" w:firstLine="30"/>
              <w:rPr/>
            </w:pPr>
            <w:r>
              <w:rPr/>
              <w:t> </w:t>
            </w:r>
          </w:p>
        </w:tc>
        <w:tc>
          <w:tcPr>
            <w:tcW w:w="179"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211" w:type="dxa"/>
            <w:tcBorders/>
            <w:shd w:fill="CCEEFF" w:val="clear"/>
            <w:vAlign w:val="center"/>
          </w:tcPr>
          <w:p>
            <w:pPr>
              <w:pStyle w:val="TableContents"/>
              <w:spacing w:before="0" w:after="0"/>
              <w:jc w:val="right"/>
              <w:rPr>
                <w:rFonts w:ascii="inherit" w:hAnsi="inherit"/>
                <w:sz w:val="17"/>
              </w:rPr>
            </w:pPr>
            <w:r>
              <w:rPr>
                <w:rFonts w:ascii="inherit" w:hAnsi="inherit"/>
                <w:sz w:val="17"/>
              </w:rPr>
              <w:t>206</w:t>
            </w:r>
          </w:p>
        </w:tc>
        <w:tc>
          <w:tcPr>
            <w:tcW w:w="51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42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Other revenues</w:t>
            </w:r>
          </w:p>
        </w:tc>
        <w:tc>
          <w:tcPr>
            <w:tcW w:w="148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1,241</w:t>
            </w:r>
          </w:p>
        </w:tc>
        <w:tc>
          <w:tcPr>
            <w:tcW w:w="244"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9" w:type="dxa"/>
            <w:tcBorders/>
            <w:shd w:fill="auto" w:val="clear"/>
            <w:vAlign w:val="center"/>
          </w:tcPr>
          <w:p>
            <w:pPr>
              <w:pStyle w:val="TableContents"/>
              <w:spacing w:before="0" w:after="0"/>
              <w:ind w:left="0" w:right="0" w:firstLine="30"/>
              <w:rPr/>
            </w:pPr>
            <w:r>
              <w:rPr/>
              <w:t> </w:t>
            </w:r>
          </w:p>
        </w:tc>
        <w:tc>
          <w:tcPr>
            <w:tcW w:w="1390"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519" w:type="dxa"/>
            <w:tcBorders>
              <w:bottom w:val="single" w:sz="2" w:space="0" w:color="000000"/>
            </w:tcBorders>
            <w:shd w:fill="auto" w:val="clear"/>
            <w:tcMar>
              <w:bottom w:w="28" w:type="dxa"/>
            </w:tcM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642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Total revenues</w:t>
            </w:r>
          </w:p>
        </w:tc>
        <w:tc>
          <w:tcPr>
            <w:tcW w:w="148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14,813</w:t>
            </w:r>
          </w:p>
        </w:tc>
        <w:tc>
          <w:tcPr>
            <w:tcW w:w="24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9" w:type="dxa"/>
            <w:tcBorders/>
            <w:shd w:fill="CCEEFF" w:val="clear"/>
            <w:vAlign w:val="center"/>
          </w:tcPr>
          <w:p>
            <w:pPr>
              <w:pStyle w:val="TableContents"/>
              <w:spacing w:before="0" w:after="0"/>
              <w:ind w:left="0" w:right="0" w:firstLine="30"/>
              <w:rPr/>
            </w:pPr>
            <w:r>
              <w:rPr/>
              <w:t> </w:t>
            </w:r>
          </w:p>
        </w:tc>
        <w:tc>
          <w:tcPr>
            <w:tcW w:w="139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206</w:t>
            </w:r>
          </w:p>
        </w:tc>
        <w:tc>
          <w:tcPr>
            <w:tcW w:w="51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42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Consumer loan bad debt</w:t>
            </w:r>
          </w:p>
        </w:tc>
        <w:tc>
          <w:tcPr>
            <w:tcW w:w="148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6,318</w:t>
            </w:r>
          </w:p>
        </w:tc>
        <w:tc>
          <w:tcPr>
            <w:tcW w:w="244"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9" w:type="dxa"/>
            <w:tcBorders/>
            <w:shd w:fill="auto" w:val="clear"/>
            <w:vAlign w:val="center"/>
          </w:tcPr>
          <w:p>
            <w:pPr>
              <w:pStyle w:val="TableContents"/>
              <w:spacing w:before="0" w:after="0"/>
              <w:ind w:left="0" w:right="0" w:firstLine="30"/>
              <w:rPr/>
            </w:pPr>
            <w:r>
              <w:rPr/>
              <w:t> </w:t>
            </w:r>
          </w:p>
        </w:tc>
        <w:tc>
          <w:tcPr>
            <w:tcW w:w="139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215</w:t>
            </w:r>
          </w:p>
        </w:tc>
        <w:tc>
          <w:tcPr>
            <w:tcW w:w="519" w:type="dxa"/>
            <w:tcBorders>
              <w:bottom w:val="single" w:sz="2" w:space="0" w:color="000000"/>
            </w:tcBorders>
            <w:shd w:fill="auto" w:val="clear"/>
            <w:tcMar>
              <w:bottom w:w="28" w:type="dxa"/>
            </w:tcM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642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Net revenues</w:t>
            </w:r>
          </w:p>
        </w:tc>
        <w:tc>
          <w:tcPr>
            <w:tcW w:w="148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8,495</w:t>
            </w:r>
          </w:p>
        </w:tc>
        <w:tc>
          <w:tcPr>
            <w:tcW w:w="24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9" w:type="dxa"/>
            <w:tcBorders/>
            <w:shd w:fill="CCEEFF" w:val="clear"/>
            <w:vAlign w:val="center"/>
          </w:tcPr>
          <w:p>
            <w:pPr>
              <w:pStyle w:val="TableContents"/>
              <w:spacing w:before="0" w:after="0"/>
              <w:ind w:left="0" w:right="0" w:firstLine="30"/>
              <w:rPr/>
            </w:pPr>
            <w:r>
              <w:rPr/>
              <w:t> </w:t>
            </w:r>
          </w:p>
        </w:tc>
        <w:tc>
          <w:tcPr>
            <w:tcW w:w="139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(9</w:t>
            </w:r>
          </w:p>
        </w:tc>
        <w:tc>
          <w:tcPr>
            <w:tcW w:w="51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642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Segment expenses:</w:t>
            </w:r>
          </w:p>
        </w:tc>
        <w:tc>
          <w:tcPr>
            <w:tcW w:w="1724" w:type="dxa"/>
            <w:gridSpan w:val="3"/>
            <w:tcBorders/>
            <w:shd w:fill="auto" w:val="clear"/>
            <w:vAlign w:val="center"/>
          </w:tcPr>
          <w:p>
            <w:pPr>
              <w:pStyle w:val="TableContents"/>
              <w:spacing w:before="0" w:after="0"/>
              <w:ind w:left="0" w:right="0" w:firstLine="30"/>
              <w:rPr/>
            </w:pPr>
            <w:r>
              <w:rPr/>
              <w:t> </w:t>
            </w:r>
          </w:p>
        </w:tc>
        <w:tc>
          <w:tcPr>
            <w:tcW w:w="149" w:type="dxa"/>
            <w:tcBorders/>
            <w:shd w:fill="auto" w:val="clear"/>
            <w:vAlign w:val="center"/>
          </w:tcPr>
          <w:p>
            <w:pPr>
              <w:pStyle w:val="TableContents"/>
              <w:spacing w:before="0" w:after="0"/>
              <w:ind w:left="0" w:right="0" w:firstLine="30"/>
              <w:rPr/>
            </w:pPr>
            <w:r>
              <w:rPr/>
              <w:t> </w:t>
            </w:r>
          </w:p>
        </w:tc>
        <w:tc>
          <w:tcPr>
            <w:tcW w:w="1909" w:type="dxa"/>
            <w:gridSpan w:val="3"/>
            <w:tcBorders/>
            <w:shd w:fill="auto" w:val="clear"/>
            <w:vAlign w:val="center"/>
          </w:tcPr>
          <w:p>
            <w:pPr>
              <w:pStyle w:val="TableContents"/>
              <w:spacing w:before="0" w:after="0"/>
              <w:ind w:left="0" w:right="0" w:firstLine="420"/>
              <w:rPr/>
            </w:pPr>
            <w:r>
              <w:rPr/>
              <w:t> </w:t>
            </w:r>
          </w:p>
        </w:tc>
      </w:tr>
      <w:tr>
        <w:trPr/>
        <w:tc>
          <w:tcPr>
            <w:tcW w:w="642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Operations</w:t>
            </w:r>
          </w:p>
        </w:tc>
        <w:tc>
          <w:tcPr>
            <w:tcW w:w="148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7,747</w:t>
            </w:r>
          </w:p>
        </w:tc>
        <w:tc>
          <w:tcPr>
            <w:tcW w:w="24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9" w:type="dxa"/>
            <w:tcBorders/>
            <w:shd w:fill="CCEEFF" w:val="clear"/>
            <w:vAlign w:val="center"/>
          </w:tcPr>
          <w:p>
            <w:pPr>
              <w:pStyle w:val="TableContents"/>
              <w:spacing w:before="0" w:after="0"/>
              <w:ind w:left="0" w:right="0" w:firstLine="30"/>
              <w:rPr/>
            </w:pPr>
            <w:r>
              <w:rPr/>
              <w:t> </w:t>
            </w:r>
          </w:p>
        </w:tc>
        <w:tc>
          <w:tcPr>
            <w:tcW w:w="139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768</w:t>
            </w:r>
          </w:p>
        </w:tc>
        <w:tc>
          <w:tcPr>
            <w:tcW w:w="519"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642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Depreciation and amortization</w:t>
            </w:r>
          </w:p>
        </w:tc>
        <w:tc>
          <w:tcPr>
            <w:tcW w:w="148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219</w:t>
            </w:r>
          </w:p>
        </w:tc>
        <w:tc>
          <w:tcPr>
            <w:tcW w:w="24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9" w:type="dxa"/>
            <w:tcBorders/>
            <w:shd w:fill="auto" w:val="clear"/>
            <w:vAlign w:val="center"/>
          </w:tcPr>
          <w:p>
            <w:pPr>
              <w:pStyle w:val="TableContents"/>
              <w:spacing w:before="0" w:after="0"/>
              <w:ind w:left="0" w:right="0" w:firstLine="30"/>
              <w:rPr/>
            </w:pPr>
            <w:r>
              <w:rPr/>
              <w:t> </w:t>
            </w:r>
          </w:p>
        </w:tc>
        <w:tc>
          <w:tcPr>
            <w:tcW w:w="139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36</w:t>
            </w:r>
          </w:p>
        </w:tc>
        <w:tc>
          <w:tcPr>
            <w:tcW w:w="519"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6423" w:type="dxa"/>
            <w:tcBorders/>
            <w:shd w:fill="CCEEFF" w:val="clear"/>
            <w:vAlign w:val="center"/>
          </w:tcPr>
          <w:p>
            <w:pPr>
              <w:pStyle w:val="TableContents"/>
              <w:spacing w:before="0" w:after="0"/>
              <w:ind w:left="0" w:right="0" w:firstLine="30"/>
              <w:rPr>
                <w:rFonts w:ascii="inherit" w:hAnsi="inherit"/>
                <w:sz w:val="17"/>
              </w:rPr>
            </w:pPr>
            <w:r>
              <w:rPr>
                <w:rFonts w:ascii="inherit" w:hAnsi="inherit"/>
                <w:sz w:val="17"/>
              </w:rPr>
              <w:t>Interest income, net</w:t>
            </w:r>
          </w:p>
        </w:tc>
        <w:tc>
          <w:tcPr>
            <w:tcW w:w="148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w:t>
            </w:r>
          </w:p>
        </w:tc>
        <w:tc>
          <w:tcPr>
            <w:tcW w:w="24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49" w:type="dxa"/>
            <w:tcBorders/>
            <w:shd w:fill="CCEEFF" w:val="clear"/>
            <w:vAlign w:val="center"/>
          </w:tcPr>
          <w:p>
            <w:pPr>
              <w:pStyle w:val="TableContents"/>
              <w:spacing w:before="0" w:after="0"/>
              <w:ind w:left="0" w:right="0" w:firstLine="30"/>
              <w:rPr/>
            </w:pPr>
            <w:r>
              <w:rPr/>
              <w:t> </w:t>
            </w:r>
          </w:p>
        </w:tc>
        <w:tc>
          <w:tcPr>
            <w:tcW w:w="1390" w:type="dxa"/>
            <w:gridSpan w:val="2"/>
            <w:tcBorders/>
            <w:shd w:fill="CCEEFF" w:val="clear"/>
            <w:vAlign w:val="center"/>
          </w:tcPr>
          <w:p>
            <w:pPr>
              <w:pStyle w:val="TableContents"/>
              <w:spacing w:before="0" w:after="0"/>
              <w:jc w:val="right"/>
              <w:rPr/>
            </w:pPr>
            <w:r>
              <w:rPr/>
              <w:t>—</w:t>
            </w:r>
          </w:p>
        </w:tc>
        <w:tc>
          <w:tcPr>
            <w:tcW w:w="519"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642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Equity in net income of unconsolidated affiliates</w:t>
            </w:r>
          </w:p>
        </w:tc>
        <w:tc>
          <w:tcPr>
            <w:tcW w:w="148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(9,163</w:t>
            </w:r>
          </w:p>
        </w:tc>
        <w:tc>
          <w:tcPr>
            <w:tcW w:w="24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49" w:type="dxa"/>
            <w:tcBorders/>
            <w:shd w:fill="auto" w:val="clear"/>
            <w:vAlign w:val="center"/>
          </w:tcPr>
          <w:p>
            <w:pPr>
              <w:pStyle w:val="TableContents"/>
              <w:spacing w:before="0" w:after="0"/>
              <w:ind w:left="0" w:right="0" w:firstLine="30"/>
              <w:rPr/>
            </w:pPr>
            <w:r>
              <w:rPr/>
              <w:t> </w:t>
            </w:r>
          </w:p>
        </w:tc>
        <w:tc>
          <w:tcPr>
            <w:tcW w:w="139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(8,738</w:t>
            </w:r>
          </w:p>
        </w:tc>
        <w:tc>
          <w:tcPr>
            <w:tcW w:w="519"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t>)</w:t>
            </w:r>
          </w:p>
        </w:tc>
      </w:tr>
      <w:tr>
        <w:trPr/>
        <w:tc>
          <w:tcPr>
            <w:tcW w:w="6423" w:type="dxa"/>
            <w:tcBorders/>
            <w:shd w:fill="CCEEFF" w:val="clear"/>
            <w:vAlign w:val="center"/>
          </w:tcPr>
          <w:p>
            <w:pPr>
              <w:pStyle w:val="TableContents"/>
              <w:spacing w:before="0" w:after="0"/>
              <w:ind w:left="0" w:right="0" w:firstLine="30"/>
              <w:rPr>
                <w:rFonts w:ascii="inherit" w:hAnsi="inherit"/>
                <w:sz w:val="17"/>
              </w:rPr>
            </w:pPr>
            <w:r>
              <w:rPr>
                <w:rFonts w:ascii="inherit" w:hAnsi="inherit"/>
                <w:sz w:val="17"/>
              </w:rPr>
              <w:t>Other income</w:t>
            </w:r>
          </w:p>
        </w:tc>
        <w:tc>
          <w:tcPr>
            <w:tcW w:w="1480"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(69</w:t>
            </w:r>
          </w:p>
        </w:tc>
        <w:tc>
          <w:tcPr>
            <w:tcW w:w="244"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49" w:type="dxa"/>
            <w:tcBorders/>
            <w:shd w:fill="CCEEFF" w:val="clear"/>
            <w:vAlign w:val="center"/>
          </w:tcPr>
          <w:p>
            <w:pPr>
              <w:pStyle w:val="TableContents"/>
              <w:spacing w:before="0" w:after="0"/>
              <w:ind w:left="0" w:right="0" w:firstLine="30"/>
              <w:rPr/>
            </w:pPr>
            <w:r>
              <w:rPr/>
              <w:t> </w:t>
            </w:r>
          </w:p>
        </w:tc>
        <w:tc>
          <w:tcPr>
            <w:tcW w:w="1390"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(64</w:t>
            </w:r>
          </w:p>
        </w:tc>
        <w:tc>
          <w:tcPr>
            <w:tcW w:w="519"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642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Segment contribution</w:t>
            </w:r>
          </w:p>
        </w:tc>
        <w:tc>
          <w:tcPr>
            <w:tcW w:w="179"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301"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9,762</w:t>
            </w:r>
          </w:p>
        </w:tc>
        <w:tc>
          <w:tcPr>
            <w:tcW w:w="244"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9" w:type="dxa"/>
            <w:tcBorders/>
            <w:shd w:fill="auto" w:val="clear"/>
            <w:vAlign w:val="center"/>
          </w:tcPr>
          <w:p>
            <w:pPr>
              <w:pStyle w:val="TableContents"/>
              <w:spacing w:before="0" w:after="0"/>
              <w:ind w:left="0" w:right="0" w:firstLine="30"/>
              <w:rPr/>
            </w:pPr>
            <w:r>
              <w:rPr/>
              <w:t> </w:t>
            </w:r>
          </w:p>
        </w:tc>
        <w:tc>
          <w:tcPr>
            <w:tcW w:w="179"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211"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7,989</w:t>
            </w:r>
          </w:p>
        </w:tc>
        <w:tc>
          <w:tcPr>
            <w:tcW w:w="519"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42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Other data:</w:t>
            </w:r>
          </w:p>
        </w:tc>
        <w:tc>
          <w:tcPr>
            <w:tcW w:w="1724" w:type="dxa"/>
            <w:gridSpan w:val="3"/>
            <w:tcBorders/>
            <w:shd w:fill="CCEEFF" w:val="clear"/>
            <w:vAlign w:val="center"/>
          </w:tcPr>
          <w:p>
            <w:pPr>
              <w:pStyle w:val="TableContents"/>
              <w:spacing w:before="0" w:after="0"/>
              <w:ind w:left="0" w:right="0" w:firstLine="30"/>
              <w:rPr/>
            </w:pPr>
            <w:r>
              <w:rPr/>
              <w:t> </w:t>
            </w:r>
          </w:p>
        </w:tc>
        <w:tc>
          <w:tcPr>
            <w:tcW w:w="149" w:type="dxa"/>
            <w:tcBorders/>
            <w:shd w:fill="CCEEFF" w:val="clear"/>
            <w:vAlign w:val="center"/>
          </w:tcPr>
          <w:p>
            <w:pPr>
              <w:pStyle w:val="TableContents"/>
              <w:spacing w:before="0" w:after="0"/>
              <w:ind w:left="0" w:right="0" w:firstLine="30"/>
              <w:rPr/>
            </w:pPr>
            <w:r>
              <w:rPr/>
              <w:t> </w:t>
            </w:r>
          </w:p>
        </w:tc>
        <w:tc>
          <w:tcPr>
            <w:tcW w:w="1909" w:type="dxa"/>
            <w:gridSpan w:val="3"/>
            <w:tcBorders/>
            <w:shd w:fill="CCEEFF" w:val="clear"/>
            <w:vAlign w:val="center"/>
          </w:tcPr>
          <w:p>
            <w:pPr>
              <w:pStyle w:val="TableContents"/>
              <w:spacing w:before="0" w:after="0"/>
              <w:ind w:left="0" w:right="0" w:firstLine="420"/>
              <w:rPr/>
            </w:pPr>
            <w:r>
              <w:rPr/>
              <w:t> </w:t>
            </w:r>
          </w:p>
        </w:tc>
      </w:tr>
      <w:tr>
        <w:trPr/>
        <w:tc>
          <w:tcPr>
            <w:tcW w:w="642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Consumer loan bad debt as a percent of consumer loan fees</w:t>
            </w:r>
          </w:p>
        </w:tc>
        <w:tc>
          <w:tcPr>
            <w:tcW w:w="148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47</w:t>
            </w:r>
          </w:p>
        </w:tc>
        <w:tc>
          <w:tcPr>
            <w:tcW w:w="24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49" w:type="dxa"/>
            <w:tcBorders/>
            <w:shd w:fill="auto" w:val="clear"/>
            <w:vAlign w:val="center"/>
          </w:tcPr>
          <w:p>
            <w:pPr>
              <w:pStyle w:val="TableContents"/>
              <w:spacing w:before="0" w:after="0"/>
              <w:ind w:left="0" w:right="0" w:firstLine="30"/>
              <w:rPr/>
            </w:pPr>
            <w:r>
              <w:rPr/>
              <w:t> </w:t>
            </w:r>
          </w:p>
        </w:tc>
        <w:tc>
          <w:tcPr>
            <w:tcW w:w="139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104</w:t>
            </w:r>
          </w:p>
        </w:tc>
        <w:tc>
          <w:tcPr>
            <w:tcW w:w="519"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r>
    </w:tbl>
    <w:p>
      <w:pPr>
        <w:pStyle w:val="TextBody"/>
        <w:spacing w:lineRule="auto" w:line="288" w:before="0" w:after="0"/>
        <w:rPr>
          <w:rFonts w:ascii="inherit" w:hAnsi="inherit"/>
          <w:sz w:val="17"/>
        </w:rPr>
      </w:pPr>
      <w:r>
        <w:rPr>
          <w:rFonts w:ascii="inherit" w:hAnsi="inherit"/>
          <w:sz w:val="17"/>
        </w:rPr>
        <w:t xml:space="preserve">On April 14, 2012, we acquired a 72% interest in Cash Genie, an online lending business in the U.K., and on November 14, 2012, we acquired an additional 23% interest, increasing our ownership percentage from 72% to 95%, with the remaining 5% held by local management. </w:t>
      </w:r>
    </w:p>
    <w:p>
      <w:pPr>
        <w:pStyle w:val="TextBody"/>
        <w:spacing w:lineRule="auto" w:line="288" w:before="0" w:after="0"/>
        <w:rPr>
          <w:sz w:val="17"/>
        </w:rPr>
      </w:pPr>
      <w:r>
        <w:rPr>
          <w:rFonts w:ascii="inherit" w:hAnsi="inherit"/>
          <w:sz w:val="17"/>
        </w:rPr>
        <w:t xml:space="preserve">In the current six-month period, Cash Genie's consumer loan fees were </w:t>
      </w:r>
      <w:r>
        <w:rPr>
          <w:rFonts w:ascii="inherit" w:hAnsi="inherit"/>
          <w:strike w:val="false"/>
          <w:dstrike w:val="false"/>
          <w:color w:val="000000"/>
          <w:sz w:val="17"/>
          <w:u w:val="none"/>
          <w:effect w:val="none"/>
        </w:rPr>
        <w:t>$13.6 million</w:t>
      </w:r>
      <w:r>
        <w:rPr>
          <w:sz w:val="17"/>
        </w:rPr>
        <w:t xml:space="preserve"> </w:t>
      </w:r>
      <w:r>
        <w:rPr>
          <w:rFonts w:ascii="inherit" w:hAnsi="inherit"/>
          <w:sz w:val="17"/>
        </w:rPr>
        <w:t xml:space="preserve">with bad debt as a percentage of fees at </w:t>
      </w:r>
      <w:r>
        <w:rPr>
          <w:rFonts w:ascii="inherit" w:hAnsi="inherit"/>
          <w:strike w:val="false"/>
          <w:dstrike w:val="false"/>
          <w:color w:val="000000"/>
          <w:sz w:val="17"/>
          <w:u w:val="none"/>
          <w:effect w:val="none"/>
        </w:rPr>
        <w:t>47%</w:t>
      </w:r>
      <w:r>
        <w:rPr>
          <w:rFonts w:ascii="inherit" w:hAnsi="inherit"/>
          <w:sz w:val="17"/>
        </w:rPr>
        <w:t xml:space="preserve">. The segment's </w:t>
      </w:r>
      <w:r>
        <w:rPr>
          <w:rFonts w:ascii="inherit" w:hAnsi="inherit"/>
          <w:strike w:val="false"/>
          <w:dstrike w:val="false"/>
          <w:color w:val="000000"/>
          <w:sz w:val="17"/>
          <w:u w:val="none"/>
          <w:effect w:val="none"/>
        </w:rPr>
        <w:t>$1.2 million</w:t>
      </w:r>
      <w:r>
        <w:rPr>
          <w:sz w:val="17"/>
        </w:rPr>
        <w:t xml:space="preserve"> </w:t>
      </w:r>
      <w:r>
        <w:rPr>
          <w:rFonts w:ascii="inherit" w:hAnsi="inherit"/>
          <w:sz w:val="17"/>
        </w:rPr>
        <w:t xml:space="preserve">in other revenues represent fees from a consulting agreement with Albermarle &amp; Bond. Under the terms of the agreement we were engaged to assess, identify and implement improvements in their gold and diamond supply chains and labor optimization. </w:t>
      </w:r>
    </w:p>
    <w:p>
      <w:pPr>
        <w:pStyle w:val="TextBody"/>
        <w:spacing w:lineRule="auto" w:line="288" w:before="0" w:after="0"/>
        <w:rPr>
          <w:sz w:val="17"/>
        </w:rPr>
      </w:pPr>
      <w:r>
        <w:rPr>
          <w:rFonts w:ascii="inherit" w:hAnsi="inherit"/>
          <w:sz w:val="17"/>
        </w:rPr>
        <w:t xml:space="preserve">Operations expense during the current quarter was </w:t>
      </w:r>
      <w:r>
        <w:rPr>
          <w:rFonts w:ascii="inherit" w:hAnsi="inherit"/>
          <w:strike w:val="false"/>
          <w:dstrike w:val="false"/>
          <w:color w:val="000000"/>
          <w:sz w:val="17"/>
          <w:u w:val="none"/>
          <w:effect w:val="none"/>
        </w:rPr>
        <w:t>$7.7 million</w:t>
      </w:r>
      <w:r>
        <w:rPr>
          <w:sz w:val="17"/>
        </w:rPr>
        <w:t xml:space="preserve"> </w:t>
      </w:r>
      <w:r>
        <w:rPr>
          <w:rFonts w:ascii="inherit" w:hAnsi="inherit"/>
          <w:sz w:val="17"/>
        </w:rPr>
        <w:t xml:space="preserve">with depreciation and amortization at </w:t>
      </w:r>
      <w:r>
        <w:rPr>
          <w:rFonts w:ascii="inherit" w:hAnsi="inherit"/>
          <w:strike w:val="false"/>
          <w:dstrike w:val="false"/>
          <w:color w:val="000000"/>
          <w:sz w:val="17"/>
          <w:u w:val="none"/>
          <w:effect w:val="none"/>
        </w:rPr>
        <w:t>$0.2 million</w:t>
      </w:r>
      <w:r>
        <w:rPr>
          <w:rFonts w:ascii="inherit" w:hAnsi="inherit"/>
          <w:sz w:val="17"/>
        </w:rPr>
        <w:t xml:space="preserve">. </w:t>
      </w:r>
    </w:p>
    <w:p>
      <w:pPr>
        <w:pStyle w:val="TextBody"/>
        <w:spacing w:lineRule="auto" w:line="288" w:before="0" w:after="0"/>
        <w:rPr>
          <w:sz w:val="17"/>
        </w:rPr>
      </w:pPr>
      <w:r>
        <w:rPr>
          <w:rFonts w:ascii="inherit" w:hAnsi="inherit"/>
          <w:sz w:val="17"/>
        </w:rPr>
        <w:t xml:space="preserve">Our equity in the net income of unconsolidated affiliates increased </w:t>
      </w:r>
      <w:r>
        <w:rPr>
          <w:rFonts w:ascii="inherit" w:hAnsi="inherit"/>
          <w:strike w:val="false"/>
          <w:dstrike w:val="false"/>
          <w:color w:val="000000"/>
          <w:sz w:val="17"/>
          <w:u w:val="none"/>
          <w:effect w:val="none"/>
        </w:rPr>
        <w:t>$0.4 million</w:t>
      </w:r>
      <w:r>
        <w:rPr>
          <w:rFonts w:ascii="inherit" w:hAnsi="inherit"/>
          <w:sz w:val="17"/>
        </w:rPr>
        <w:t xml:space="preserve">, or </w:t>
      </w:r>
      <w:r>
        <w:rPr>
          <w:rFonts w:ascii="inherit" w:hAnsi="inherit"/>
          <w:strike w:val="false"/>
          <w:dstrike w:val="false"/>
          <w:color w:val="000000"/>
          <w:sz w:val="17"/>
          <w:u w:val="none"/>
          <w:effect w:val="none"/>
        </w:rPr>
        <w:t>5%</w:t>
      </w:r>
      <w:r>
        <w:rPr>
          <w:rFonts w:ascii="inherit" w:hAnsi="inherit"/>
          <w:sz w:val="17"/>
        </w:rPr>
        <w:t xml:space="preserve">, from the prior year to </w:t>
      </w:r>
      <w:r>
        <w:rPr>
          <w:rFonts w:ascii="inherit" w:hAnsi="inherit"/>
          <w:strike w:val="false"/>
          <w:dstrike w:val="false"/>
          <w:color w:val="000000"/>
          <w:sz w:val="17"/>
          <w:u w:val="none"/>
          <w:effect w:val="none"/>
        </w:rPr>
        <w:t>$9.2 million</w:t>
      </w:r>
      <w:r>
        <w:rPr>
          <w:rFonts w:ascii="inherit" w:hAnsi="inherit"/>
          <w:sz w:val="17"/>
        </w:rPr>
        <w:t xml:space="preserve">. This increase is due to strong performance by Cash Converters International and partially offset by Albemarle &amp; Bond. In the current six-month period, we acquired an additional 12,430,000 ordinary shares of Cash Converters International as part of a share placement, maintaining our ownership percentage of approximately </w:t>
      </w:r>
      <w:r>
        <w:rPr>
          <w:rFonts w:ascii="inherit" w:hAnsi="inherit"/>
          <w:strike w:val="false"/>
          <w:dstrike w:val="false"/>
          <w:color w:val="000000"/>
          <w:sz w:val="17"/>
          <w:u w:val="none"/>
          <w:effect w:val="none"/>
        </w:rPr>
        <w:t>33%</w:t>
      </w:r>
      <w:r>
        <w:rPr>
          <w:rFonts w:ascii="inherit" w:hAnsi="inherit"/>
          <w:sz w:val="17"/>
        </w:rPr>
        <w:t xml:space="preserve">. We expect the new funds to be used to finance expansion and drive future earnings growth. </w:t>
      </w:r>
    </w:p>
    <w:p>
      <w:pPr>
        <w:pStyle w:val="TextBody"/>
        <w:spacing w:lineRule="auto" w:line="288" w:before="0" w:after="0"/>
        <w:rPr>
          <w:sz w:val="17"/>
        </w:rPr>
      </w:pPr>
      <w:r>
        <w:rPr>
          <w:rFonts w:ascii="inherit" w:hAnsi="inherit"/>
          <w:sz w:val="17"/>
        </w:rPr>
        <w:t xml:space="preserve">In the current six-month period, the </w:t>
      </w:r>
      <w:r>
        <w:rPr>
          <w:rFonts w:ascii="inherit" w:hAnsi="inherit"/>
          <w:strike w:val="false"/>
          <w:dstrike w:val="false"/>
          <w:color w:val="000000"/>
          <w:sz w:val="17"/>
          <w:u w:val="none"/>
          <w:effect w:val="none"/>
        </w:rPr>
        <w:t>$8.5 million</w:t>
      </w:r>
      <w:r>
        <w:rPr>
          <w:sz w:val="17"/>
        </w:rPr>
        <w:t xml:space="preserve"> </w:t>
      </w:r>
      <w:r>
        <w:rPr>
          <w:rFonts w:ascii="inherit" w:hAnsi="inherit"/>
          <w:sz w:val="17"/>
        </w:rPr>
        <w:t xml:space="preserve">increase in net revenues and the </w:t>
      </w:r>
      <w:r>
        <w:rPr>
          <w:rFonts w:ascii="inherit" w:hAnsi="inherit"/>
          <w:strike w:val="false"/>
          <w:dstrike w:val="false"/>
          <w:color w:val="000000"/>
          <w:sz w:val="17"/>
          <w:u w:val="none"/>
          <w:effect w:val="none"/>
        </w:rPr>
        <w:t>$0.4 million</w:t>
      </w:r>
      <w:r>
        <w:rPr>
          <w:sz w:val="17"/>
        </w:rPr>
        <w:t xml:space="preserve"> </w:t>
      </w:r>
      <w:r>
        <w:rPr>
          <w:rFonts w:ascii="inherit" w:hAnsi="inherit"/>
          <w:sz w:val="17"/>
        </w:rPr>
        <w:t xml:space="preserve">million increase in our equity in the net income of unconsolidated affiliates were partially offset by a </w:t>
      </w:r>
      <w:r>
        <w:rPr>
          <w:rFonts w:ascii="inherit" w:hAnsi="inherit"/>
          <w:strike w:val="false"/>
          <w:dstrike w:val="false"/>
          <w:color w:val="000000"/>
          <w:sz w:val="17"/>
          <w:u w:val="none"/>
          <w:effect w:val="none"/>
        </w:rPr>
        <w:t>$7.0 million</w:t>
      </w:r>
      <w:r>
        <w:rPr>
          <w:sz w:val="17"/>
        </w:rPr>
        <w:t xml:space="preserve"> </w:t>
      </w:r>
      <w:r>
        <w:rPr>
          <w:rFonts w:ascii="inherit" w:hAnsi="inherit"/>
          <w:sz w:val="17"/>
        </w:rPr>
        <w:t xml:space="preserve">increase in operations expense and a </w:t>
      </w:r>
      <w:r>
        <w:rPr>
          <w:rFonts w:ascii="inherit" w:hAnsi="inherit"/>
          <w:strike w:val="false"/>
          <w:dstrike w:val="false"/>
          <w:color w:val="000000"/>
          <w:sz w:val="17"/>
          <w:u w:val="none"/>
          <w:effect w:val="none"/>
        </w:rPr>
        <w:t>$0.2 million</w:t>
      </w:r>
      <w:r>
        <w:rPr>
          <w:sz w:val="17"/>
        </w:rPr>
        <w:t xml:space="preserve"> </w:t>
      </w:r>
      <w:r>
        <w:rPr>
          <w:rFonts w:ascii="inherit" w:hAnsi="inherit"/>
          <w:sz w:val="17"/>
        </w:rPr>
        <w:t xml:space="preserve">increase in depreciation and amortization. Segment contribution from the Other International segment increased </w:t>
      </w:r>
      <w:r>
        <w:rPr>
          <w:rFonts w:ascii="inherit" w:hAnsi="inherit"/>
          <w:strike w:val="false"/>
          <w:dstrike w:val="false"/>
          <w:color w:val="000000"/>
          <w:sz w:val="17"/>
          <w:u w:val="none"/>
          <w:effect w:val="none"/>
        </w:rPr>
        <w:t>$1.8 million</w:t>
      </w:r>
      <w:r>
        <w:rPr>
          <w:sz w:val="17"/>
        </w:rPr>
        <w:t xml:space="preserve"> </w:t>
      </w:r>
      <w:r>
        <w:rPr>
          <w:rFonts w:ascii="inherit" w:hAnsi="inherit"/>
          <w:sz w:val="17"/>
        </w:rPr>
        <w:t xml:space="preserve">to </w:t>
      </w:r>
      <w:r>
        <w:rPr>
          <w:rFonts w:ascii="inherit" w:hAnsi="inherit"/>
          <w:strike w:val="false"/>
          <w:dstrike w:val="false"/>
          <w:color w:val="000000"/>
          <w:sz w:val="17"/>
          <w:u w:val="none"/>
          <w:effect w:val="none"/>
        </w:rPr>
        <w:t>$9.8 million</w:t>
      </w:r>
      <w:r>
        <w:rPr>
          <w:rFonts w:ascii="inherit" w:hAnsi="inherit"/>
          <w:sz w:val="17"/>
        </w:rPr>
        <w:t xml:space="preserve">. For the current six-month period, the segment's contribution represents </w:t>
      </w:r>
      <w:r>
        <w:rPr>
          <w:rFonts w:ascii="inherit" w:hAnsi="inherit"/>
          <w:strike w:val="false"/>
          <w:dstrike w:val="false"/>
          <w:color w:val="000000"/>
          <w:sz w:val="17"/>
          <w:u w:val="none"/>
          <w:effect w:val="none"/>
        </w:rPr>
        <w:t>8%</w:t>
      </w:r>
      <w:r>
        <w:rPr>
          <w:sz w:val="17"/>
        </w:rPr>
        <w:t xml:space="preserve"> </w:t>
      </w:r>
      <w:r>
        <w:rPr>
          <w:rFonts w:ascii="inherit" w:hAnsi="inherit"/>
          <w:sz w:val="17"/>
        </w:rPr>
        <w:t xml:space="preserve">of total contribution compared to </w:t>
      </w:r>
      <w:r>
        <w:rPr>
          <w:rFonts w:ascii="inherit" w:hAnsi="inherit"/>
          <w:strike w:val="false"/>
          <w:dstrike w:val="false"/>
          <w:color w:val="000000"/>
          <w:sz w:val="17"/>
          <w:u w:val="none"/>
          <w:effect w:val="none"/>
        </w:rPr>
        <w:t>6%</w:t>
      </w:r>
      <w:r>
        <w:rPr>
          <w:sz w:val="17"/>
        </w:rPr>
        <w:t xml:space="preserve"> </w:t>
      </w:r>
      <w:r>
        <w:rPr>
          <w:rFonts w:ascii="inherit" w:hAnsi="inherit"/>
          <w:sz w:val="17"/>
        </w:rPr>
        <w:t xml:space="preserve">in the prior year six-month period. </w:t>
      </w:r>
    </w:p>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60</w:t>
      </w:r>
      <w:r>
        <w:br w:type="page"/>
      </w:r>
    </w:p>
    <w:p>
      <w:pPr>
        <w:pStyle w:val="TextBody"/>
        <w:spacing w:lineRule="auto" w:line="288" w:before="0" w:after="0"/>
        <w:rPr/>
      </w:pPr>
      <w:hyperlink w:anchor="s3C670D11F0E4023C4138EF888D62AF9D">
        <w:bookmarkStart w:id="59" w:name="sC14A2FA3AD83B6DB23B059E163FE440B"/>
        <w:bookmarkEnd w:id="59"/>
        <w:r>
          <w:rPr>
            <w:rStyle w:val="InternetLink"/>
            <w:rFonts w:ascii="inherit" w:hAnsi="inherit"/>
            <w:color w:val="0000FF"/>
            <w:sz w:val="13"/>
            <w:u w:val="single"/>
          </w:rPr>
          <w:t>Table of Contents</w:t>
        </w:r>
      </w:hyperlink>
    </w:p>
    <w:p>
      <w:pPr>
        <w:pStyle w:val="TextBody"/>
        <w:spacing w:before="0" w:after="0"/>
        <w:rPr/>
      </w:pPr>
      <w:r>
        <w:rPr/>
      </w:r>
    </w:p>
    <w:p>
      <w:pPr>
        <w:pStyle w:val="TextBody"/>
        <w:spacing w:lineRule="auto" w:line="288" w:before="0" w:after="0"/>
        <w:jc w:val="left"/>
        <w:rPr>
          <w:rFonts w:ascii="inherit" w:hAnsi="inherit"/>
          <w:b/>
          <w:i/>
          <w:sz w:val="17"/>
        </w:rPr>
      </w:pPr>
      <w:r>
        <w:rPr>
          <w:rFonts w:ascii="inherit" w:hAnsi="inherit"/>
          <w:b/>
          <w:i/>
          <w:sz w:val="17"/>
        </w:rPr>
        <w:t>Other Consolidated Items</w:t>
      </w:r>
    </w:p>
    <w:p>
      <w:pPr>
        <w:pStyle w:val="TextBody"/>
        <w:spacing w:lineRule="auto" w:line="288" w:before="0" w:after="0"/>
        <w:rPr>
          <w:rFonts w:ascii="inherit" w:hAnsi="inherit"/>
          <w:sz w:val="17"/>
        </w:rPr>
      </w:pPr>
      <w:r>
        <w:rPr>
          <w:rFonts w:ascii="inherit" w:hAnsi="inherit"/>
          <w:sz w:val="17"/>
        </w:rPr>
        <w:t>The following table reconciles our consolidated segment contribution discussed above to net income, including items that affect our consolidated financial results but are not allocated among segments:</w:t>
      </w:r>
    </w:p>
    <w:p>
      <w:pPr>
        <w:pStyle w:val="TextBody"/>
        <w:spacing w:lineRule="auto" w:line="288" w:before="0" w:after="0"/>
        <w:rPr/>
      </w:pPr>
      <w:r>
        <w:rPr/>
        <w:t> </w:t>
      </w:r>
    </w:p>
    <w:tbl>
      <w:tblPr>
        <w:tblW w:w="10205" w:type="dxa"/>
        <w:jc w:val="left"/>
        <w:tblInd w:w="0" w:type="dxa"/>
        <w:tblCellMar>
          <w:top w:w="0" w:type="dxa"/>
          <w:left w:w="0" w:type="dxa"/>
          <w:bottom w:w="0" w:type="dxa"/>
          <w:right w:w="0" w:type="dxa"/>
        </w:tblCellMar>
      </w:tblPr>
      <w:tblGrid>
        <w:gridCol w:w="6312"/>
        <w:gridCol w:w="179"/>
        <w:gridCol w:w="1384"/>
        <w:gridCol w:w="97"/>
        <w:gridCol w:w="149"/>
        <w:gridCol w:w="179"/>
        <w:gridCol w:w="1384"/>
        <w:gridCol w:w="521"/>
      </w:tblGrid>
      <w:tr>
        <w:trPr/>
        <w:tc>
          <w:tcPr>
            <w:tcW w:w="10205" w:type="dxa"/>
            <w:gridSpan w:val="8"/>
            <w:tcBorders/>
            <w:shd w:fill="auto" w:val="clear"/>
            <w:vAlign w:val="center"/>
          </w:tcPr>
          <w:p>
            <w:pPr>
              <w:pStyle w:val="TableContents"/>
              <w:spacing w:before="0" w:after="283"/>
              <w:rPr>
                <w:sz w:val="4"/>
                <w:szCs w:val="4"/>
              </w:rPr>
            </w:pPr>
            <w:r>
              <w:rPr>
                <w:sz w:val="4"/>
                <w:szCs w:val="4"/>
              </w:rPr>
            </w:r>
          </w:p>
        </w:tc>
      </w:tr>
      <w:tr>
        <w:trPr/>
        <w:tc>
          <w:tcPr>
            <w:tcW w:w="6312"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c>
          <w:tcPr>
            <w:tcW w:w="1384" w:type="dxa"/>
            <w:tcBorders/>
            <w:shd w:fill="auto" w:val="clear"/>
            <w:vAlign w:val="center"/>
          </w:tcPr>
          <w:p>
            <w:pPr>
              <w:pStyle w:val="TableContents"/>
              <w:spacing w:before="0" w:after="283"/>
              <w:rPr>
                <w:sz w:val="4"/>
                <w:szCs w:val="4"/>
              </w:rPr>
            </w:pPr>
            <w:r>
              <w:rPr>
                <w:sz w:val="4"/>
                <w:szCs w:val="4"/>
              </w:rPr>
            </w:r>
          </w:p>
        </w:tc>
        <w:tc>
          <w:tcPr>
            <w:tcW w:w="97"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c>
          <w:tcPr>
            <w:tcW w:w="1384" w:type="dxa"/>
            <w:tcBorders/>
            <w:shd w:fill="auto" w:val="clear"/>
            <w:vAlign w:val="center"/>
          </w:tcPr>
          <w:p>
            <w:pPr>
              <w:pStyle w:val="TableContents"/>
              <w:spacing w:before="0" w:after="283"/>
              <w:rPr>
                <w:sz w:val="4"/>
                <w:szCs w:val="4"/>
              </w:rPr>
            </w:pPr>
            <w:r>
              <w:rPr>
                <w:sz w:val="4"/>
                <w:szCs w:val="4"/>
              </w:rPr>
            </w:r>
          </w:p>
        </w:tc>
        <w:tc>
          <w:tcPr>
            <w:tcW w:w="521" w:type="dxa"/>
            <w:tcBorders/>
            <w:shd w:fill="auto" w:val="clear"/>
            <w:vAlign w:val="center"/>
          </w:tcPr>
          <w:p>
            <w:pPr>
              <w:pStyle w:val="TableContents"/>
              <w:spacing w:before="0" w:after="283"/>
              <w:ind w:left="0" w:right="0" w:firstLine="30"/>
              <w:rPr>
                <w:sz w:val="4"/>
                <w:szCs w:val="4"/>
              </w:rPr>
            </w:pPr>
            <w:r>
              <w:rPr>
                <w:sz w:val="4"/>
                <w:szCs w:val="4"/>
              </w:rPr>
            </w:r>
          </w:p>
        </w:tc>
      </w:tr>
      <w:tr>
        <w:trPr/>
        <w:tc>
          <w:tcPr>
            <w:tcW w:w="6312" w:type="dxa"/>
            <w:tcBorders/>
            <w:shd w:fill="auto" w:val="clear"/>
            <w:vAlign w:val="center"/>
          </w:tcPr>
          <w:p>
            <w:pPr>
              <w:pStyle w:val="TableContents"/>
              <w:spacing w:before="0" w:after="0"/>
              <w:ind w:left="0" w:right="0" w:firstLine="30"/>
              <w:jc w:val="left"/>
              <w:rPr/>
            </w:pPr>
            <w:r>
              <w:rPr/>
              <w:t> </w:t>
            </w:r>
          </w:p>
        </w:tc>
        <w:tc>
          <w:tcPr>
            <w:tcW w:w="3893"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Six Months Ended March 31,</w:t>
            </w:r>
          </w:p>
        </w:tc>
      </w:tr>
      <w:tr>
        <w:trPr/>
        <w:tc>
          <w:tcPr>
            <w:tcW w:w="6312" w:type="dxa"/>
            <w:tcBorders/>
            <w:shd w:fill="auto" w:val="clear"/>
            <w:vAlign w:val="center"/>
          </w:tcPr>
          <w:p>
            <w:pPr>
              <w:pStyle w:val="TableContents"/>
              <w:spacing w:before="0" w:after="0"/>
              <w:ind w:left="0" w:right="0" w:firstLine="30"/>
              <w:jc w:val="left"/>
              <w:rPr/>
            </w:pPr>
            <w:r>
              <w:rPr/>
              <w:t> </w:t>
            </w:r>
          </w:p>
        </w:tc>
        <w:tc>
          <w:tcPr>
            <w:tcW w:w="1660"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2013</w:t>
            </w:r>
          </w:p>
        </w:tc>
        <w:tc>
          <w:tcPr>
            <w:tcW w:w="149" w:type="dxa"/>
            <w:tcBorders/>
            <w:shd w:fill="auto" w:val="clear"/>
            <w:vAlign w:val="center"/>
          </w:tcPr>
          <w:p>
            <w:pPr>
              <w:pStyle w:val="TableContents"/>
              <w:spacing w:before="0" w:after="0"/>
              <w:ind w:left="0" w:right="0" w:firstLine="30"/>
              <w:rPr/>
            </w:pPr>
            <w:r>
              <w:rPr/>
              <w:t> </w:t>
            </w:r>
          </w:p>
        </w:tc>
        <w:tc>
          <w:tcPr>
            <w:tcW w:w="2084"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2012</w:t>
            </w:r>
          </w:p>
        </w:tc>
      </w:tr>
      <w:tr>
        <w:trPr/>
        <w:tc>
          <w:tcPr>
            <w:tcW w:w="6312" w:type="dxa"/>
            <w:tcBorders/>
            <w:shd w:fill="auto" w:val="clear"/>
            <w:vAlign w:val="center"/>
          </w:tcPr>
          <w:p>
            <w:pPr>
              <w:pStyle w:val="TableContents"/>
              <w:spacing w:before="0" w:after="0"/>
              <w:ind w:left="0" w:right="0" w:firstLine="30"/>
              <w:jc w:val="left"/>
              <w:rPr/>
            </w:pPr>
            <w:r>
              <w:rPr/>
              <w:t> </w:t>
            </w:r>
          </w:p>
        </w:tc>
        <w:tc>
          <w:tcPr>
            <w:tcW w:w="3893" w:type="dxa"/>
            <w:gridSpan w:val="7"/>
            <w:tcBorders/>
            <w:shd w:fill="auto" w:val="clear"/>
            <w:vAlign w:val="center"/>
          </w:tcPr>
          <w:p>
            <w:pPr>
              <w:pStyle w:val="TableContents"/>
              <w:spacing w:before="0" w:after="0"/>
              <w:ind w:left="0" w:right="0" w:firstLine="30"/>
              <w:jc w:val="center"/>
              <w:rPr>
                <w:rFonts w:ascii="inherit" w:hAnsi="inherit"/>
                <w:i/>
                <w:sz w:val="13"/>
              </w:rPr>
            </w:pPr>
            <w:r>
              <w:rPr>
                <w:rFonts w:ascii="inherit" w:hAnsi="inherit"/>
                <w:i/>
                <w:sz w:val="13"/>
              </w:rPr>
              <w:t>(in thousands)</w:t>
            </w:r>
          </w:p>
        </w:tc>
      </w:tr>
      <w:tr>
        <w:trPr/>
        <w:tc>
          <w:tcPr>
            <w:tcW w:w="631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Segment contribution</w:t>
            </w:r>
          </w:p>
        </w:tc>
        <w:tc>
          <w:tcPr>
            <w:tcW w:w="179"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384" w:type="dxa"/>
            <w:tcBorders/>
            <w:shd w:fill="CCEEFF" w:val="clear"/>
            <w:vAlign w:val="center"/>
          </w:tcPr>
          <w:p>
            <w:pPr>
              <w:pStyle w:val="TableContents"/>
              <w:spacing w:before="0" w:after="0"/>
              <w:jc w:val="right"/>
              <w:rPr>
                <w:rFonts w:ascii="inherit" w:hAnsi="inherit"/>
                <w:sz w:val="17"/>
              </w:rPr>
            </w:pPr>
            <w:r>
              <w:rPr>
                <w:rFonts w:ascii="inherit" w:hAnsi="inherit"/>
                <w:sz w:val="17"/>
              </w:rPr>
              <w:t>127,836</w:t>
            </w:r>
          </w:p>
        </w:tc>
        <w:tc>
          <w:tcPr>
            <w:tcW w:w="9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9" w:type="dxa"/>
            <w:tcBorders/>
            <w:shd w:fill="CCEEFF" w:val="clear"/>
            <w:vAlign w:val="center"/>
          </w:tcPr>
          <w:p>
            <w:pPr>
              <w:pStyle w:val="TableContents"/>
              <w:spacing w:before="0" w:after="0"/>
              <w:ind w:left="0" w:right="0" w:firstLine="30"/>
              <w:rPr/>
            </w:pPr>
            <w:r>
              <w:rPr/>
              <w:t> </w:t>
            </w:r>
          </w:p>
        </w:tc>
        <w:tc>
          <w:tcPr>
            <w:tcW w:w="179"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384" w:type="dxa"/>
            <w:tcBorders/>
            <w:shd w:fill="CCEEFF" w:val="clear"/>
            <w:vAlign w:val="center"/>
          </w:tcPr>
          <w:p>
            <w:pPr>
              <w:pStyle w:val="TableContents"/>
              <w:spacing w:before="0" w:after="0"/>
              <w:jc w:val="right"/>
              <w:rPr>
                <w:rFonts w:ascii="inherit" w:hAnsi="inherit"/>
                <w:sz w:val="17"/>
              </w:rPr>
            </w:pPr>
            <w:r>
              <w:rPr>
                <w:rFonts w:ascii="inherit" w:hAnsi="inherit"/>
                <w:sz w:val="17"/>
              </w:rPr>
              <w:t>144,019</w:t>
            </w:r>
          </w:p>
        </w:tc>
        <w:tc>
          <w:tcPr>
            <w:tcW w:w="52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31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Corporate expenses:</w:t>
            </w:r>
          </w:p>
        </w:tc>
        <w:tc>
          <w:tcPr>
            <w:tcW w:w="1660" w:type="dxa"/>
            <w:gridSpan w:val="3"/>
            <w:tcBorders/>
            <w:shd w:fill="auto" w:val="clear"/>
            <w:vAlign w:val="center"/>
          </w:tcPr>
          <w:p>
            <w:pPr>
              <w:pStyle w:val="TableContents"/>
              <w:spacing w:before="0" w:after="0"/>
              <w:ind w:left="0" w:right="0" w:firstLine="30"/>
              <w:rPr/>
            </w:pPr>
            <w:r>
              <w:rPr/>
              <w:t> </w:t>
            </w:r>
          </w:p>
        </w:tc>
        <w:tc>
          <w:tcPr>
            <w:tcW w:w="149" w:type="dxa"/>
            <w:tcBorders/>
            <w:shd w:fill="auto" w:val="clear"/>
            <w:vAlign w:val="center"/>
          </w:tcPr>
          <w:p>
            <w:pPr>
              <w:pStyle w:val="TableContents"/>
              <w:spacing w:before="0" w:after="0"/>
              <w:ind w:left="0" w:right="0" w:firstLine="30"/>
              <w:rPr/>
            </w:pPr>
            <w:r>
              <w:rPr/>
              <w:t> </w:t>
            </w:r>
          </w:p>
        </w:tc>
        <w:tc>
          <w:tcPr>
            <w:tcW w:w="2084" w:type="dxa"/>
            <w:gridSpan w:val="3"/>
            <w:tcBorders/>
            <w:shd w:fill="auto" w:val="clear"/>
            <w:vAlign w:val="center"/>
          </w:tcPr>
          <w:p>
            <w:pPr>
              <w:pStyle w:val="TableContents"/>
              <w:spacing w:before="0" w:after="0"/>
              <w:ind w:left="0" w:right="0" w:firstLine="180"/>
              <w:rPr/>
            </w:pPr>
            <w:r>
              <w:rPr/>
              <w:t> </w:t>
            </w:r>
          </w:p>
        </w:tc>
      </w:tr>
      <w:tr>
        <w:trPr/>
        <w:tc>
          <w:tcPr>
            <w:tcW w:w="631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Administrative</w:t>
            </w:r>
          </w:p>
        </w:tc>
        <w:tc>
          <w:tcPr>
            <w:tcW w:w="156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22,274</w:t>
            </w:r>
          </w:p>
        </w:tc>
        <w:tc>
          <w:tcPr>
            <w:tcW w:w="9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9" w:type="dxa"/>
            <w:tcBorders/>
            <w:shd w:fill="CCEEFF" w:val="clear"/>
            <w:vAlign w:val="center"/>
          </w:tcPr>
          <w:p>
            <w:pPr>
              <w:pStyle w:val="TableContents"/>
              <w:spacing w:before="0" w:after="0"/>
              <w:ind w:left="0" w:right="0" w:firstLine="30"/>
              <w:rPr/>
            </w:pPr>
            <w:r>
              <w:rPr/>
              <w:t> </w:t>
            </w:r>
          </w:p>
        </w:tc>
        <w:tc>
          <w:tcPr>
            <w:tcW w:w="156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23,652</w:t>
            </w:r>
          </w:p>
        </w:tc>
        <w:tc>
          <w:tcPr>
            <w:tcW w:w="521" w:type="dxa"/>
            <w:tcBorders/>
            <w:shd w:fill="CCEEFF"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631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Depreciation and amortization</w:t>
            </w:r>
          </w:p>
        </w:tc>
        <w:tc>
          <w:tcPr>
            <w:tcW w:w="156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3,739</w:t>
            </w:r>
          </w:p>
        </w:tc>
        <w:tc>
          <w:tcPr>
            <w:tcW w:w="9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9" w:type="dxa"/>
            <w:tcBorders/>
            <w:shd w:fill="auto" w:val="clear"/>
            <w:vAlign w:val="center"/>
          </w:tcPr>
          <w:p>
            <w:pPr>
              <w:pStyle w:val="TableContents"/>
              <w:spacing w:before="0" w:after="0"/>
              <w:ind w:left="0" w:right="0" w:firstLine="30"/>
              <w:rPr/>
            </w:pPr>
            <w:r>
              <w:rPr/>
              <w:t> </w:t>
            </w:r>
          </w:p>
        </w:tc>
        <w:tc>
          <w:tcPr>
            <w:tcW w:w="156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2,691</w:t>
            </w:r>
          </w:p>
        </w:tc>
        <w:tc>
          <w:tcPr>
            <w:tcW w:w="521"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631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Interest expense, net</w:t>
            </w:r>
          </w:p>
        </w:tc>
        <w:tc>
          <w:tcPr>
            <w:tcW w:w="156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1,944</w:t>
            </w:r>
          </w:p>
        </w:tc>
        <w:tc>
          <w:tcPr>
            <w:tcW w:w="9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9" w:type="dxa"/>
            <w:tcBorders/>
            <w:shd w:fill="CCEEFF" w:val="clear"/>
            <w:vAlign w:val="center"/>
          </w:tcPr>
          <w:p>
            <w:pPr>
              <w:pStyle w:val="TableContents"/>
              <w:spacing w:before="0" w:after="0"/>
              <w:ind w:left="0" w:right="0" w:firstLine="30"/>
              <w:rPr/>
            </w:pPr>
            <w:r>
              <w:rPr/>
              <w:t> </w:t>
            </w:r>
          </w:p>
        </w:tc>
        <w:tc>
          <w:tcPr>
            <w:tcW w:w="156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1,060</w:t>
            </w:r>
          </w:p>
        </w:tc>
        <w:tc>
          <w:tcPr>
            <w:tcW w:w="521" w:type="dxa"/>
            <w:tcBorders/>
            <w:shd w:fill="CCEEFF"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631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Other (income) expense</w:t>
            </w:r>
          </w:p>
        </w:tc>
        <w:tc>
          <w:tcPr>
            <w:tcW w:w="1563"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273</w:t>
            </w:r>
          </w:p>
        </w:tc>
        <w:tc>
          <w:tcPr>
            <w:tcW w:w="97"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9" w:type="dxa"/>
            <w:tcBorders/>
            <w:shd w:fill="auto" w:val="clear"/>
            <w:vAlign w:val="center"/>
          </w:tcPr>
          <w:p>
            <w:pPr>
              <w:pStyle w:val="TableContents"/>
              <w:spacing w:before="0" w:after="0"/>
              <w:ind w:left="0" w:right="0" w:firstLine="30"/>
              <w:rPr/>
            </w:pPr>
            <w:r>
              <w:rPr/>
              <w:t> </w:t>
            </w:r>
          </w:p>
        </w:tc>
        <w:tc>
          <w:tcPr>
            <w:tcW w:w="1563"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(118</w:t>
            </w:r>
          </w:p>
        </w:tc>
        <w:tc>
          <w:tcPr>
            <w:tcW w:w="521" w:type="dxa"/>
            <w:tcBorders>
              <w:bottom w:val="single" w:sz="2" w:space="0" w:color="000000"/>
            </w:tcBorders>
            <w:shd w:fill="auto" w:val="clear"/>
            <w:tcMar>
              <w:bottom w:w="30" w:type="dxa"/>
            </w:tcMar>
            <w:vAlign w:val="center"/>
          </w:tcPr>
          <w:p>
            <w:pPr>
              <w:pStyle w:val="TableContents"/>
              <w:spacing w:before="0" w:after="0"/>
              <w:ind w:left="0" w:right="0" w:firstLine="420"/>
              <w:jc w:val="left"/>
              <w:rPr>
                <w:rFonts w:ascii="inherit" w:hAnsi="inherit"/>
                <w:sz w:val="17"/>
              </w:rPr>
            </w:pPr>
            <w:r>
              <w:rPr>
                <w:rFonts w:ascii="inherit" w:hAnsi="inherit"/>
                <w:sz w:val="17"/>
              </w:rPr>
              <w:t>)</w:t>
            </w:r>
          </w:p>
        </w:tc>
      </w:tr>
      <w:tr>
        <w:trPr/>
        <w:tc>
          <w:tcPr>
            <w:tcW w:w="631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Consolidated income before income taxes</w:t>
            </w:r>
          </w:p>
        </w:tc>
        <w:tc>
          <w:tcPr>
            <w:tcW w:w="156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99,606</w:t>
            </w:r>
          </w:p>
        </w:tc>
        <w:tc>
          <w:tcPr>
            <w:tcW w:w="9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9" w:type="dxa"/>
            <w:tcBorders/>
            <w:shd w:fill="CCEEFF" w:val="clear"/>
            <w:vAlign w:val="center"/>
          </w:tcPr>
          <w:p>
            <w:pPr>
              <w:pStyle w:val="TableContents"/>
              <w:spacing w:before="0" w:after="0"/>
              <w:ind w:left="0" w:right="0" w:firstLine="30"/>
              <w:rPr/>
            </w:pPr>
            <w:r>
              <w:rPr/>
              <w:t> </w:t>
            </w:r>
          </w:p>
        </w:tc>
        <w:tc>
          <w:tcPr>
            <w:tcW w:w="1563" w:type="dxa"/>
            <w:gridSpan w:val="2"/>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116,734</w:t>
            </w:r>
          </w:p>
        </w:tc>
        <w:tc>
          <w:tcPr>
            <w:tcW w:w="521"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31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Income tax expense</w:t>
            </w:r>
          </w:p>
        </w:tc>
        <w:tc>
          <w:tcPr>
            <w:tcW w:w="1563"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32,571</w:t>
            </w:r>
          </w:p>
        </w:tc>
        <w:tc>
          <w:tcPr>
            <w:tcW w:w="97"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9" w:type="dxa"/>
            <w:tcBorders/>
            <w:shd w:fill="auto" w:val="clear"/>
            <w:vAlign w:val="center"/>
          </w:tcPr>
          <w:p>
            <w:pPr>
              <w:pStyle w:val="TableContents"/>
              <w:spacing w:before="0" w:after="0"/>
              <w:ind w:left="0" w:right="0" w:firstLine="30"/>
              <w:rPr/>
            </w:pPr>
            <w:r>
              <w:rPr/>
              <w:t> </w:t>
            </w:r>
          </w:p>
        </w:tc>
        <w:tc>
          <w:tcPr>
            <w:tcW w:w="1563"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40,009</w:t>
            </w:r>
          </w:p>
        </w:tc>
        <w:tc>
          <w:tcPr>
            <w:tcW w:w="521" w:type="dxa"/>
            <w:tcBorders>
              <w:bottom w:val="single" w:sz="2" w:space="0" w:color="000000"/>
            </w:tcBorders>
            <w:shd w:fill="auto" w:val="clear"/>
            <w:tcMar>
              <w:bottom w:w="28" w:type="dxa"/>
            </w:tcM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631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Net income</w:t>
            </w:r>
          </w:p>
        </w:tc>
        <w:tc>
          <w:tcPr>
            <w:tcW w:w="156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67,035</w:t>
            </w:r>
          </w:p>
        </w:tc>
        <w:tc>
          <w:tcPr>
            <w:tcW w:w="9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9" w:type="dxa"/>
            <w:tcBorders/>
            <w:shd w:fill="CCEEFF" w:val="clear"/>
            <w:vAlign w:val="center"/>
          </w:tcPr>
          <w:p>
            <w:pPr>
              <w:pStyle w:val="TableContents"/>
              <w:spacing w:before="0" w:after="0"/>
              <w:ind w:left="0" w:right="0" w:firstLine="30"/>
              <w:rPr/>
            </w:pPr>
            <w:r>
              <w:rPr/>
              <w:t> </w:t>
            </w:r>
          </w:p>
        </w:tc>
        <w:tc>
          <w:tcPr>
            <w:tcW w:w="156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76,725</w:t>
            </w:r>
          </w:p>
        </w:tc>
        <w:tc>
          <w:tcPr>
            <w:tcW w:w="521"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631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Net income attributable to noncontrolling interest</w:t>
            </w:r>
          </w:p>
        </w:tc>
        <w:tc>
          <w:tcPr>
            <w:tcW w:w="1563"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2,337</w:t>
            </w:r>
          </w:p>
        </w:tc>
        <w:tc>
          <w:tcPr>
            <w:tcW w:w="97"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9" w:type="dxa"/>
            <w:tcBorders/>
            <w:shd w:fill="auto" w:val="clear"/>
            <w:vAlign w:val="center"/>
          </w:tcPr>
          <w:p>
            <w:pPr>
              <w:pStyle w:val="TableContents"/>
              <w:spacing w:before="0" w:after="0"/>
              <w:ind w:left="0" w:right="0" w:firstLine="30"/>
              <w:rPr/>
            </w:pPr>
            <w:r>
              <w:rPr/>
              <w:t> </w:t>
            </w:r>
          </w:p>
        </w:tc>
        <w:tc>
          <w:tcPr>
            <w:tcW w:w="1563"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112</w:t>
            </w:r>
          </w:p>
        </w:tc>
        <w:tc>
          <w:tcPr>
            <w:tcW w:w="521" w:type="dxa"/>
            <w:tcBorders>
              <w:bottom w:val="single" w:sz="2" w:space="0" w:color="000000"/>
            </w:tcBorders>
            <w:shd w:fill="auto" w:val="clear"/>
            <w:tcMar>
              <w:bottom w:w="28" w:type="dxa"/>
            </w:tcM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631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Net income attributable to EZCORP, Inc.</w:t>
            </w:r>
          </w:p>
        </w:tc>
        <w:tc>
          <w:tcPr>
            <w:tcW w:w="179"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384"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64,698</w:t>
            </w:r>
          </w:p>
        </w:tc>
        <w:tc>
          <w:tcPr>
            <w:tcW w:w="97"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9" w:type="dxa"/>
            <w:tcBorders/>
            <w:shd w:fill="CCEEFF" w:val="clear"/>
            <w:vAlign w:val="center"/>
          </w:tcPr>
          <w:p>
            <w:pPr>
              <w:pStyle w:val="TableContents"/>
              <w:spacing w:before="0" w:after="0"/>
              <w:ind w:left="0" w:right="0" w:firstLine="30"/>
              <w:rPr/>
            </w:pPr>
            <w:r>
              <w:rPr/>
              <w:t> </w:t>
            </w:r>
          </w:p>
        </w:tc>
        <w:tc>
          <w:tcPr>
            <w:tcW w:w="179"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384"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76,613</w:t>
            </w:r>
          </w:p>
        </w:tc>
        <w:tc>
          <w:tcPr>
            <w:tcW w:w="521" w:type="dxa"/>
            <w:tcBorders>
              <w:bottom w:val="double" w:sz="6" w:space="0" w:color="000000"/>
            </w:tcBorders>
            <w:shd w:fill="CCEEFF" w:val="clear"/>
            <w:tcMar>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rPr>
          <w:sz w:val="17"/>
        </w:rPr>
      </w:pPr>
      <w:r>
        <w:rPr>
          <w:rFonts w:ascii="inherit" w:hAnsi="inherit"/>
          <w:sz w:val="17"/>
        </w:rPr>
        <w:t xml:space="preserve">Administrative expenses decreased </w:t>
      </w:r>
      <w:r>
        <w:rPr>
          <w:rFonts w:ascii="Times New Roman" w:hAnsi="Times New Roman"/>
          <w:b w:val="false"/>
          <w:i w:val="false"/>
          <w:caps w:val="false"/>
          <w:smallCaps w:val="false"/>
          <w:strike w:val="false"/>
          <w:dstrike w:val="false"/>
          <w:color w:val="000000"/>
          <w:sz w:val="17"/>
          <w:u w:val="none"/>
          <w:effect w:val="none"/>
        </w:rPr>
        <w:t>$1.4 million</w:t>
      </w:r>
      <w:r>
        <w:rPr>
          <w:rFonts w:ascii="inherit" w:hAnsi="inherit"/>
          <w:sz w:val="17"/>
        </w:rPr>
        <w:t xml:space="preserve">, or </w:t>
      </w:r>
      <w:r>
        <w:rPr>
          <w:rFonts w:ascii="Times New Roman" w:hAnsi="Times New Roman"/>
          <w:b w:val="false"/>
          <w:i w:val="false"/>
          <w:caps w:val="false"/>
          <w:smallCaps w:val="false"/>
          <w:strike w:val="false"/>
          <w:dstrike w:val="false"/>
          <w:color w:val="000000"/>
          <w:sz w:val="17"/>
          <w:u w:val="none"/>
          <w:effect w:val="none"/>
        </w:rPr>
        <w:t>6%</w:t>
      </w:r>
      <w:r>
        <w:rPr>
          <w:sz w:val="17"/>
        </w:rPr>
        <w:t xml:space="preserve"> </w:t>
      </w:r>
      <w:r>
        <w:rPr>
          <w:rFonts w:ascii="inherit" w:hAnsi="inherit"/>
          <w:sz w:val="17"/>
        </w:rPr>
        <w:t xml:space="preserve">mainly due to decreases in compensation related expenses, professional fees and miscellaneous expenses. Interest expense increased </w:t>
      </w:r>
      <w:r>
        <w:rPr>
          <w:rFonts w:ascii="inherit" w:hAnsi="inherit"/>
          <w:strike w:val="false"/>
          <w:dstrike w:val="false"/>
          <w:color w:val="000000"/>
          <w:sz w:val="17"/>
          <w:u w:val="none"/>
          <w:effect w:val="none"/>
        </w:rPr>
        <w:t>$0.9 million</w:t>
      </w:r>
      <w:r>
        <w:rPr>
          <w:rFonts w:ascii="inherit" w:hAnsi="inherit"/>
          <w:sz w:val="17"/>
        </w:rPr>
        <w:t xml:space="preserve">, or </w:t>
      </w:r>
      <w:r>
        <w:rPr>
          <w:rFonts w:ascii="inherit" w:hAnsi="inherit"/>
          <w:strike w:val="false"/>
          <w:dstrike w:val="false"/>
          <w:color w:val="000000"/>
          <w:sz w:val="17"/>
          <w:u w:val="none"/>
          <w:effect w:val="none"/>
        </w:rPr>
        <w:t>83%</w:t>
      </w:r>
      <w:r>
        <w:rPr>
          <w:rFonts w:ascii="inherit" w:hAnsi="inherit"/>
          <w:sz w:val="17"/>
        </w:rPr>
        <w:t xml:space="preserve">, due to greater utilization of our revolver. Depreciation and amortization increased </w:t>
      </w:r>
      <w:r>
        <w:rPr>
          <w:rFonts w:ascii="inherit" w:hAnsi="inherit"/>
          <w:strike w:val="false"/>
          <w:dstrike w:val="false"/>
          <w:color w:val="000000"/>
          <w:sz w:val="17"/>
          <w:u w:val="none"/>
          <w:effect w:val="none"/>
        </w:rPr>
        <w:t>$1.0 million</w:t>
      </w:r>
      <w:r>
        <w:rPr>
          <w:rFonts w:ascii="inherit" w:hAnsi="inherit"/>
          <w:sz w:val="17"/>
        </w:rPr>
        <w:t xml:space="preserve">, or </w:t>
      </w:r>
      <w:r>
        <w:rPr>
          <w:rFonts w:ascii="inherit" w:hAnsi="inherit"/>
          <w:strike w:val="false"/>
          <w:dstrike w:val="false"/>
          <w:color w:val="000000"/>
          <w:sz w:val="17"/>
          <w:u w:val="none"/>
          <w:effect w:val="none"/>
        </w:rPr>
        <w:t>39%</w:t>
      </w:r>
      <w:r>
        <w:rPr>
          <w:rFonts w:ascii="inherit" w:hAnsi="inherit"/>
          <w:sz w:val="17"/>
        </w:rPr>
        <w:t xml:space="preserve">, due to new assets placed in service as a result of investment in infrastructure to support our globalization strategy. The </w:t>
      </w:r>
      <w:r>
        <w:rPr>
          <w:rFonts w:ascii="inherit" w:hAnsi="inherit"/>
          <w:strike w:val="false"/>
          <w:dstrike w:val="false"/>
          <w:color w:val="000000"/>
          <w:sz w:val="17"/>
          <w:u w:val="none"/>
          <w:effect w:val="none"/>
        </w:rPr>
        <w:t>$0.4 million</w:t>
      </w:r>
      <w:r>
        <w:rPr>
          <w:sz w:val="17"/>
        </w:rPr>
        <w:t xml:space="preserve"> </w:t>
      </w:r>
      <w:r>
        <w:rPr>
          <w:rFonts w:ascii="inherit" w:hAnsi="inherit"/>
          <w:sz w:val="17"/>
        </w:rPr>
        <w:t xml:space="preserve">change in other income or expense was due to due to foreign currency transaction losses in the current six-month period as opposed to gains in the prior year six-month period. </w:t>
      </w:r>
    </w:p>
    <w:p>
      <w:pPr>
        <w:pStyle w:val="TextBody"/>
        <w:spacing w:lineRule="auto" w:line="288" w:before="0" w:after="0"/>
        <w:rPr>
          <w:sz w:val="17"/>
        </w:rPr>
      </w:pPr>
      <w:r>
        <w:rPr>
          <w:rFonts w:ascii="inherit" w:hAnsi="inherit"/>
          <w:sz w:val="17"/>
        </w:rPr>
        <w:t xml:space="preserve">Consolidated income before taxes decreased </w:t>
      </w:r>
      <w:r>
        <w:rPr>
          <w:rFonts w:ascii="inherit" w:hAnsi="inherit"/>
          <w:strike w:val="false"/>
          <w:dstrike w:val="false"/>
          <w:color w:val="000000"/>
          <w:sz w:val="17"/>
          <w:u w:val="none"/>
          <w:effect w:val="none"/>
        </w:rPr>
        <w:t>$17.1 million</w:t>
      </w:r>
      <w:r>
        <w:rPr>
          <w:rFonts w:ascii="inherit" w:hAnsi="inherit"/>
          <w:sz w:val="17"/>
        </w:rPr>
        <w:t xml:space="preserve">, or </w:t>
      </w:r>
      <w:r>
        <w:rPr>
          <w:rFonts w:ascii="inherit" w:hAnsi="inherit"/>
          <w:strike w:val="false"/>
          <w:dstrike w:val="false"/>
          <w:color w:val="000000"/>
          <w:sz w:val="17"/>
          <w:u w:val="none"/>
          <w:effect w:val="none"/>
        </w:rPr>
        <w:t>15%</w:t>
      </w:r>
      <w:r>
        <w:rPr>
          <w:rFonts w:ascii="inherit" w:hAnsi="inherit"/>
          <w:sz w:val="17"/>
        </w:rPr>
        <w:t xml:space="preserve">, to </w:t>
      </w:r>
      <w:r>
        <w:rPr>
          <w:rFonts w:ascii="inherit" w:hAnsi="inherit"/>
          <w:strike w:val="false"/>
          <w:dstrike w:val="false"/>
          <w:color w:val="000000"/>
          <w:sz w:val="17"/>
          <w:u w:val="none"/>
          <w:effect w:val="none"/>
        </w:rPr>
        <w:t>$99.6 million</w:t>
      </w:r>
      <w:r>
        <w:rPr>
          <w:sz w:val="17"/>
        </w:rPr>
        <w:t xml:space="preserve"> </w:t>
      </w:r>
      <w:r>
        <w:rPr>
          <w:rFonts w:ascii="inherit" w:hAnsi="inherit"/>
          <w:sz w:val="17"/>
        </w:rPr>
        <w:t xml:space="preserve">due to a </w:t>
      </w:r>
      <w:r>
        <w:rPr>
          <w:rFonts w:ascii="inherit" w:hAnsi="inherit"/>
          <w:strike w:val="false"/>
          <w:dstrike w:val="false"/>
          <w:color w:val="000000"/>
          <w:sz w:val="17"/>
          <w:u w:val="none"/>
          <w:effect w:val="none"/>
        </w:rPr>
        <w:t>$8.6 million</w:t>
      </w:r>
      <w:r>
        <w:rPr>
          <w:sz w:val="17"/>
        </w:rPr>
        <w:t xml:space="preserve"> </w:t>
      </w:r>
      <w:r>
        <w:rPr>
          <w:rFonts w:ascii="inherit" w:hAnsi="inherit"/>
          <w:sz w:val="17"/>
        </w:rPr>
        <w:t xml:space="preserve">and </w:t>
      </w:r>
      <w:r>
        <w:rPr>
          <w:rFonts w:ascii="inherit" w:hAnsi="inherit"/>
          <w:strike w:val="false"/>
          <w:dstrike w:val="false"/>
          <w:color w:val="000000"/>
          <w:sz w:val="17"/>
          <w:u w:val="none"/>
          <w:effect w:val="none"/>
        </w:rPr>
        <w:t>$1.8 million</w:t>
      </w:r>
      <w:r>
        <w:rPr>
          <w:sz w:val="17"/>
        </w:rPr>
        <w:t xml:space="preserve"> </w:t>
      </w:r>
      <w:r>
        <w:rPr>
          <w:rFonts w:ascii="inherit" w:hAnsi="inherit"/>
          <w:sz w:val="17"/>
        </w:rPr>
        <w:t xml:space="preserve">increase in contribution from the Latin America and Other International segments respectively, offset by a </w:t>
      </w:r>
      <w:r>
        <w:rPr>
          <w:rFonts w:ascii="inherit" w:hAnsi="inherit"/>
          <w:strike w:val="false"/>
          <w:dstrike w:val="false"/>
          <w:color w:val="000000"/>
          <w:sz w:val="17"/>
          <w:u w:val="none"/>
          <w:effect w:val="none"/>
        </w:rPr>
        <w:t>$26.6 million</w:t>
      </w:r>
      <w:r>
        <w:rPr>
          <w:sz w:val="17"/>
        </w:rPr>
        <w:t xml:space="preserve"> </w:t>
      </w:r>
      <w:r>
        <w:rPr>
          <w:rFonts w:ascii="inherit" w:hAnsi="inherit"/>
          <w:sz w:val="17"/>
        </w:rPr>
        <w:t xml:space="preserve">decrease in contribution from the U.S. &amp; Canada segment and a </w:t>
      </w:r>
      <w:r>
        <w:rPr>
          <w:rFonts w:ascii="inherit" w:hAnsi="inherit"/>
          <w:strike w:val="false"/>
          <w:dstrike w:val="false"/>
          <w:color w:val="000000"/>
          <w:sz w:val="17"/>
          <w:u w:val="none"/>
          <w:effect w:val="none"/>
        </w:rPr>
        <w:t>$0.9 million</w:t>
      </w:r>
      <w:r>
        <w:rPr>
          <w:sz w:val="17"/>
        </w:rPr>
        <w:t xml:space="preserve"> </w:t>
      </w:r>
      <w:r>
        <w:rPr>
          <w:rFonts w:ascii="inherit" w:hAnsi="inherit"/>
          <w:sz w:val="17"/>
        </w:rPr>
        <w:t xml:space="preserve">increase in corporate expenses. The </w:t>
      </w:r>
      <w:r>
        <w:rPr>
          <w:rFonts w:ascii="inherit" w:hAnsi="inherit"/>
          <w:strike w:val="false"/>
          <w:dstrike w:val="false"/>
          <w:color w:val="000000"/>
          <w:sz w:val="17"/>
          <w:u w:val="none"/>
          <w:effect w:val="none"/>
        </w:rPr>
        <w:t>$26.6 million</w:t>
      </w:r>
      <w:r>
        <w:rPr>
          <w:sz w:val="17"/>
        </w:rPr>
        <w:t xml:space="preserve"> </w:t>
      </w:r>
      <w:r>
        <w:rPr>
          <w:rFonts w:ascii="inherit" w:hAnsi="inherit"/>
          <w:sz w:val="17"/>
        </w:rPr>
        <w:t xml:space="preserve">decrease in contribution from the U.S. &amp; Canada segment was due to a combination of reduced gross profit on jewelry scrapped and an increase in operating costs to support a rapidly growing store base. </w:t>
      </w:r>
    </w:p>
    <w:p>
      <w:pPr>
        <w:pStyle w:val="TextBody"/>
        <w:spacing w:lineRule="auto" w:line="288" w:before="0" w:after="0"/>
        <w:rPr>
          <w:sz w:val="17"/>
        </w:rPr>
      </w:pPr>
      <w:r>
        <w:rPr>
          <w:rFonts w:ascii="inherit" w:hAnsi="inherit"/>
          <w:sz w:val="17"/>
        </w:rPr>
        <w:t xml:space="preserve">Income tax expense was </w:t>
      </w:r>
      <w:r>
        <w:rPr>
          <w:rFonts w:ascii="inherit" w:hAnsi="inherit"/>
          <w:strike w:val="false"/>
          <w:dstrike w:val="false"/>
          <w:color w:val="000000"/>
          <w:sz w:val="17"/>
          <w:u w:val="none"/>
          <w:effect w:val="none"/>
        </w:rPr>
        <w:t>$32.6 million</w:t>
      </w:r>
      <w:r>
        <w:rPr>
          <w:rFonts w:ascii="inherit" w:hAnsi="inherit"/>
          <w:sz w:val="17"/>
        </w:rPr>
        <w:t xml:space="preserve">, </w:t>
      </w:r>
      <w:r>
        <w:rPr>
          <w:rFonts w:ascii="inherit" w:hAnsi="inherit"/>
          <w:strike w:val="false"/>
          <w:dstrike w:val="false"/>
          <w:color w:val="000000"/>
          <w:sz w:val="17"/>
          <w:u w:val="none"/>
          <w:effect w:val="none"/>
        </w:rPr>
        <w:t>32.7%</w:t>
      </w:r>
      <w:r>
        <w:rPr>
          <w:sz w:val="17"/>
        </w:rPr>
        <w:t xml:space="preserve"> </w:t>
      </w:r>
      <w:r>
        <w:rPr>
          <w:rFonts w:ascii="inherit" w:hAnsi="inherit"/>
          <w:sz w:val="17"/>
        </w:rPr>
        <w:t xml:space="preserve">of pre-tax income compared to </w:t>
      </w:r>
      <w:r>
        <w:rPr>
          <w:rFonts w:ascii="inherit" w:hAnsi="inherit"/>
          <w:strike w:val="false"/>
          <w:dstrike w:val="false"/>
          <w:color w:val="000000"/>
          <w:sz w:val="17"/>
          <w:u w:val="none"/>
          <w:effect w:val="none"/>
        </w:rPr>
        <w:t>34.3%</w:t>
      </w:r>
      <w:r>
        <w:rPr>
          <w:sz w:val="17"/>
        </w:rPr>
        <w:t xml:space="preserve"> </w:t>
      </w:r>
      <w:r>
        <w:rPr>
          <w:rFonts w:ascii="inherit" w:hAnsi="inherit"/>
          <w:sz w:val="17"/>
        </w:rPr>
        <w:t xml:space="preserve">in the prior year six-month period. The effective tax rate for the six-month period ended </w:t>
      </w:r>
      <w:r>
        <w:rPr>
          <w:rFonts w:ascii="inherit" w:hAnsi="inherit"/>
          <w:strike w:val="false"/>
          <w:dstrike w:val="false"/>
          <w:color w:val="000000"/>
          <w:sz w:val="17"/>
          <w:u w:val="none"/>
          <w:effect w:val="none"/>
        </w:rPr>
        <w:t>March 31, 2013</w:t>
      </w:r>
      <w:r>
        <w:rPr>
          <w:sz w:val="17"/>
        </w:rPr>
        <w:t xml:space="preserve"> </w:t>
      </w:r>
      <w:r>
        <w:rPr>
          <w:rFonts w:ascii="inherit" w:hAnsi="inherit"/>
          <w:sz w:val="17"/>
        </w:rPr>
        <w:t xml:space="preserve">was lowered by a one-time recognition of a tax benefit from state and foreign net operating losses.  </w:t>
      </w:r>
    </w:p>
    <w:p>
      <w:pPr>
        <w:pStyle w:val="TextBody"/>
        <w:spacing w:lineRule="auto" w:line="288" w:before="0" w:after="0"/>
        <w:rPr>
          <w:sz w:val="17"/>
        </w:rPr>
      </w:pPr>
      <w:r>
        <w:rPr>
          <w:rFonts w:ascii="inherit" w:hAnsi="inherit"/>
          <w:sz w:val="17"/>
        </w:rPr>
        <w:t xml:space="preserve">In the current six-month period, net income attributable to EZCORP decreased </w:t>
      </w:r>
      <w:r>
        <w:rPr>
          <w:rFonts w:ascii="inherit" w:hAnsi="inherit"/>
          <w:strike w:val="false"/>
          <w:dstrike w:val="false"/>
          <w:color w:val="000000"/>
          <w:sz w:val="17"/>
          <w:u w:val="none"/>
          <w:effect w:val="none"/>
        </w:rPr>
        <w:t>$11.9 million</w:t>
      </w:r>
      <w:r>
        <w:rPr>
          <w:rFonts w:ascii="inherit" w:hAnsi="inherit"/>
          <w:sz w:val="17"/>
        </w:rPr>
        <w:t xml:space="preserve">, or </w:t>
      </w:r>
      <w:r>
        <w:rPr>
          <w:rFonts w:ascii="inherit" w:hAnsi="inherit"/>
          <w:strike w:val="false"/>
          <w:dstrike w:val="false"/>
          <w:color w:val="000000"/>
          <w:sz w:val="17"/>
          <w:u w:val="none"/>
          <w:effect w:val="none"/>
        </w:rPr>
        <w:t>16%</w:t>
      </w:r>
      <w:r>
        <w:rPr>
          <w:rFonts w:ascii="inherit" w:hAnsi="inherit"/>
          <w:sz w:val="17"/>
        </w:rPr>
        <w:t xml:space="preserve">, to </w:t>
      </w:r>
      <w:r>
        <w:rPr>
          <w:rFonts w:ascii="inherit" w:hAnsi="inherit"/>
          <w:strike w:val="false"/>
          <w:dstrike w:val="false"/>
          <w:color w:val="000000"/>
          <w:sz w:val="17"/>
          <w:u w:val="none"/>
          <w:effect w:val="none"/>
        </w:rPr>
        <w:t>$64.7 million</w:t>
      </w:r>
      <w:r>
        <w:rPr>
          <w:rFonts w:ascii="inherit" w:hAnsi="inherit"/>
          <w:sz w:val="17"/>
        </w:rPr>
        <w:t xml:space="preserve">, after the </w:t>
      </w:r>
      <w:r>
        <w:rPr>
          <w:rFonts w:ascii="inherit" w:hAnsi="inherit"/>
          <w:strike w:val="false"/>
          <w:dstrike w:val="false"/>
          <w:color w:val="000000"/>
          <w:sz w:val="17"/>
          <w:u w:val="none"/>
          <w:effect w:val="none"/>
        </w:rPr>
        <w:t>$2.3 million</w:t>
      </w:r>
      <w:r>
        <w:rPr>
          <w:sz w:val="17"/>
        </w:rPr>
        <w:t xml:space="preserve"> </w:t>
      </w:r>
      <w:r>
        <w:rPr>
          <w:rFonts w:ascii="inherit" w:hAnsi="inherit"/>
          <w:sz w:val="17"/>
        </w:rPr>
        <w:t>of net income attributable to the noncontrolling interest.</w:t>
      </w:r>
    </w:p>
    <w:p>
      <w:pPr>
        <w:pStyle w:val="TextBody"/>
        <w:spacing w:lineRule="auto" w:line="288" w:before="0" w:after="0"/>
        <w:rPr>
          <w:rFonts w:ascii="inherit" w:hAnsi="inherit"/>
          <w:b/>
          <w:sz w:val="17"/>
        </w:rPr>
      </w:pPr>
      <w:bookmarkStart w:id="60" w:name="s38D34B1842B7F668CAB8EF887576AE5D"/>
      <w:bookmarkEnd w:id="60"/>
      <w:r>
        <w:rPr>
          <w:rFonts w:ascii="inherit" w:hAnsi="inherit"/>
          <w:b/>
          <w:sz w:val="17"/>
        </w:rPr>
        <w:t>LIQUIDITY AND CAPITAL RESOURCES</w:t>
      </w:r>
    </w:p>
    <w:p>
      <w:pPr>
        <w:pStyle w:val="TextBody"/>
        <w:spacing w:lineRule="auto" w:line="288" w:before="0" w:after="0"/>
        <w:rPr>
          <w:sz w:val="17"/>
        </w:rPr>
      </w:pPr>
      <w:r>
        <w:rPr>
          <w:rFonts w:ascii="inherit" w:hAnsi="inherit"/>
          <w:sz w:val="17"/>
        </w:rPr>
        <w:t xml:space="preserve">In the current six-month period, our </w:t>
      </w:r>
      <w:r>
        <w:rPr>
          <w:rFonts w:ascii="inherit" w:hAnsi="inherit"/>
          <w:strike w:val="false"/>
          <w:dstrike w:val="false"/>
          <w:color w:val="000000"/>
          <w:sz w:val="17"/>
          <w:u w:val="none"/>
          <w:effect w:val="none"/>
        </w:rPr>
        <w:t>$94.2 million</w:t>
      </w:r>
      <w:r>
        <w:rPr>
          <w:sz w:val="17"/>
        </w:rPr>
        <w:t xml:space="preserve"> </w:t>
      </w:r>
      <w:r>
        <w:rPr>
          <w:rFonts w:ascii="inherit" w:hAnsi="inherit"/>
          <w:sz w:val="17"/>
        </w:rPr>
        <w:t xml:space="preserve">cash flow from operations consisted of (i) net income plus several non-cash items, aggregating to </w:t>
      </w:r>
      <w:r>
        <w:rPr>
          <w:rFonts w:ascii="inherit" w:hAnsi="inherit"/>
          <w:strike w:val="false"/>
          <w:dstrike w:val="false"/>
          <w:color w:val="000000"/>
          <w:sz w:val="17"/>
          <w:u w:val="none"/>
          <w:effect w:val="none"/>
        </w:rPr>
        <w:t>$91.7 million</w:t>
      </w:r>
      <w:r>
        <w:rPr>
          <w:rFonts w:ascii="inherit" w:hAnsi="inherit"/>
          <w:sz w:val="17"/>
        </w:rPr>
        <w:t>, $2.5 million in dividends from Albemarle &amp; Bond, $2.3 million in dividends from Cash Converters International, net of (ii) </w:t>
      </w:r>
      <w:r>
        <w:rPr>
          <w:rFonts w:ascii="inherit" w:hAnsi="inherit"/>
          <w:strike w:val="false"/>
          <w:dstrike w:val="false"/>
          <w:color w:val="000000"/>
          <w:sz w:val="17"/>
          <w:u w:val="none"/>
          <w:effect w:val="none"/>
        </w:rPr>
        <w:t>$2.3 million</w:t>
      </w:r>
      <w:r>
        <w:rPr>
          <w:sz w:val="17"/>
        </w:rPr>
        <w:t xml:space="preserve"> </w:t>
      </w:r>
      <w:r>
        <w:rPr>
          <w:rFonts w:ascii="inherit" w:hAnsi="inherit"/>
          <w:sz w:val="17"/>
        </w:rPr>
        <w:t xml:space="preserve">of normal, recurring changes in operating assets and liabilities. In the prior year six-month period, our </w:t>
      </w:r>
      <w:r>
        <w:rPr>
          <w:rFonts w:ascii="inherit" w:hAnsi="inherit"/>
          <w:strike w:val="false"/>
          <w:dstrike w:val="false"/>
          <w:color w:val="000000"/>
          <w:sz w:val="17"/>
          <w:u w:val="none"/>
          <w:effect w:val="none"/>
        </w:rPr>
        <w:t>$95.1 million</w:t>
      </w:r>
      <w:r>
        <w:rPr>
          <w:sz w:val="17"/>
        </w:rPr>
        <w:t xml:space="preserve"> </w:t>
      </w:r>
      <w:r>
        <w:rPr>
          <w:rFonts w:ascii="inherit" w:hAnsi="inherit"/>
          <w:sz w:val="17"/>
        </w:rPr>
        <w:t xml:space="preserve">cash flow from operations consisted of (i) net income plus several non-cash items, aggregating to </w:t>
      </w:r>
      <w:r>
        <w:rPr>
          <w:rFonts w:ascii="inherit" w:hAnsi="inherit"/>
          <w:strike w:val="false"/>
          <w:dstrike w:val="false"/>
          <w:color w:val="000000"/>
          <w:sz w:val="17"/>
          <w:u w:val="none"/>
          <w:effect w:val="none"/>
        </w:rPr>
        <w:t>$90.8 million</w:t>
      </w:r>
      <w:r>
        <w:rPr>
          <w:rFonts w:ascii="inherit" w:hAnsi="inherit"/>
          <w:sz w:val="17"/>
        </w:rPr>
        <w:t>, $2.6 million in dividends from Albemarle &amp; Bond, $2.2 million in dividends from Cash Converters International, net of (ii) </w:t>
      </w:r>
      <w:r>
        <w:rPr>
          <w:rFonts w:ascii="inherit" w:hAnsi="inherit"/>
          <w:strike w:val="false"/>
          <w:dstrike w:val="false"/>
          <w:color w:val="000000"/>
          <w:sz w:val="17"/>
          <w:u w:val="none"/>
          <w:effect w:val="none"/>
        </w:rPr>
        <w:t>$0.5 million</w:t>
      </w:r>
      <w:r>
        <w:rPr>
          <w:sz w:val="17"/>
        </w:rPr>
        <w:t xml:space="preserve"> </w:t>
      </w:r>
      <w:r>
        <w:rPr>
          <w:rFonts w:ascii="inherit" w:hAnsi="inherit"/>
          <w:sz w:val="17"/>
        </w:rPr>
        <w:t xml:space="preserve">of normal, recurring changes in operating assets and liabilities. The primary differences in cash flows from operations between the current and prior year period are due to the increase in non-cash items partially offset by the decrease in net income, an increase in total inventory, increases in prepaid expenses and internally developed software costs, and a reduction in income taxes payable. </w:t>
      </w:r>
    </w:p>
    <w:p>
      <w:pPr>
        <w:pStyle w:val="TextBody"/>
        <w:spacing w:lineRule="auto" w:line="288" w:before="0" w:after="0"/>
        <w:rPr>
          <w:sz w:val="17"/>
        </w:rPr>
      </w:pPr>
      <w:r>
        <w:rPr>
          <w:rFonts w:ascii="inherit" w:hAnsi="inherit"/>
          <w:sz w:val="17"/>
        </w:rPr>
        <w:t xml:space="preserve">The </w:t>
      </w:r>
      <w:r>
        <w:rPr>
          <w:rFonts w:ascii="inherit" w:hAnsi="inherit"/>
          <w:strike w:val="false"/>
          <w:dstrike w:val="false"/>
          <w:color w:val="000000"/>
          <w:sz w:val="17"/>
          <w:u w:val="none"/>
          <w:effect w:val="none"/>
        </w:rPr>
        <w:t>$49.8 million</w:t>
      </w:r>
      <w:r>
        <w:rPr>
          <w:sz w:val="17"/>
        </w:rPr>
        <w:t xml:space="preserve"> </w:t>
      </w:r>
      <w:r>
        <w:rPr>
          <w:rFonts w:ascii="inherit" w:hAnsi="inherit"/>
          <w:sz w:val="17"/>
        </w:rPr>
        <w:t xml:space="preserve">of net cash used in investing activities during the current six-month period was funded by cash flow from operations, cash on hand and borrowings on our line of credit facility. We invested </w:t>
      </w:r>
      <w:r>
        <w:rPr>
          <w:rFonts w:ascii="inherit" w:hAnsi="inherit"/>
          <w:strike w:val="false"/>
          <w:dstrike w:val="false"/>
          <w:color w:val="000000"/>
          <w:sz w:val="17"/>
          <w:u w:val="none"/>
          <w:effect w:val="none"/>
        </w:rPr>
        <w:t>$11.0 million</w:t>
      </w:r>
      <w:r>
        <w:rPr>
          <w:sz w:val="17"/>
        </w:rPr>
        <w:t xml:space="preserve"> </w:t>
      </w:r>
      <w:r>
        <w:rPr>
          <w:rFonts w:ascii="inherit" w:hAnsi="inherit"/>
          <w:sz w:val="17"/>
        </w:rPr>
        <w:t xml:space="preserve">in Cash Converters International as part of a share placement. We invested $12.3 million in cash to acquire </w:t>
      </w:r>
      <w:r>
        <w:rPr>
          <w:rFonts w:ascii="inherit" w:hAnsi="inherit"/>
          <w:strike w:val="false"/>
          <w:dstrike w:val="false"/>
          <w:color w:val="000000"/>
          <w:sz w:val="17"/>
          <w:u w:val="none"/>
          <w:effect w:val="none"/>
        </w:rPr>
        <w:t>12</w:t>
      </w:r>
      <w:r>
        <w:rPr>
          <w:sz w:val="17"/>
        </w:rPr>
        <w:t xml:space="preserve"> </w:t>
      </w:r>
      <w:r>
        <w:rPr>
          <w:rFonts w:ascii="inherit" w:hAnsi="inherit"/>
          <w:sz w:val="17"/>
        </w:rPr>
        <w:t xml:space="preserve">pawn stores in the U.S. and to acquire a 51% interest in TUYO. Other significant investments in the period were the </w:t>
      </w:r>
      <w:r>
        <w:rPr>
          <w:rFonts w:ascii="inherit" w:hAnsi="inherit"/>
          <w:strike w:val="false"/>
          <w:dstrike w:val="false"/>
          <w:color w:val="000000"/>
          <w:sz w:val="17"/>
          <w:u w:val="none"/>
          <w:effect w:val="none"/>
        </w:rPr>
        <w:t>$23.5 million</w:t>
      </w:r>
      <w:r>
        <w:rPr>
          <w:sz w:val="17"/>
        </w:rPr>
        <w:t xml:space="preserve"> </w:t>
      </w:r>
      <w:r>
        <w:rPr>
          <w:rFonts w:ascii="inherit" w:hAnsi="inherit"/>
          <w:sz w:val="17"/>
        </w:rPr>
        <w:t xml:space="preserve">in additions of property </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61</w:t>
      </w:r>
      <w:r>
        <w:br w:type="page"/>
      </w:r>
    </w:p>
    <w:p>
      <w:pPr>
        <w:pStyle w:val="TextBody"/>
        <w:spacing w:lineRule="auto" w:line="288" w:before="0" w:after="0"/>
        <w:rPr/>
      </w:pPr>
      <w:hyperlink w:anchor="s3C670D11F0E4023C4138EF888D62AF9D">
        <w:r>
          <w:rPr>
            <w:rStyle w:val="InternetLink"/>
            <w:rFonts w:ascii="inherit" w:hAnsi="inherit"/>
            <w:color w:val="0000FF"/>
            <w:sz w:val="13"/>
            <w:u w:val="single"/>
          </w:rPr>
          <w:t>Table of Contents</w:t>
        </w:r>
      </w:hyperlink>
    </w:p>
    <w:p>
      <w:pPr>
        <w:pStyle w:val="TextBody"/>
        <w:spacing w:before="0" w:after="0"/>
        <w:rPr/>
      </w:pPr>
      <w:r>
        <w:rPr/>
      </w:r>
    </w:p>
    <w:p>
      <w:pPr>
        <w:pStyle w:val="TextBody"/>
        <w:spacing w:lineRule="auto" w:line="288" w:before="0" w:after="0"/>
        <w:rPr>
          <w:sz w:val="17"/>
        </w:rPr>
      </w:pPr>
      <w:r>
        <w:rPr>
          <w:rFonts w:ascii="inherit" w:hAnsi="inherit"/>
          <w:sz w:val="17"/>
        </w:rPr>
        <w:t xml:space="preserve">and equipment and the </w:t>
      </w:r>
      <w:r>
        <w:rPr>
          <w:rFonts w:ascii="inherit" w:hAnsi="inherit"/>
          <w:strike w:val="false"/>
          <w:dstrike w:val="false"/>
          <w:color w:val="000000"/>
          <w:sz w:val="17"/>
          <w:u w:val="none"/>
          <w:effect w:val="none"/>
        </w:rPr>
        <w:t>$3.0 million</w:t>
      </w:r>
      <w:r>
        <w:rPr>
          <w:sz w:val="17"/>
        </w:rPr>
        <w:t xml:space="preserve"> </w:t>
      </w:r>
      <w:r>
        <w:rPr>
          <w:rFonts w:ascii="inherit" w:hAnsi="inherit"/>
          <w:sz w:val="17"/>
        </w:rPr>
        <w:t>of loans made in excess of customer loan repayments and the recovery of principal through the sale of forfeited pawn loan collateral. </w:t>
      </w:r>
    </w:p>
    <w:p>
      <w:pPr>
        <w:pStyle w:val="TextBody"/>
        <w:spacing w:lineRule="auto" w:line="288" w:before="0" w:after="0"/>
        <w:rPr>
          <w:sz w:val="17"/>
        </w:rPr>
      </w:pPr>
      <w:r>
        <w:rPr>
          <w:rFonts w:ascii="inherit" w:hAnsi="inherit"/>
          <w:sz w:val="17"/>
        </w:rPr>
        <w:t xml:space="preserve">The net effect of these and other smaller cash flows was a </w:t>
      </w:r>
      <w:r>
        <w:rPr>
          <w:rFonts w:ascii="inherit" w:hAnsi="inherit"/>
          <w:strike w:val="false"/>
          <w:dstrike w:val="false"/>
          <w:color w:val="000000"/>
          <w:sz w:val="17"/>
          <w:u w:val="none"/>
          <w:effect w:val="none"/>
        </w:rPr>
        <w:t>$7.0 million</w:t>
      </w:r>
      <w:r>
        <w:rPr>
          <w:sz w:val="17"/>
        </w:rPr>
        <w:t xml:space="preserve"> </w:t>
      </w:r>
      <w:r>
        <w:rPr>
          <w:rFonts w:ascii="inherit" w:hAnsi="inherit"/>
          <w:sz w:val="17"/>
        </w:rPr>
        <w:t xml:space="preserve">decrease in cash on hand, providing a </w:t>
      </w:r>
      <w:r>
        <w:rPr>
          <w:rFonts w:ascii="inherit" w:hAnsi="inherit"/>
          <w:strike w:val="false"/>
          <w:dstrike w:val="false"/>
          <w:color w:val="000000"/>
          <w:sz w:val="17"/>
          <w:u w:val="none"/>
          <w:effect w:val="none"/>
        </w:rPr>
        <w:t>$41.4 million</w:t>
      </w:r>
      <w:r>
        <w:rPr>
          <w:sz w:val="17"/>
        </w:rPr>
        <w:t xml:space="preserve"> </w:t>
      </w:r>
      <w:r>
        <w:rPr>
          <w:rFonts w:ascii="inherit" w:hAnsi="inherit"/>
          <w:sz w:val="17"/>
        </w:rPr>
        <w:t>ending cash balance.</w:t>
      </w:r>
    </w:p>
    <w:p>
      <w:pPr>
        <w:pStyle w:val="TextBody"/>
        <w:spacing w:lineRule="auto" w:line="288" w:before="0" w:after="0"/>
        <w:rPr>
          <w:rFonts w:ascii="inherit" w:hAnsi="inherit"/>
          <w:sz w:val="17"/>
        </w:rPr>
      </w:pPr>
      <w:r>
        <w:rPr>
          <w:rFonts w:ascii="inherit" w:hAnsi="inherit"/>
          <w:sz w:val="17"/>
        </w:rPr>
        <w:t>Below is a summary of our cash needs to meet future aggregate contractual obligations:</w:t>
      </w:r>
    </w:p>
    <w:p>
      <w:pPr>
        <w:pStyle w:val="TextBody"/>
        <w:spacing w:lineRule="auto" w:line="288" w:before="0" w:after="0"/>
        <w:rPr/>
      </w:pPr>
      <w:r>
        <w:rPr/>
        <w:t> </w:t>
      </w:r>
    </w:p>
    <w:tbl>
      <w:tblPr>
        <w:tblW w:w="10205" w:type="dxa"/>
        <w:jc w:val="left"/>
        <w:tblInd w:w="0" w:type="dxa"/>
        <w:tblCellMar>
          <w:top w:w="0" w:type="dxa"/>
          <w:left w:w="0" w:type="dxa"/>
          <w:bottom w:w="0" w:type="dxa"/>
          <w:right w:w="0" w:type="dxa"/>
        </w:tblCellMar>
      </w:tblPr>
      <w:tblGrid>
        <w:gridCol w:w="3784"/>
        <w:gridCol w:w="128"/>
        <w:gridCol w:w="992"/>
        <w:gridCol w:w="92"/>
        <w:gridCol w:w="115"/>
        <w:gridCol w:w="128"/>
        <w:gridCol w:w="952"/>
        <w:gridCol w:w="92"/>
        <w:gridCol w:w="115"/>
        <w:gridCol w:w="128"/>
        <w:gridCol w:w="992"/>
        <w:gridCol w:w="92"/>
        <w:gridCol w:w="115"/>
        <w:gridCol w:w="128"/>
        <w:gridCol w:w="952"/>
        <w:gridCol w:w="92"/>
        <w:gridCol w:w="115"/>
        <w:gridCol w:w="129"/>
        <w:gridCol w:w="959"/>
        <w:gridCol w:w="105"/>
      </w:tblGrid>
      <w:tr>
        <w:trPr/>
        <w:tc>
          <w:tcPr>
            <w:tcW w:w="10205" w:type="dxa"/>
            <w:gridSpan w:val="20"/>
            <w:tcBorders/>
            <w:shd w:fill="auto" w:val="clear"/>
            <w:vAlign w:val="center"/>
          </w:tcPr>
          <w:p>
            <w:pPr>
              <w:pStyle w:val="TableContents"/>
              <w:spacing w:before="0" w:after="283"/>
              <w:rPr>
                <w:sz w:val="4"/>
                <w:szCs w:val="4"/>
              </w:rPr>
            </w:pPr>
            <w:r>
              <w:rPr>
                <w:sz w:val="4"/>
                <w:szCs w:val="4"/>
              </w:rPr>
            </w:r>
          </w:p>
        </w:tc>
      </w:tr>
      <w:tr>
        <w:trPr/>
        <w:tc>
          <w:tcPr>
            <w:tcW w:w="3784"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992" w:type="dxa"/>
            <w:tcBorders/>
            <w:shd w:fill="auto" w:val="clear"/>
            <w:vAlign w:val="center"/>
          </w:tcPr>
          <w:p>
            <w:pPr>
              <w:pStyle w:val="TableContents"/>
              <w:spacing w:before="0" w:after="283"/>
              <w:rPr>
                <w:sz w:val="4"/>
                <w:szCs w:val="4"/>
              </w:rPr>
            </w:pPr>
            <w:r>
              <w:rPr>
                <w:sz w:val="4"/>
                <w:szCs w:val="4"/>
              </w:rPr>
            </w:r>
          </w:p>
        </w:tc>
        <w:tc>
          <w:tcPr>
            <w:tcW w:w="92"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952" w:type="dxa"/>
            <w:tcBorders/>
            <w:shd w:fill="auto" w:val="clear"/>
            <w:vAlign w:val="center"/>
          </w:tcPr>
          <w:p>
            <w:pPr>
              <w:pStyle w:val="TableContents"/>
              <w:spacing w:before="0" w:after="283"/>
              <w:rPr>
                <w:sz w:val="4"/>
                <w:szCs w:val="4"/>
              </w:rPr>
            </w:pPr>
            <w:r>
              <w:rPr>
                <w:sz w:val="4"/>
                <w:szCs w:val="4"/>
              </w:rPr>
            </w:r>
          </w:p>
        </w:tc>
        <w:tc>
          <w:tcPr>
            <w:tcW w:w="92"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992" w:type="dxa"/>
            <w:tcBorders/>
            <w:shd w:fill="auto" w:val="clear"/>
            <w:vAlign w:val="center"/>
          </w:tcPr>
          <w:p>
            <w:pPr>
              <w:pStyle w:val="TableContents"/>
              <w:spacing w:before="0" w:after="283"/>
              <w:rPr>
                <w:sz w:val="4"/>
                <w:szCs w:val="4"/>
              </w:rPr>
            </w:pPr>
            <w:r>
              <w:rPr>
                <w:sz w:val="4"/>
                <w:szCs w:val="4"/>
              </w:rPr>
            </w:r>
          </w:p>
        </w:tc>
        <w:tc>
          <w:tcPr>
            <w:tcW w:w="92"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952" w:type="dxa"/>
            <w:tcBorders/>
            <w:shd w:fill="auto" w:val="clear"/>
            <w:vAlign w:val="center"/>
          </w:tcPr>
          <w:p>
            <w:pPr>
              <w:pStyle w:val="TableContents"/>
              <w:spacing w:before="0" w:after="283"/>
              <w:rPr>
                <w:sz w:val="4"/>
                <w:szCs w:val="4"/>
              </w:rPr>
            </w:pPr>
            <w:r>
              <w:rPr>
                <w:sz w:val="4"/>
                <w:szCs w:val="4"/>
              </w:rPr>
            </w:r>
          </w:p>
        </w:tc>
        <w:tc>
          <w:tcPr>
            <w:tcW w:w="92"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959" w:type="dxa"/>
            <w:tcBorders/>
            <w:shd w:fill="auto" w:val="clear"/>
            <w:vAlign w:val="center"/>
          </w:tcPr>
          <w:p>
            <w:pPr>
              <w:pStyle w:val="TableContents"/>
              <w:spacing w:before="0" w:after="283"/>
              <w:rPr>
                <w:sz w:val="4"/>
                <w:szCs w:val="4"/>
              </w:rPr>
            </w:pPr>
            <w:r>
              <w:rPr>
                <w:sz w:val="4"/>
                <w:szCs w:val="4"/>
              </w:rPr>
            </w:r>
          </w:p>
        </w:tc>
        <w:tc>
          <w:tcPr>
            <w:tcW w:w="10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3784" w:type="dxa"/>
            <w:tcBorders/>
            <w:shd w:fill="auto" w:val="clear"/>
            <w:vAlign w:val="center"/>
          </w:tcPr>
          <w:p>
            <w:pPr>
              <w:pStyle w:val="TableContents"/>
              <w:spacing w:before="0" w:after="0"/>
              <w:ind w:left="0" w:right="0" w:firstLine="30"/>
              <w:rPr/>
            </w:pPr>
            <w:r>
              <w:rPr/>
              <w:t>  </w:t>
            </w:r>
          </w:p>
        </w:tc>
        <w:tc>
          <w:tcPr>
            <w:tcW w:w="1212" w:type="dxa"/>
            <w:gridSpan w:val="3"/>
            <w:tcBorders/>
            <w:shd w:fill="auto" w:val="clear"/>
            <w:vAlign w:val="center"/>
          </w:tcPr>
          <w:p>
            <w:pPr>
              <w:pStyle w:val="TableContents"/>
              <w:spacing w:before="0" w:after="0"/>
              <w:ind w:left="0" w:right="0" w:firstLine="30"/>
              <w:jc w:val="left"/>
              <w:rPr/>
            </w:pPr>
            <w:r>
              <w:rPr/>
              <w:t> </w:t>
            </w:r>
          </w:p>
        </w:tc>
        <w:tc>
          <w:tcPr>
            <w:tcW w:w="115" w:type="dxa"/>
            <w:tcBorders/>
            <w:shd w:fill="auto" w:val="clear"/>
            <w:vAlign w:val="center"/>
          </w:tcPr>
          <w:p>
            <w:pPr>
              <w:pStyle w:val="TableContents"/>
              <w:spacing w:before="0" w:after="0"/>
              <w:ind w:left="0" w:right="0" w:firstLine="30"/>
              <w:rPr/>
            </w:pPr>
            <w:r>
              <w:rPr/>
              <w:t> </w:t>
            </w:r>
          </w:p>
        </w:tc>
        <w:tc>
          <w:tcPr>
            <w:tcW w:w="5094" w:type="dxa"/>
            <w:gridSpan w:val="15"/>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Payments due by Period</w:t>
            </w:r>
          </w:p>
        </w:tc>
      </w:tr>
      <w:tr>
        <w:trPr/>
        <w:tc>
          <w:tcPr>
            <w:tcW w:w="3784" w:type="dxa"/>
            <w:tcBorders/>
            <w:shd w:fill="auto" w:val="clear"/>
            <w:vAlign w:val="center"/>
          </w:tcPr>
          <w:p>
            <w:pPr>
              <w:pStyle w:val="TableContents"/>
              <w:spacing w:before="0" w:after="0"/>
              <w:ind w:left="0" w:right="0" w:firstLine="30"/>
              <w:jc w:val="left"/>
              <w:rPr>
                <w:rFonts w:ascii="inherit" w:hAnsi="inherit"/>
                <w:b/>
                <w:sz w:val="13"/>
                <w:u w:val="single"/>
              </w:rPr>
            </w:pPr>
            <w:r>
              <w:rPr>
                <w:rFonts w:ascii="inherit" w:hAnsi="inherit"/>
                <w:b/>
                <w:sz w:val="13"/>
                <w:u w:val="single"/>
              </w:rPr>
              <w:t>Contractual Obligations</w:t>
            </w:r>
          </w:p>
        </w:tc>
        <w:tc>
          <w:tcPr>
            <w:tcW w:w="1212"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Total</w:t>
            </w:r>
          </w:p>
        </w:tc>
        <w:tc>
          <w:tcPr>
            <w:tcW w:w="115" w:type="dxa"/>
            <w:tcBorders/>
            <w:shd w:fill="auto" w:val="clear"/>
            <w:vAlign w:val="center"/>
          </w:tcPr>
          <w:p>
            <w:pPr>
              <w:pStyle w:val="TableContents"/>
              <w:spacing w:before="0" w:after="0"/>
              <w:ind w:left="0" w:right="0" w:firstLine="30"/>
              <w:rPr/>
            </w:pPr>
            <w:r>
              <w:rPr/>
              <w:t> </w:t>
            </w:r>
          </w:p>
        </w:tc>
        <w:tc>
          <w:tcPr>
            <w:tcW w:w="1172" w:type="dxa"/>
            <w:gridSpan w:val="3"/>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3"/>
              </w:rPr>
            </w:pPr>
            <w:r>
              <w:rPr>
                <w:rFonts w:ascii="inherit" w:hAnsi="inherit"/>
                <w:b/>
                <w:sz w:val="13"/>
              </w:rPr>
              <w:t>Less than</w:t>
            </w:r>
          </w:p>
          <w:p>
            <w:pPr>
              <w:pStyle w:val="TableContents"/>
              <w:spacing w:before="0" w:after="0"/>
              <w:ind w:left="0" w:right="0" w:firstLine="30"/>
              <w:jc w:val="center"/>
              <w:rPr>
                <w:rFonts w:ascii="inherit" w:hAnsi="inherit"/>
                <w:b/>
                <w:sz w:val="13"/>
              </w:rPr>
            </w:pPr>
            <w:r>
              <w:rPr>
                <w:rFonts w:ascii="inherit" w:hAnsi="inherit"/>
                <w:b/>
                <w:sz w:val="13"/>
              </w:rPr>
              <w:t>1 year</w:t>
            </w:r>
          </w:p>
        </w:tc>
        <w:tc>
          <w:tcPr>
            <w:tcW w:w="115" w:type="dxa"/>
            <w:tcBorders/>
            <w:shd w:fill="auto" w:val="clear"/>
            <w:vAlign w:val="center"/>
          </w:tcPr>
          <w:p>
            <w:pPr>
              <w:pStyle w:val="TableContents"/>
              <w:spacing w:before="0" w:after="0"/>
              <w:ind w:left="0" w:right="0" w:firstLine="30"/>
              <w:rPr/>
            </w:pPr>
            <w:r>
              <w:rPr/>
              <w:t> </w:t>
            </w:r>
          </w:p>
        </w:tc>
        <w:tc>
          <w:tcPr>
            <w:tcW w:w="1212"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1-3 years</w:t>
            </w:r>
          </w:p>
        </w:tc>
        <w:tc>
          <w:tcPr>
            <w:tcW w:w="115" w:type="dxa"/>
            <w:tcBorders/>
            <w:shd w:fill="auto" w:val="clear"/>
            <w:vAlign w:val="center"/>
          </w:tcPr>
          <w:p>
            <w:pPr>
              <w:pStyle w:val="TableContents"/>
              <w:spacing w:before="0" w:after="0"/>
              <w:ind w:left="0" w:right="0" w:firstLine="30"/>
              <w:rPr/>
            </w:pPr>
            <w:r>
              <w:rPr/>
              <w:t> </w:t>
            </w:r>
          </w:p>
        </w:tc>
        <w:tc>
          <w:tcPr>
            <w:tcW w:w="1172"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3-5 years</w:t>
            </w:r>
          </w:p>
        </w:tc>
        <w:tc>
          <w:tcPr>
            <w:tcW w:w="115" w:type="dxa"/>
            <w:tcBorders/>
            <w:shd w:fill="auto" w:val="clear"/>
            <w:vAlign w:val="center"/>
          </w:tcPr>
          <w:p>
            <w:pPr>
              <w:pStyle w:val="TableContents"/>
              <w:spacing w:before="0" w:after="0"/>
              <w:ind w:left="0" w:right="0" w:firstLine="30"/>
              <w:rPr/>
            </w:pPr>
            <w:r>
              <w:rPr/>
              <w:t> </w:t>
            </w:r>
          </w:p>
        </w:tc>
        <w:tc>
          <w:tcPr>
            <w:tcW w:w="1193" w:type="dxa"/>
            <w:gridSpan w:val="3"/>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3"/>
              </w:rPr>
            </w:pPr>
            <w:r>
              <w:rPr>
                <w:rFonts w:ascii="inherit" w:hAnsi="inherit"/>
                <w:b/>
                <w:sz w:val="13"/>
              </w:rPr>
              <w:t>More than</w:t>
            </w:r>
          </w:p>
          <w:p>
            <w:pPr>
              <w:pStyle w:val="TableContents"/>
              <w:spacing w:before="0" w:after="0"/>
              <w:ind w:left="0" w:right="0" w:firstLine="30"/>
              <w:jc w:val="center"/>
              <w:rPr>
                <w:rFonts w:ascii="inherit" w:hAnsi="inherit"/>
                <w:b/>
                <w:sz w:val="13"/>
              </w:rPr>
            </w:pPr>
            <w:r>
              <w:rPr>
                <w:rFonts w:ascii="inherit" w:hAnsi="inherit"/>
                <w:b/>
                <w:sz w:val="13"/>
              </w:rPr>
              <w:t>5 years</w:t>
            </w:r>
          </w:p>
        </w:tc>
      </w:tr>
      <w:tr>
        <w:trPr/>
        <w:tc>
          <w:tcPr>
            <w:tcW w:w="3784" w:type="dxa"/>
            <w:tcBorders/>
            <w:shd w:fill="auto" w:val="clear"/>
            <w:vAlign w:val="center"/>
          </w:tcPr>
          <w:p>
            <w:pPr>
              <w:pStyle w:val="TableContents"/>
              <w:spacing w:before="0" w:after="0"/>
              <w:ind w:left="0" w:right="0" w:firstLine="30"/>
              <w:jc w:val="left"/>
              <w:rPr/>
            </w:pPr>
            <w:r>
              <w:rPr/>
              <w:t> </w:t>
            </w:r>
          </w:p>
        </w:tc>
        <w:tc>
          <w:tcPr>
            <w:tcW w:w="6421" w:type="dxa"/>
            <w:gridSpan w:val="19"/>
            <w:tcBorders/>
            <w:shd w:fill="auto" w:val="clear"/>
            <w:vAlign w:val="center"/>
          </w:tcPr>
          <w:p>
            <w:pPr>
              <w:pStyle w:val="TableContents"/>
              <w:spacing w:before="0" w:after="0"/>
              <w:ind w:left="0" w:right="0" w:firstLine="30"/>
              <w:jc w:val="center"/>
              <w:rPr>
                <w:rFonts w:ascii="inherit" w:hAnsi="inherit"/>
                <w:i/>
                <w:sz w:val="13"/>
              </w:rPr>
            </w:pPr>
            <w:r>
              <w:rPr>
                <w:rFonts w:ascii="inherit" w:hAnsi="inherit"/>
                <w:i/>
                <w:sz w:val="13"/>
              </w:rPr>
              <w:t>(in thousands)</w:t>
            </w:r>
          </w:p>
        </w:tc>
      </w:tr>
      <w:tr>
        <w:trPr/>
        <w:tc>
          <w:tcPr>
            <w:tcW w:w="378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Long-term debt obligations*</w:t>
            </w:r>
          </w:p>
        </w:tc>
        <w:tc>
          <w:tcPr>
            <w:tcW w:w="128"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992" w:type="dxa"/>
            <w:tcBorders/>
            <w:shd w:fill="CCEEFF" w:val="clear"/>
            <w:vAlign w:val="center"/>
          </w:tcPr>
          <w:p>
            <w:pPr>
              <w:pStyle w:val="TableContents"/>
              <w:spacing w:before="0" w:after="0"/>
              <w:jc w:val="right"/>
              <w:rPr>
                <w:rFonts w:ascii="inherit" w:hAnsi="inherit"/>
                <w:sz w:val="17"/>
              </w:rPr>
            </w:pPr>
            <w:r>
              <w:rPr>
                <w:rFonts w:ascii="inherit" w:hAnsi="inherit"/>
                <w:sz w:val="17"/>
              </w:rPr>
              <w:t>170,794</w:t>
            </w:r>
          </w:p>
        </w:tc>
        <w:tc>
          <w:tcPr>
            <w:tcW w:w="9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28"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952" w:type="dxa"/>
            <w:tcBorders/>
            <w:shd w:fill="CCEEFF" w:val="clear"/>
            <w:vAlign w:val="center"/>
          </w:tcPr>
          <w:p>
            <w:pPr>
              <w:pStyle w:val="TableContents"/>
              <w:spacing w:before="0" w:after="0"/>
              <w:jc w:val="right"/>
              <w:rPr>
                <w:rFonts w:ascii="inherit" w:hAnsi="inherit"/>
                <w:sz w:val="17"/>
              </w:rPr>
            </w:pPr>
            <w:r>
              <w:rPr>
                <w:rFonts w:ascii="inherit" w:hAnsi="inherit"/>
                <w:sz w:val="17"/>
              </w:rPr>
              <w:t>27,727</w:t>
            </w:r>
          </w:p>
        </w:tc>
        <w:tc>
          <w:tcPr>
            <w:tcW w:w="9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28"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992" w:type="dxa"/>
            <w:tcBorders/>
            <w:shd w:fill="CCEEFF" w:val="clear"/>
            <w:vAlign w:val="center"/>
          </w:tcPr>
          <w:p>
            <w:pPr>
              <w:pStyle w:val="TableContents"/>
              <w:spacing w:before="0" w:after="0"/>
              <w:jc w:val="right"/>
              <w:rPr>
                <w:rFonts w:ascii="inherit" w:hAnsi="inherit"/>
                <w:sz w:val="17"/>
              </w:rPr>
            </w:pPr>
            <w:r>
              <w:rPr>
                <w:rFonts w:ascii="inherit" w:hAnsi="inherit"/>
                <w:sz w:val="17"/>
              </w:rPr>
              <w:t>103,589</w:t>
            </w:r>
          </w:p>
        </w:tc>
        <w:tc>
          <w:tcPr>
            <w:tcW w:w="9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28"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952" w:type="dxa"/>
            <w:tcBorders/>
            <w:shd w:fill="CCEEFF" w:val="clear"/>
            <w:vAlign w:val="center"/>
          </w:tcPr>
          <w:p>
            <w:pPr>
              <w:pStyle w:val="TableContents"/>
              <w:spacing w:before="0" w:after="0"/>
              <w:jc w:val="right"/>
              <w:rPr>
                <w:rFonts w:ascii="inherit" w:hAnsi="inherit"/>
                <w:sz w:val="17"/>
              </w:rPr>
            </w:pPr>
            <w:r>
              <w:rPr>
                <w:rFonts w:ascii="inherit" w:hAnsi="inherit"/>
                <w:sz w:val="17"/>
              </w:rPr>
              <w:t>39,478</w:t>
            </w:r>
          </w:p>
        </w:tc>
        <w:tc>
          <w:tcPr>
            <w:tcW w:w="9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29"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959" w:type="dxa"/>
            <w:tcBorders/>
            <w:shd w:fill="CCEEFF" w:val="clear"/>
            <w:vAlign w:val="center"/>
          </w:tcPr>
          <w:p>
            <w:pPr>
              <w:pStyle w:val="TableContents"/>
              <w:spacing w:before="0" w:after="0"/>
              <w:jc w:val="right"/>
              <w:rPr/>
            </w:pPr>
            <w:r>
              <w:rPr/>
              <w:t>—</w:t>
            </w:r>
          </w:p>
        </w:tc>
        <w:tc>
          <w:tcPr>
            <w:tcW w:w="10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78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Interest on long-term debt obligations**</w:t>
            </w:r>
          </w:p>
        </w:tc>
        <w:tc>
          <w:tcPr>
            <w:tcW w:w="11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30,148</w:t>
            </w:r>
          </w:p>
        </w:tc>
        <w:tc>
          <w:tcPr>
            <w:tcW w:w="9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08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11,474</w:t>
            </w:r>
          </w:p>
        </w:tc>
        <w:tc>
          <w:tcPr>
            <w:tcW w:w="9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1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16,004</w:t>
            </w:r>
          </w:p>
        </w:tc>
        <w:tc>
          <w:tcPr>
            <w:tcW w:w="9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08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2,670</w:t>
            </w:r>
          </w:p>
        </w:tc>
        <w:tc>
          <w:tcPr>
            <w:tcW w:w="9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088" w:type="dxa"/>
            <w:gridSpan w:val="2"/>
            <w:tcBorders/>
            <w:shd w:fill="auto" w:val="clear"/>
            <w:vAlign w:val="center"/>
          </w:tcPr>
          <w:p>
            <w:pPr>
              <w:pStyle w:val="TableContents"/>
              <w:spacing w:before="0" w:after="0"/>
              <w:jc w:val="right"/>
              <w:rPr/>
            </w:pPr>
            <w:r>
              <w:rPr/>
              <w:t>—</w:t>
            </w:r>
          </w:p>
        </w:tc>
        <w:tc>
          <w:tcPr>
            <w:tcW w:w="10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78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Operating lease obligations</w:t>
            </w:r>
          </w:p>
        </w:tc>
        <w:tc>
          <w:tcPr>
            <w:tcW w:w="112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243,970</w:t>
            </w:r>
          </w:p>
        </w:tc>
        <w:tc>
          <w:tcPr>
            <w:tcW w:w="9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08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59,094</w:t>
            </w:r>
          </w:p>
        </w:tc>
        <w:tc>
          <w:tcPr>
            <w:tcW w:w="9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12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93,717</w:t>
            </w:r>
          </w:p>
        </w:tc>
        <w:tc>
          <w:tcPr>
            <w:tcW w:w="9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08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51,286</w:t>
            </w:r>
          </w:p>
        </w:tc>
        <w:tc>
          <w:tcPr>
            <w:tcW w:w="9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088"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39,873</w:t>
            </w:r>
          </w:p>
        </w:tc>
        <w:tc>
          <w:tcPr>
            <w:tcW w:w="10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78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Capital lease obligations</w:t>
            </w:r>
          </w:p>
        </w:tc>
        <w:tc>
          <w:tcPr>
            <w:tcW w:w="11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1,181</w:t>
            </w:r>
          </w:p>
        </w:tc>
        <w:tc>
          <w:tcPr>
            <w:tcW w:w="9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08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525</w:t>
            </w:r>
          </w:p>
        </w:tc>
        <w:tc>
          <w:tcPr>
            <w:tcW w:w="9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1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656</w:t>
            </w:r>
          </w:p>
        </w:tc>
        <w:tc>
          <w:tcPr>
            <w:tcW w:w="9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080" w:type="dxa"/>
            <w:gridSpan w:val="2"/>
            <w:tcBorders/>
            <w:shd w:fill="auto" w:val="clear"/>
            <w:vAlign w:val="center"/>
          </w:tcPr>
          <w:p>
            <w:pPr>
              <w:pStyle w:val="TableContents"/>
              <w:spacing w:before="0" w:after="0"/>
              <w:jc w:val="right"/>
              <w:rPr/>
            </w:pPr>
            <w:r>
              <w:rPr/>
              <w:t>—</w:t>
            </w:r>
          </w:p>
        </w:tc>
        <w:tc>
          <w:tcPr>
            <w:tcW w:w="9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088" w:type="dxa"/>
            <w:gridSpan w:val="2"/>
            <w:tcBorders/>
            <w:shd w:fill="auto" w:val="clear"/>
            <w:vAlign w:val="center"/>
          </w:tcPr>
          <w:p>
            <w:pPr>
              <w:pStyle w:val="TableContents"/>
              <w:spacing w:before="0" w:after="0"/>
              <w:jc w:val="right"/>
              <w:rPr/>
            </w:pPr>
            <w:r>
              <w:rPr/>
              <w:t>—</w:t>
            </w:r>
          </w:p>
        </w:tc>
        <w:tc>
          <w:tcPr>
            <w:tcW w:w="10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78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Interest on capital lease obligations</w:t>
            </w:r>
          </w:p>
        </w:tc>
        <w:tc>
          <w:tcPr>
            <w:tcW w:w="112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130</w:t>
            </w:r>
          </w:p>
        </w:tc>
        <w:tc>
          <w:tcPr>
            <w:tcW w:w="9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08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88</w:t>
            </w:r>
          </w:p>
        </w:tc>
        <w:tc>
          <w:tcPr>
            <w:tcW w:w="9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12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42</w:t>
            </w:r>
          </w:p>
        </w:tc>
        <w:tc>
          <w:tcPr>
            <w:tcW w:w="9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080" w:type="dxa"/>
            <w:gridSpan w:val="2"/>
            <w:tcBorders/>
            <w:shd w:fill="CCEEFF" w:val="clear"/>
            <w:vAlign w:val="center"/>
          </w:tcPr>
          <w:p>
            <w:pPr>
              <w:pStyle w:val="TableContents"/>
              <w:spacing w:before="0" w:after="0"/>
              <w:jc w:val="right"/>
              <w:rPr/>
            </w:pPr>
            <w:r>
              <w:rPr/>
              <w:t>—</w:t>
            </w:r>
          </w:p>
        </w:tc>
        <w:tc>
          <w:tcPr>
            <w:tcW w:w="9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088" w:type="dxa"/>
            <w:gridSpan w:val="2"/>
            <w:tcBorders/>
            <w:shd w:fill="CCEEFF" w:val="clear"/>
            <w:vAlign w:val="center"/>
          </w:tcPr>
          <w:p>
            <w:pPr>
              <w:pStyle w:val="TableContents"/>
              <w:spacing w:before="0" w:after="0"/>
              <w:jc w:val="right"/>
              <w:rPr/>
            </w:pPr>
            <w:r>
              <w:rPr/>
              <w:t>—</w:t>
            </w:r>
          </w:p>
        </w:tc>
        <w:tc>
          <w:tcPr>
            <w:tcW w:w="10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784" w:type="dxa"/>
            <w:tcBorders/>
            <w:shd w:fill="auto" w:val="clear"/>
            <w:vAlign w:val="center"/>
          </w:tcPr>
          <w:p>
            <w:pPr>
              <w:pStyle w:val="TableContents"/>
              <w:spacing w:before="0" w:after="0"/>
              <w:ind w:left="0" w:right="0" w:firstLine="30"/>
              <w:rPr>
                <w:rFonts w:ascii="inherit" w:hAnsi="inherit"/>
                <w:sz w:val="17"/>
              </w:rPr>
            </w:pPr>
            <w:r>
              <w:rPr>
                <w:rFonts w:ascii="inherit" w:hAnsi="inherit"/>
                <w:sz w:val="17"/>
              </w:rPr>
              <w:t>Deferred consideration</w:t>
            </w:r>
          </w:p>
        </w:tc>
        <w:tc>
          <w:tcPr>
            <w:tcW w:w="1120" w:type="dxa"/>
            <w:gridSpan w:val="2"/>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12,000</w:t>
            </w:r>
          </w:p>
        </w:tc>
        <w:tc>
          <w:tcPr>
            <w:tcW w:w="92"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080" w:type="dxa"/>
            <w:gridSpan w:val="2"/>
            <w:tcBorders>
              <w:bottom w:val="double" w:sz="6" w:space="0" w:color="000000"/>
            </w:tcBorders>
            <w:shd w:fill="auto" w:val="clear"/>
            <w:tcMar>
              <w:bottom w:w="30" w:type="dxa"/>
            </w:tcMar>
            <w:vAlign w:val="center"/>
          </w:tcPr>
          <w:p>
            <w:pPr>
              <w:pStyle w:val="TableContents"/>
              <w:spacing w:before="0" w:after="0"/>
              <w:jc w:val="right"/>
              <w:rPr/>
            </w:pPr>
            <w:r>
              <w:rPr/>
              <w:t>—</w:t>
            </w:r>
          </w:p>
        </w:tc>
        <w:tc>
          <w:tcPr>
            <w:tcW w:w="92"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120" w:type="dxa"/>
            <w:gridSpan w:val="2"/>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12,000</w:t>
            </w:r>
          </w:p>
        </w:tc>
        <w:tc>
          <w:tcPr>
            <w:tcW w:w="92"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080" w:type="dxa"/>
            <w:gridSpan w:val="2"/>
            <w:tcBorders>
              <w:bottom w:val="double" w:sz="6" w:space="0" w:color="000000"/>
            </w:tcBorders>
            <w:shd w:fill="auto" w:val="clear"/>
            <w:tcMar>
              <w:bottom w:w="30" w:type="dxa"/>
            </w:tcMar>
            <w:vAlign w:val="center"/>
          </w:tcPr>
          <w:p>
            <w:pPr>
              <w:pStyle w:val="TableContents"/>
              <w:spacing w:before="0" w:after="0"/>
              <w:jc w:val="right"/>
              <w:rPr/>
            </w:pPr>
            <w:r>
              <w:rPr/>
              <w:t>—</w:t>
            </w:r>
          </w:p>
        </w:tc>
        <w:tc>
          <w:tcPr>
            <w:tcW w:w="92"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088" w:type="dxa"/>
            <w:gridSpan w:val="2"/>
            <w:tcBorders>
              <w:bottom w:val="double" w:sz="6" w:space="0" w:color="000000"/>
            </w:tcBorders>
            <w:shd w:fill="auto" w:val="clear"/>
            <w:tcMar>
              <w:bottom w:w="30" w:type="dxa"/>
            </w:tcMar>
            <w:vAlign w:val="center"/>
          </w:tcPr>
          <w:p>
            <w:pPr>
              <w:pStyle w:val="TableContents"/>
              <w:spacing w:before="0" w:after="0"/>
              <w:jc w:val="right"/>
              <w:rPr/>
            </w:pPr>
            <w:r>
              <w:rPr/>
              <w:t>—</w:t>
            </w:r>
          </w:p>
        </w:tc>
        <w:tc>
          <w:tcPr>
            <w:tcW w:w="105"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78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Total</w:t>
            </w:r>
          </w:p>
        </w:tc>
        <w:tc>
          <w:tcPr>
            <w:tcW w:w="128"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92"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458,223</w:t>
            </w:r>
          </w:p>
        </w:tc>
        <w:tc>
          <w:tcPr>
            <w:tcW w:w="92"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28"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52"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98,908</w:t>
            </w:r>
          </w:p>
        </w:tc>
        <w:tc>
          <w:tcPr>
            <w:tcW w:w="92"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28"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92"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226,008</w:t>
            </w:r>
          </w:p>
        </w:tc>
        <w:tc>
          <w:tcPr>
            <w:tcW w:w="92"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28"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52"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93,434</w:t>
            </w:r>
          </w:p>
        </w:tc>
        <w:tc>
          <w:tcPr>
            <w:tcW w:w="92"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29"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59"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39,873</w:t>
            </w:r>
          </w:p>
        </w:tc>
        <w:tc>
          <w:tcPr>
            <w:tcW w:w="105"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784"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 Excludes debt premium related to Grupo Finmart</w:t>
            </w:r>
          </w:p>
        </w:tc>
        <w:tc>
          <w:tcPr>
            <w:tcW w:w="1212" w:type="dxa"/>
            <w:gridSpan w:val="3"/>
            <w:tcBorders/>
            <w:shd w:fill="auto" w:val="clear"/>
            <w:vAlign w:val="center"/>
          </w:tcPr>
          <w:p>
            <w:pPr>
              <w:pStyle w:val="TableContents"/>
              <w:spacing w:before="0" w:after="0"/>
              <w:ind w:left="0" w:right="0" w:firstLine="30"/>
              <w:rPr/>
            </w:pPr>
            <w:r>
              <w:rPr/>
              <w:t> </w:t>
            </w:r>
          </w:p>
        </w:tc>
        <w:tc>
          <w:tcPr>
            <w:tcW w:w="115" w:type="dxa"/>
            <w:tcBorders/>
            <w:shd w:fill="auto" w:val="clear"/>
            <w:vAlign w:val="center"/>
          </w:tcPr>
          <w:p>
            <w:pPr>
              <w:pStyle w:val="TableContents"/>
              <w:spacing w:before="0" w:after="0"/>
              <w:ind w:left="0" w:right="0" w:firstLine="30"/>
              <w:rPr/>
            </w:pPr>
            <w:r>
              <w:rPr/>
              <w:t> </w:t>
            </w:r>
          </w:p>
        </w:tc>
        <w:tc>
          <w:tcPr>
            <w:tcW w:w="1172" w:type="dxa"/>
            <w:gridSpan w:val="3"/>
            <w:tcBorders/>
            <w:shd w:fill="auto" w:val="clear"/>
            <w:vAlign w:val="center"/>
          </w:tcPr>
          <w:p>
            <w:pPr>
              <w:pStyle w:val="TableContents"/>
              <w:spacing w:before="0" w:after="0"/>
              <w:ind w:left="0" w:right="0" w:firstLine="30"/>
              <w:rPr/>
            </w:pPr>
            <w:r>
              <w:rPr/>
              <w:t> </w:t>
            </w:r>
          </w:p>
        </w:tc>
        <w:tc>
          <w:tcPr>
            <w:tcW w:w="115" w:type="dxa"/>
            <w:tcBorders/>
            <w:shd w:fill="auto" w:val="clear"/>
            <w:vAlign w:val="center"/>
          </w:tcPr>
          <w:p>
            <w:pPr>
              <w:pStyle w:val="TableContents"/>
              <w:spacing w:before="0" w:after="0"/>
              <w:ind w:left="0" w:right="0" w:firstLine="30"/>
              <w:rPr/>
            </w:pPr>
            <w:r>
              <w:rPr/>
              <w:t> </w:t>
            </w:r>
          </w:p>
        </w:tc>
        <w:tc>
          <w:tcPr>
            <w:tcW w:w="1212" w:type="dxa"/>
            <w:gridSpan w:val="3"/>
            <w:tcBorders/>
            <w:shd w:fill="auto" w:val="clear"/>
            <w:vAlign w:val="center"/>
          </w:tcPr>
          <w:p>
            <w:pPr>
              <w:pStyle w:val="TableContents"/>
              <w:spacing w:before="0" w:after="0"/>
              <w:ind w:left="0" w:right="0" w:firstLine="30"/>
              <w:rPr/>
            </w:pPr>
            <w:r>
              <w:rPr/>
              <w:t> </w:t>
            </w:r>
          </w:p>
        </w:tc>
        <w:tc>
          <w:tcPr>
            <w:tcW w:w="115" w:type="dxa"/>
            <w:tcBorders/>
            <w:shd w:fill="auto" w:val="clear"/>
            <w:vAlign w:val="center"/>
          </w:tcPr>
          <w:p>
            <w:pPr>
              <w:pStyle w:val="TableContents"/>
              <w:spacing w:before="0" w:after="0"/>
              <w:ind w:left="0" w:right="0" w:firstLine="30"/>
              <w:rPr/>
            </w:pPr>
            <w:r>
              <w:rPr/>
              <w:t> </w:t>
            </w:r>
          </w:p>
        </w:tc>
        <w:tc>
          <w:tcPr>
            <w:tcW w:w="1172" w:type="dxa"/>
            <w:gridSpan w:val="3"/>
            <w:tcBorders/>
            <w:shd w:fill="auto" w:val="clear"/>
            <w:vAlign w:val="center"/>
          </w:tcPr>
          <w:p>
            <w:pPr>
              <w:pStyle w:val="TableContents"/>
              <w:spacing w:before="0" w:after="0"/>
              <w:ind w:left="0" w:right="0" w:firstLine="30"/>
              <w:rPr/>
            </w:pPr>
            <w:r>
              <w:rPr/>
              <w:t> </w:t>
            </w:r>
          </w:p>
        </w:tc>
        <w:tc>
          <w:tcPr>
            <w:tcW w:w="115" w:type="dxa"/>
            <w:tcBorders/>
            <w:shd w:fill="auto" w:val="clear"/>
            <w:vAlign w:val="center"/>
          </w:tcPr>
          <w:p>
            <w:pPr>
              <w:pStyle w:val="TableContents"/>
              <w:spacing w:before="0" w:after="0"/>
              <w:ind w:left="0" w:right="0" w:firstLine="30"/>
              <w:rPr/>
            </w:pPr>
            <w:r>
              <w:rPr/>
              <w:t> </w:t>
            </w:r>
          </w:p>
        </w:tc>
        <w:tc>
          <w:tcPr>
            <w:tcW w:w="1193" w:type="dxa"/>
            <w:gridSpan w:val="3"/>
            <w:tcBorders/>
            <w:shd w:fill="auto" w:val="clear"/>
            <w:vAlign w:val="center"/>
          </w:tcPr>
          <w:p>
            <w:pPr>
              <w:pStyle w:val="TableContents"/>
              <w:spacing w:before="0" w:after="0"/>
              <w:ind w:left="0" w:right="0" w:firstLine="30"/>
              <w:rPr/>
            </w:pPr>
            <w:r>
              <w:rPr/>
              <w:t> </w:t>
            </w:r>
          </w:p>
        </w:tc>
      </w:tr>
      <w:tr>
        <w:trPr/>
        <w:tc>
          <w:tcPr>
            <w:tcW w:w="10205" w:type="dxa"/>
            <w:gridSpan w:val="20"/>
            <w:tcBorders/>
            <w:shd w:fill="auto" w:val="clear"/>
            <w:vAlign w:val="center"/>
          </w:tcPr>
          <w:p>
            <w:pPr>
              <w:pStyle w:val="TableContents"/>
              <w:spacing w:before="0" w:after="0"/>
              <w:jc w:val="left"/>
              <w:rPr>
                <w:rFonts w:ascii="inherit" w:hAnsi="inherit"/>
                <w:sz w:val="13"/>
              </w:rPr>
            </w:pPr>
            <w:r>
              <w:rPr>
                <w:rFonts w:ascii="inherit" w:hAnsi="inherit"/>
                <w:sz w:val="13"/>
              </w:rPr>
              <w:t>** Future interest on long-term obligations calculated on interest rates effective at the balance sheet date</w:t>
            </w:r>
          </w:p>
        </w:tc>
      </w:tr>
    </w:tbl>
    <w:p>
      <w:pPr>
        <w:pStyle w:val="TextBody"/>
        <w:spacing w:lineRule="auto" w:line="288" w:before="0" w:after="0"/>
        <w:rPr>
          <w:sz w:val="17"/>
        </w:rPr>
      </w:pPr>
      <w:r>
        <w:rPr>
          <w:rFonts w:ascii="inherit" w:hAnsi="inherit"/>
          <w:sz w:val="17"/>
        </w:rPr>
        <w:t xml:space="preserve">In addition to the contractual obligations in the table above, we are obligated under letters of credit issued to unaffiliated lenders as part of our credit service operations. At </w:t>
      </w:r>
      <w:r>
        <w:rPr>
          <w:rFonts w:ascii="inherit" w:hAnsi="inherit"/>
          <w:strike w:val="false"/>
          <w:dstrike w:val="false"/>
          <w:color w:val="000000"/>
          <w:sz w:val="17"/>
          <w:u w:val="none"/>
          <w:effect w:val="none"/>
        </w:rPr>
        <w:t>March 31, 2013</w:t>
      </w:r>
      <w:r>
        <w:rPr>
          <w:rFonts w:ascii="inherit" w:hAnsi="inherit"/>
          <w:sz w:val="17"/>
        </w:rPr>
        <w:t xml:space="preserve">, our maximum exposure for losses on letters of credit, if all brokered loans defaulted and none were collected, was </w:t>
      </w:r>
      <w:r>
        <w:rPr>
          <w:rFonts w:ascii="inherit" w:hAnsi="inherit"/>
          <w:strike w:val="false"/>
          <w:dstrike w:val="false"/>
          <w:color w:val="000000"/>
          <w:sz w:val="17"/>
          <w:u w:val="none"/>
          <w:effect w:val="none"/>
        </w:rPr>
        <w:t>$22.7 million</w:t>
      </w:r>
      <w:r>
        <w:rPr>
          <w:rFonts w:ascii="inherit" w:hAnsi="inherit"/>
          <w:sz w:val="17"/>
        </w:rPr>
        <w:t>. Of that total, $6.2 million was secured by titles to customers’ automobiles. These amounts include principal, interest and insufficient funds fees.</w:t>
      </w:r>
    </w:p>
    <w:p>
      <w:pPr>
        <w:pStyle w:val="TextBody"/>
        <w:spacing w:lineRule="auto" w:line="288" w:before="0" w:after="0"/>
        <w:rPr>
          <w:sz w:val="17"/>
        </w:rPr>
      </w:pPr>
      <w:r>
        <w:rPr>
          <w:rFonts w:ascii="inherit" w:hAnsi="inherit"/>
          <w:sz w:val="17"/>
        </w:rPr>
        <w:t xml:space="preserve">In addition to the operating lease obligations in the table above, we are responsible for the maintenance, property taxes and insurance at most of our locations. In the fiscal year ended </w:t>
      </w:r>
      <w:r>
        <w:rPr>
          <w:rFonts w:ascii="inherit" w:hAnsi="inherit"/>
          <w:strike w:val="false"/>
          <w:dstrike w:val="false"/>
          <w:color w:val="000000"/>
          <w:sz w:val="17"/>
          <w:u w:val="none"/>
          <w:effect w:val="none"/>
        </w:rPr>
        <w:t>September 30, 2012</w:t>
      </w:r>
      <w:r>
        <w:rPr>
          <w:rFonts w:ascii="inherit" w:hAnsi="inherit"/>
          <w:sz w:val="17"/>
        </w:rPr>
        <w:t>, these collectively amounted to $17.9 million.</w:t>
      </w:r>
    </w:p>
    <w:p>
      <w:pPr>
        <w:pStyle w:val="TextBody"/>
        <w:spacing w:lineRule="auto" w:line="288" w:before="0" w:after="0"/>
        <w:rPr>
          <w:sz w:val="17"/>
        </w:rPr>
      </w:pPr>
      <w:r>
        <w:rPr>
          <w:rFonts w:ascii="inherit" w:hAnsi="inherit"/>
          <w:sz w:val="17"/>
        </w:rPr>
        <w:t xml:space="preserve">The operating lease obligations in the table above include expected rent for all our store locations through the end of their current lease terms. Of the </w:t>
      </w:r>
      <w:r>
        <w:rPr>
          <w:rFonts w:ascii="inherit" w:hAnsi="inherit"/>
          <w:strike w:val="false"/>
          <w:dstrike w:val="false"/>
          <w:color w:val="000000"/>
          <w:sz w:val="17"/>
          <w:u w:val="none"/>
          <w:effect w:val="none"/>
        </w:rPr>
        <w:t>490</w:t>
      </w:r>
      <w:r>
        <w:rPr>
          <w:sz w:val="17"/>
        </w:rPr>
        <w:t xml:space="preserve"> </w:t>
      </w:r>
      <w:r>
        <w:rPr>
          <w:rFonts w:ascii="inherit" w:hAnsi="inherit"/>
          <w:sz w:val="17"/>
        </w:rPr>
        <w:t>U.S. EZMONEY financial services stores, 208 adjoin an EZPAWN store. The lease agreements at approximately 94% of the remaining 282 free-standing EZMONEY stores contain provisions that limit our exposure for additional rent to only a few months if laws were enacted that had a significant negative effect on our operations at these stores.</w:t>
      </w:r>
    </w:p>
    <w:p>
      <w:pPr>
        <w:pStyle w:val="TextBody"/>
        <w:spacing w:lineRule="auto" w:line="288" w:before="0" w:after="0"/>
        <w:rPr>
          <w:sz w:val="17"/>
        </w:rPr>
      </w:pPr>
      <w:r>
        <w:rPr>
          <w:rFonts w:ascii="inherit" w:hAnsi="inherit"/>
          <w:sz w:val="17"/>
        </w:rPr>
        <w:t xml:space="preserve">In the remaining six months of the fiscal year ending </w:t>
      </w:r>
      <w:r>
        <w:rPr>
          <w:rFonts w:ascii="inherit" w:hAnsi="inherit"/>
          <w:strike w:val="false"/>
          <w:dstrike w:val="false"/>
          <w:color w:val="000000"/>
          <w:sz w:val="17"/>
          <w:u w:val="none"/>
          <w:effect w:val="none"/>
        </w:rPr>
        <w:t>September 30, 2013</w:t>
      </w:r>
      <w:r>
        <w:rPr>
          <w:rFonts w:ascii="inherit" w:hAnsi="inherit"/>
          <w:sz w:val="17"/>
        </w:rPr>
        <w:t>, we plan to open 2 to 5 pawn stores in the U.S., 23 to 33 pawn stores in Mexico and 12 to 22 financial services stores in the U.S. (most of which will follow our store-within-a-store format). The aggregate investment for this de novo activity is expected to be approximately $7.0 million of capital expenditures plus the funding of working capital and start-up losses. The number of planned new store openings in the remaining six months may change depending on business conditions in each market. We believe new stores will create a drag on earnings and liquidity until their second year of operations.</w:t>
      </w:r>
    </w:p>
    <w:p>
      <w:pPr>
        <w:pStyle w:val="TextBody"/>
        <w:spacing w:lineRule="auto" w:line="288" w:before="0" w:after="0"/>
        <w:rPr>
          <w:sz w:val="17"/>
        </w:rPr>
      </w:pPr>
      <w:r>
        <w:rPr>
          <w:rFonts w:ascii="inherit" w:hAnsi="inherit"/>
          <w:sz w:val="17"/>
        </w:rPr>
        <w:t xml:space="preserve">On </w:t>
      </w:r>
      <w:r>
        <w:rPr>
          <w:rFonts w:ascii="inherit" w:hAnsi="inherit"/>
          <w:strike w:val="false"/>
          <w:dstrike w:val="false"/>
          <w:color w:val="000000"/>
          <w:sz w:val="17"/>
          <w:u w:val="none"/>
          <w:effect w:val="none"/>
        </w:rPr>
        <w:t>May 10, 2011</w:t>
      </w:r>
      <w:r>
        <w:rPr>
          <w:rFonts w:ascii="inherit" w:hAnsi="inherit"/>
          <w:sz w:val="17"/>
        </w:rPr>
        <w:t xml:space="preserve">, we entered into a new senior secured credit agreement with a syndication of five banks, replacing our previous credit agreement. Among other things, the new credit agreement provides for a </w:t>
      </w:r>
      <w:r>
        <w:rPr>
          <w:rFonts w:ascii="inherit" w:hAnsi="inherit"/>
          <w:strike w:val="false"/>
          <w:dstrike w:val="false"/>
          <w:color w:val="000000"/>
          <w:sz w:val="17"/>
          <w:u w:val="none"/>
          <w:effect w:val="none"/>
        </w:rPr>
        <w:t>four</w:t>
      </w:r>
      <w:r>
        <w:rPr>
          <w:rFonts w:ascii="inherit" w:hAnsi="inherit"/>
          <w:sz w:val="17"/>
        </w:rPr>
        <w:t xml:space="preserve">-year </w:t>
      </w:r>
      <w:r>
        <w:rPr>
          <w:rFonts w:ascii="inherit" w:hAnsi="inherit"/>
          <w:strike w:val="false"/>
          <w:dstrike w:val="false"/>
          <w:color w:val="000000"/>
          <w:sz w:val="17"/>
          <w:u w:val="none"/>
          <w:effect w:val="none"/>
        </w:rPr>
        <w:t>$175 million</w:t>
      </w:r>
      <w:r>
        <w:rPr>
          <w:sz w:val="17"/>
        </w:rPr>
        <w:t xml:space="preserve"> </w:t>
      </w:r>
      <w:r>
        <w:rPr>
          <w:rFonts w:ascii="inherit" w:hAnsi="inherit"/>
          <w:sz w:val="17"/>
        </w:rPr>
        <w:t xml:space="preserve">revolving credit facility that we may, under the terms of the agreement, request to be increased to a total of </w:t>
      </w:r>
      <w:r>
        <w:rPr>
          <w:rFonts w:ascii="inherit" w:hAnsi="inherit"/>
          <w:strike w:val="false"/>
          <w:dstrike w:val="false"/>
          <w:color w:val="000000"/>
          <w:sz w:val="17"/>
          <w:u w:val="none"/>
          <w:effect w:val="none"/>
        </w:rPr>
        <w:t>$225 million</w:t>
      </w:r>
      <w:r>
        <w:rPr>
          <w:rFonts w:ascii="inherit" w:hAnsi="inherit"/>
          <w:sz w:val="17"/>
        </w:rPr>
        <w:t xml:space="preserve">. Upon entering the new credit agreement, we repaid and retired all other outstanding debt. The new credit facility increases our available credit and provides greater flexibility to make investments and acquisitions both domestically and internationally. Terms of the credit agreement require, among other things, that we meet certain financial covenants. We were in compliance with all covenants at </w:t>
      </w:r>
      <w:r>
        <w:rPr>
          <w:rFonts w:ascii="inherit" w:hAnsi="inherit"/>
          <w:strike w:val="false"/>
          <w:dstrike w:val="false"/>
          <w:color w:val="000000"/>
          <w:sz w:val="17"/>
          <w:u w:val="none"/>
          <w:effect w:val="none"/>
        </w:rPr>
        <w:t>March 31, 2013</w:t>
      </w:r>
      <w:r>
        <w:rPr>
          <w:sz w:val="17"/>
        </w:rPr>
        <w:t xml:space="preserve"> </w:t>
      </w:r>
      <w:r>
        <w:rPr>
          <w:rFonts w:ascii="inherit" w:hAnsi="inherit"/>
          <w:sz w:val="17"/>
        </w:rPr>
        <w:t xml:space="preserve">and expect to remain in compliance based on our expected future performance. At </w:t>
      </w:r>
      <w:r>
        <w:rPr>
          <w:rFonts w:ascii="inherit" w:hAnsi="inherit"/>
          <w:strike w:val="false"/>
          <w:dstrike w:val="false"/>
          <w:color w:val="000000"/>
          <w:sz w:val="17"/>
          <w:u w:val="none"/>
          <w:effect w:val="none"/>
        </w:rPr>
        <w:t>March 31, 2013</w:t>
      </w:r>
      <w:r>
        <w:rPr>
          <w:rFonts w:ascii="inherit" w:hAnsi="inherit"/>
          <w:sz w:val="17"/>
        </w:rPr>
        <w:t xml:space="preserve">, we had borrowed </w:t>
      </w:r>
      <w:r>
        <w:rPr>
          <w:rFonts w:ascii="inherit" w:hAnsi="inherit"/>
          <w:strike w:val="false"/>
          <w:dstrike w:val="false"/>
          <w:color w:val="000000"/>
          <w:sz w:val="17"/>
          <w:u w:val="none"/>
          <w:effect w:val="none"/>
        </w:rPr>
        <w:t>$74.0 million</w:t>
      </w:r>
      <w:r>
        <w:rPr>
          <w:rFonts w:ascii="inherit" w:hAnsi="inherit"/>
          <w:sz w:val="17"/>
        </w:rPr>
        <w:t xml:space="preserve">. We also issued a $1.7 million letter of credit, leaving $99.3 million available on our revolving credit facility. The outstanding bank letter of credit was required under our workers' compensation insurance program. </w:t>
      </w:r>
    </w:p>
    <w:p>
      <w:pPr>
        <w:pStyle w:val="TextBody"/>
        <w:spacing w:lineRule="auto" w:line="288" w:before="0" w:after="0"/>
        <w:rPr>
          <w:rFonts w:ascii="inherit" w:hAnsi="inherit"/>
          <w:sz w:val="17"/>
        </w:rPr>
      </w:pPr>
      <w:r>
        <w:rPr>
          <w:rFonts w:ascii="inherit" w:hAnsi="inherit"/>
          <w:sz w:val="17"/>
        </w:rPr>
        <w:t>We anticipate that cash flow from operations, cash on hand and availability under our revolving credit facility will be adequate to fund our contractual obligations, planned store growth, capital expenditures and working capital requirements during the coming year.</w:t>
      </w:r>
    </w:p>
    <w:p>
      <w:pPr>
        <w:pStyle w:val="TextBody"/>
        <w:spacing w:lineRule="auto" w:line="288" w:before="0" w:after="0"/>
        <w:rPr>
          <w:sz w:val="17"/>
        </w:rPr>
      </w:pPr>
      <w:r>
        <w:rPr>
          <w:rFonts w:ascii="inherit" w:hAnsi="inherit"/>
          <w:sz w:val="17"/>
        </w:rPr>
        <w:t xml:space="preserve">At the beginning of the current six-month period, we had an effective “shelf” Registration Statement on Form S-4 covering an aggregate of </w:t>
      </w:r>
      <w:r>
        <w:rPr>
          <w:rFonts w:ascii="inherit" w:hAnsi="inherit"/>
          <w:strike w:val="false"/>
          <w:dstrike w:val="false"/>
          <w:color w:val="000000"/>
          <w:sz w:val="17"/>
          <w:u w:val="none"/>
          <w:effect w:val="none"/>
        </w:rPr>
        <w:t>2.0 million</w:t>
      </w:r>
      <w:r>
        <w:rPr>
          <w:sz w:val="17"/>
        </w:rPr>
        <w:t xml:space="preserve"> </w:t>
      </w:r>
      <w:r>
        <w:rPr>
          <w:rFonts w:ascii="inherit" w:hAnsi="inherit"/>
          <w:sz w:val="17"/>
        </w:rPr>
        <w:t xml:space="preserve">shares of our Class A Common Stock that we may offer from time to time in connection with future </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62</w:t>
      </w:r>
      <w:r>
        <w:br w:type="page"/>
      </w:r>
    </w:p>
    <w:p>
      <w:pPr>
        <w:pStyle w:val="TextBody"/>
        <w:spacing w:lineRule="auto" w:line="288" w:before="0" w:after="0"/>
        <w:rPr/>
      </w:pPr>
      <w:hyperlink w:anchor="s3C670D11F0E4023C4138EF888D62AF9D">
        <w:r>
          <w:rPr>
            <w:rStyle w:val="InternetLink"/>
            <w:rFonts w:ascii="inherit" w:hAnsi="inherit"/>
            <w:color w:val="0000FF"/>
            <w:sz w:val="13"/>
            <w:u w:val="single"/>
          </w:rPr>
          <w:t>Table of Contents</w:t>
        </w:r>
      </w:hyperlink>
    </w:p>
    <w:p>
      <w:pPr>
        <w:pStyle w:val="TextBody"/>
        <w:spacing w:before="0" w:after="0"/>
        <w:rPr/>
      </w:pPr>
      <w:r>
        <w:rPr/>
      </w:r>
    </w:p>
    <w:p>
      <w:pPr>
        <w:pStyle w:val="TextBody"/>
        <w:spacing w:lineRule="auto" w:line="288" w:before="0" w:after="0"/>
        <w:rPr>
          <w:rFonts w:ascii="inherit" w:hAnsi="inherit"/>
          <w:sz w:val="17"/>
        </w:rPr>
      </w:pPr>
      <w:r>
        <w:rPr>
          <w:rFonts w:ascii="inherit" w:hAnsi="inherit"/>
          <w:sz w:val="17"/>
        </w:rPr>
        <w:t>acquisitions of businesses, assets or securities, with 1.2 million shares remaining for issuance. During the current six-month period, we issued all the remaining shares in connection with the acquisition of 12 pawn stores in Arizona, and as of the end of the six-month period, have no remaining shares covered by the registration statement.</w:t>
      </w:r>
    </w:p>
    <w:p>
      <w:pPr>
        <w:pStyle w:val="TextBody"/>
        <w:spacing w:lineRule="auto" w:line="288" w:before="0" w:after="0"/>
        <w:rPr>
          <w:sz w:val="17"/>
        </w:rPr>
      </w:pPr>
      <w:r>
        <w:rPr>
          <w:rFonts w:ascii="inherit" w:hAnsi="inherit"/>
          <w:sz w:val="17"/>
        </w:rPr>
        <w:t xml:space="preserve">On </w:t>
      </w:r>
      <w:r>
        <w:rPr>
          <w:rFonts w:ascii="inherit" w:hAnsi="inherit"/>
          <w:strike w:val="false"/>
          <w:dstrike w:val="false"/>
          <w:color w:val="000000"/>
          <w:sz w:val="17"/>
          <w:u w:val="none"/>
          <w:effect w:val="none"/>
        </w:rPr>
        <w:t>February 3, 2012</w:t>
      </w:r>
      <w:r>
        <w:rPr>
          <w:rFonts w:ascii="inherit" w:hAnsi="inherit"/>
          <w:sz w:val="17"/>
        </w:rPr>
        <w:t xml:space="preserve">, we filed with the United States Securities and Exchange Commission a “shelf” registration statement on Form S-3 registering the offer and sale of an indeterminate amount of a variety of securities, including debt securities (and related guarantees), equity securities, warrants to purchase debt or equity securities, stock purchase contracts and stock purchase units. The proceeds of any offering and sale under that registration statement will be used for general corporate purposes, including debt reduction or refinancing, acquisitions, capital expenditures and working capital. Unless otherwise indicated in connection with a particular offering of debt securities, each of our domestic subsidiaries will fully and unconditionally guarantee on a joint and several basis our payment obligations under such debt securities. As of </w:t>
      </w:r>
      <w:r>
        <w:rPr>
          <w:rFonts w:ascii="inherit" w:hAnsi="inherit"/>
          <w:strike w:val="false"/>
          <w:dstrike w:val="false"/>
          <w:color w:val="000000"/>
          <w:sz w:val="17"/>
          <w:u w:val="none"/>
          <w:effect w:val="none"/>
        </w:rPr>
        <w:t>March 31, 2013</w:t>
      </w:r>
      <w:r>
        <w:rPr>
          <w:rFonts w:ascii="inherit" w:hAnsi="inherit"/>
          <w:sz w:val="17"/>
        </w:rPr>
        <w:t xml:space="preserve">, we had not issued any securities under this registration statement. </w:t>
      </w:r>
    </w:p>
    <w:p>
      <w:pPr>
        <w:pStyle w:val="TextBody"/>
        <w:spacing w:lineRule="auto" w:line="288" w:before="0" w:after="0"/>
        <w:rPr>
          <w:rFonts w:ascii="inherit" w:hAnsi="inherit"/>
          <w:b/>
          <w:sz w:val="17"/>
          <w:u w:val="single"/>
        </w:rPr>
      </w:pPr>
      <w:bookmarkStart w:id="61" w:name="s72C643623A359300B261EF889392B969"/>
      <w:bookmarkEnd w:id="61"/>
      <w:r>
        <w:rPr>
          <w:rFonts w:ascii="inherit" w:hAnsi="inherit"/>
          <w:b/>
          <w:sz w:val="17"/>
          <w:u w:val="single"/>
        </w:rPr>
        <w:t>Off-Balance Sheet Arrangements</w:t>
      </w:r>
    </w:p>
    <w:p>
      <w:pPr>
        <w:pStyle w:val="TextBody"/>
        <w:spacing w:lineRule="auto" w:line="288" w:before="0" w:after="0"/>
        <w:rPr>
          <w:rFonts w:ascii="inherit" w:hAnsi="inherit"/>
          <w:sz w:val="17"/>
        </w:rPr>
      </w:pPr>
      <w:r>
        <w:rPr>
          <w:rFonts w:ascii="inherit" w:hAnsi="inherit"/>
          <w:sz w:val="17"/>
        </w:rPr>
        <w:t>We issue letters of credit (“LOCs”) to enhance the creditworthiness of our credit service customers seeking signature loans and auto title loans from unaffiliated lenders. The LOCs assure the lenders that if borrowers default on the loans, we will pay the lenders, upon demand, the principal and accrued interest owed them by the borrowers plus any insufficient funds fees or late fees. We do not record on our balance sheet the loans related to our credit services as the loans are made by unaffiliated lenders. We do not consolidate the unaffiliated lenders’ results with our results as we do not have any ownership interest in the lenders, do not exercise control over them and do not otherwise meet the criteria for consolidation as prescribed by FASB ASC 810-10-25 regarding variable interest entities.</w:t>
      </w:r>
    </w:p>
    <w:p>
      <w:pPr>
        <w:pStyle w:val="TextBody"/>
        <w:spacing w:lineRule="auto" w:line="288" w:before="0" w:after="0"/>
        <w:rPr>
          <w:sz w:val="17"/>
        </w:rPr>
      </w:pPr>
      <w:r>
        <w:rPr>
          <w:rFonts w:ascii="inherit" w:hAnsi="inherit"/>
          <w:sz w:val="17"/>
        </w:rPr>
        <w:t xml:space="preserve">We include an allowance for expected LOC losses in “Accounts payable and other accrued expenses” on our balance sheet. At </w:t>
      </w:r>
      <w:r>
        <w:rPr>
          <w:rFonts w:ascii="inherit" w:hAnsi="inherit"/>
          <w:strike w:val="false"/>
          <w:dstrike w:val="false"/>
          <w:color w:val="000000"/>
          <w:sz w:val="17"/>
          <w:u w:val="none"/>
          <w:effect w:val="none"/>
        </w:rPr>
        <w:t>March 31, 2013</w:t>
      </w:r>
      <w:r>
        <w:rPr>
          <w:rFonts w:ascii="inherit" w:hAnsi="inherit"/>
          <w:sz w:val="17"/>
        </w:rPr>
        <w:t xml:space="preserve">, the allowance for expected LOC losses was </w:t>
      </w:r>
      <w:r>
        <w:rPr>
          <w:rFonts w:ascii="inherit" w:hAnsi="inherit"/>
          <w:strike w:val="false"/>
          <w:dstrike w:val="false"/>
          <w:color w:val="000000"/>
          <w:sz w:val="17"/>
          <w:u w:val="none"/>
          <w:effect w:val="none"/>
        </w:rPr>
        <w:t>$1.7 million</w:t>
      </w:r>
      <w:r>
        <w:rPr>
          <w:rFonts w:ascii="inherit" w:hAnsi="inherit"/>
          <w:sz w:val="17"/>
        </w:rPr>
        <w:t xml:space="preserve">. At that date, our maximum exposure for losses on letters of credit, if all brokered loans defaulted and none were collected, was </w:t>
      </w:r>
      <w:r>
        <w:rPr>
          <w:rFonts w:ascii="inherit" w:hAnsi="inherit"/>
          <w:strike w:val="false"/>
          <w:dstrike w:val="false"/>
          <w:color w:val="000000"/>
          <w:sz w:val="17"/>
          <w:u w:val="none"/>
          <w:effect w:val="none"/>
        </w:rPr>
        <w:t>$22.7 million</w:t>
      </w:r>
      <w:r>
        <w:rPr>
          <w:rFonts w:ascii="inherit" w:hAnsi="inherit"/>
          <w:sz w:val="17"/>
        </w:rPr>
        <w:t>. This amount includes principal, interest and insufficient funds fees.</w:t>
      </w:r>
    </w:p>
    <w:p>
      <w:pPr>
        <w:pStyle w:val="TextBody"/>
        <w:spacing w:lineRule="auto" w:line="288" w:before="0" w:after="0"/>
        <w:rPr>
          <w:rFonts w:ascii="inherit" w:hAnsi="inherit"/>
          <w:sz w:val="17"/>
        </w:rPr>
      </w:pPr>
      <w:r>
        <w:rPr>
          <w:rFonts w:ascii="inherit" w:hAnsi="inherit"/>
          <w:sz w:val="17"/>
        </w:rPr>
        <w:t>We have no other off-balance sheet arrangements.</w:t>
      </w:r>
    </w:p>
    <w:p>
      <w:pPr>
        <w:pStyle w:val="TextBody"/>
        <w:spacing w:lineRule="auto" w:line="288" w:before="0" w:after="0"/>
        <w:rPr>
          <w:rFonts w:ascii="inherit" w:hAnsi="inherit"/>
          <w:b/>
          <w:sz w:val="17"/>
        </w:rPr>
      </w:pPr>
      <w:bookmarkStart w:id="62" w:name="sE3C8F9F8BA469238FCD5EF8893E55BD6"/>
      <w:bookmarkEnd w:id="62"/>
      <w:r>
        <w:rPr>
          <w:rFonts w:ascii="inherit" w:hAnsi="inherit"/>
          <w:b/>
          <w:sz w:val="17"/>
        </w:rPr>
        <w:t>CAUTIONARY STATEMENT REGARDING RISKS AND UNCERTAINTIES</w:t>
      </w:r>
    </w:p>
    <w:p>
      <w:pPr>
        <w:pStyle w:val="TextBody"/>
        <w:spacing w:lineRule="auto" w:line="288" w:before="0" w:after="0"/>
        <w:rPr>
          <w:sz w:val="17"/>
        </w:rPr>
      </w:pPr>
      <w:r>
        <w:rPr>
          <w:rFonts w:ascii="inherit" w:hAnsi="inherit"/>
          <w:sz w:val="17"/>
        </w:rPr>
        <w:t xml:space="preserve">This Quarterly Report on Form 10-Q, including Management’s Discussion and Analysis of Financial Condition and Results of Operations, includes "forward-looking statements" within the meaning of Section 27A of the Securities Act of 1933 and Section 21E of the Securities Exchange Act of 1934. We intend that all forward-looking statements be subject to the safe harbors created by these laws. All statements, other than statements of historical facts, regarding our strategy, future operations, financial position, future revenues, projected costs, prospects, plans and objectives are forward-looking statements. These statements are often, but not always, made with words or phrases like “may,” “should,” “could,” “will,” “predict,” “anticipate,” “believe,” “estimate,” “expect,” “intend,” “plan,” “projection” and similar expressions. Such statements are only predictions of the outcome and timing of future events based on our current expectations and currently available information and, accordingly, are subject to substantial risks, uncertainties and assumptions. Actual results could differ materially from those expressed in the forward-looking statements due to a number of risks and uncertainties, many of which are beyond our control. In addition, we cannot predict all of the risks and uncertainties that could cause our actual results to differ from those expressed in the forward-looking statements. Accordingly, you should not regard any forward-looking statements as a representation that the expected results will be achieved. Important risk factors that could cause results or events to differ from current expectations are identified and described in “Part II, Item 1A—Risk Factors” of this Quarterly Report and “Part I, Item 1A—Risk Factors” of our Annual Report on Form 10-K for the year ended </w:t>
      </w:r>
      <w:r>
        <w:rPr>
          <w:rFonts w:ascii="inherit" w:hAnsi="inherit"/>
          <w:strike w:val="false"/>
          <w:dstrike w:val="false"/>
          <w:color w:val="000000"/>
          <w:sz w:val="17"/>
          <w:u w:val="none"/>
          <w:effect w:val="none"/>
        </w:rPr>
        <w:t>September 30, 2012</w:t>
      </w:r>
      <w:r>
        <w:rPr>
          <w:rFonts w:ascii="inherit" w:hAnsi="inherit"/>
          <w:sz w:val="17"/>
        </w:rPr>
        <w:t>.</w:t>
      </w:r>
    </w:p>
    <w:p>
      <w:pPr>
        <w:pStyle w:val="TextBody"/>
        <w:spacing w:lineRule="auto" w:line="288" w:before="0" w:after="0"/>
        <w:rPr>
          <w:rFonts w:ascii="inherit" w:hAnsi="inherit"/>
          <w:sz w:val="17"/>
        </w:rPr>
      </w:pPr>
      <w:r>
        <w:rPr>
          <w:rFonts w:ascii="inherit" w:hAnsi="inherit"/>
          <w:sz w:val="17"/>
        </w:rPr>
        <w:t>We specifically disclaim any responsibility to publicly update any information contained in a forward-looking statement except as required by law. All forward-looking statements attributable to us are expressly qualified in their entirety by this cautionary statement.</w:t>
      </w:r>
    </w:p>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63</w:t>
      </w:r>
      <w:r>
        <w:br w:type="page"/>
      </w:r>
    </w:p>
    <w:p>
      <w:pPr>
        <w:pStyle w:val="TextBody"/>
        <w:spacing w:lineRule="auto" w:line="288" w:before="0" w:after="0"/>
        <w:rPr/>
      </w:pPr>
      <w:hyperlink w:anchor="s3C670D11F0E4023C4138EF888D62AF9D">
        <w:bookmarkStart w:id="63" w:name="sFCFE123C7EC7F3CF1E47EF889406AEA5"/>
        <w:bookmarkEnd w:id="63"/>
        <w:r>
          <w:rPr>
            <w:rStyle w:val="InternetLink"/>
            <w:rFonts w:ascii="inherit" w:hAnsi="inherit"/>
            <w:color w:val="0000FF"/>
            <w:sz w:val="13"/>
            <w:u w:val="single"/>
          </w:rPr>
          <w:t>Table of Contents</w:t>
        </w:r>
      </w:hyperlink>
    </w:p>
    <w:p>
      <w:pPr>
        <w:pStyle w:val="TextBody"/>
        <w:spacing w:before="0" w:after="0"/>
        <w:rPr/>
      </w:pPr>
      <w:r>
        <w:rPr/>
      </w:r>
    </w:p>
    <w:p>
      <w:pPr>
        <w:pStyle w:val="TextBody"/>
        <w:spacing w:lineRule="auto" w:line="288" w:before="0" w:after="0"/>
        <w:rPr>
          <w:rFonts w:ascii="inherit" w:hAnsi="inherit"/>
          <w:b/>
          <w:sz w:val="17"/>
        </w:rPr>
      </w:pPr>
      <w:r>
        <w:rPr>
          <w:rFonts w:ascii="inherit" w:hAnsi="inherit"/>
          <w:b/>
          <w:sz w:val="17"/>
        </w:rPr>
        <w:t>Item 3. Quantitative and Qualitative Disclosures About Market Risk</w:t>
      </w:r>
    </w:p>
    <w:p>
      <w:pPr>
        <w:pStyle w:val="TextBody"/>
        <w:spacing w:lineRule="auto" w:line="288" w:before="0" w:after="0"/>
        <w:rPr>
          <w:rFonts w:ascii="inherit" w:hAnsi="inherit"/>
          <w:sz w:val="17"/>
        </w:rPr>
      </w:pPr>
      <w:r>
        <w:rPr>
          <w:rFonts w:ascii="inherit" w:hAnsi="inherit"/>
          <w:sz w:val="17"/>
        </w:rPr>
        <w:t>We are exposed to market risk related to interest rates, gold values and changes in foreign currency exchange rates.</w:t>
      </w:r>
    </w:p>
    <w:p>
      <w:pPr>
        <w:pStyle w:val="TextBody"/>
        <w:spacing w:lineRule="auto" w:line="288" w:before="0" w:after="0"/>
        <w:rPr>
          <w:sz w:val="17"/>
        </w:rPr>
      </w:pPr>
      <w:r>
        <w:rPr>
          <w:rFonts w:ascii="inherit" w:hAnsi="inherit"/>
          <w:sz w:val="17"/>
        </w:rPr>
        <w:t xml:space="preserve">Our earnings are affected by changes in interest rates as some of our debt has a variable rate. If interest rates average 50 basis points more than our current rate in the remaining six months of the fiscal year ending </w:t>
      </w:r>
      <w:r>
        <w:rPr>
          <w:rFonts w:ascii="inherit" w:hAnsi="inherit"/>
          <w:strike w:val="false"/>
          <w:dstrike w:val="false"/>
          <w:color w:val="000000"/>
          <w:sz w:val="17"/>
          <w:u w:val="none"/>
          <w:effect w:val="none"/>
        </w:rPr>
        <w:t>September 30, 2013</w:t>
      </w:r>
      <w:r>
        <w:rPr>
          <w:rFonts w:ascii="inherit" w:hAnsi="inherit"/>
          <w:sz w:val="17"/>
        </w:rPr>
        <w:t xml:space="preserve">, our interest expense during that period would increase by approximately $288,000. This amount is determined by considering the impact of the hypothetical interest rate change on our variable-rate debt at </w:t>
      </w:r>
      <w:r>
        <w:rPr>
          <w:rFonts w:ascii="inherit" w:hAnsi="inherit"/>
          <w:strike w:val="false"/>
          <w:dstrike w:val="false"/>
          <w:color w:val="000000"/>
          <w:sz w:val="17"/>
          <w:u w:val="none"/>
          <w:effect w:val="none"/>
        </w:rPr>
        <w:t>March 31, 2013</w:t>
      </w:r>
      <w:r>
        <w:rPr>
          <w:rFonts w:ascii="inherit" w:hAnsi="inherit"/>
          <w:sz w:val="17"/>
        </w:rPr>
        <w:t xml:space="preserve">. </w:t>
      </w:r>
    </w:p>
    <w:p>
      <w:pPr>
        <w:pStyle w:val="TextBody"/>
        <w:spacing w:lineRule="auto" w:line="288" w:before="0" w:after="0"/>
        <w:rPr>
          <w:rFonts w:ascii="inherit" w:hAnsi="inherit"/>
          <w:sz w:val="17"/>
        </w:rPr>
      </w:pPr>
      <w:r>
        <w:rPr>
          <w:rFonts w:ascii="inherit" w:hAnsi="inherit"/>
          <w:sz w:val="17"/>
        </w:rPr>
        <w:t>Our earnings and financial position are affected by changes in gold values and the resulting impact on pawn lending, jewelry sales and jewelry cost of goods sold. The proceeds of scrap sales and our ability to sell jewelry inventory at an acceptable margin depend on gold values. The impact on our financial position and results of operations of a hypothetical change in gold values cannot be reasonably estimated.</w:t>
      </w:r>
    </w:p>
    <w:p>
      <w:pPr>
        <w:pStyle w:val="TextBody"/>
        <w:spacing w:lineRule="auto" w:line="288" w:before="0" w:after="0"/>
        <w:rPr>
          <w:rFonts w:ascii="inherit" w:hAnsi="inherit"/>
          <w:sz w:val="17"/>
        </w:rPr>
      </w:pPr>
      <w:r>
        <w:rPr>
          <w:rFonts w:ascii="inherit" w:hAnsi="inherit"/>
          <w:sz w:val="17"/>
        </w:rPr>
        <w:t>Our earnings and financial position are affected by foreign exchange rate fluctuations related to our equity investments in Albemarle &amp; Bond and Cash Converters International, our Empeño Fácil pawn operations, TUYO retail operations and Grupo Finmart operations in Mexico, our operations in Canada and our Cash Genie operations in the U.K. Albemarle &amp; Bond and Cash Genie's functional currency is the British pound, Cash Converters’ International functional currency is the Australian dollar, Empeño Fácil and Grupo Finmart’s functional currency is the Mexican peso and our Canada operations’ functional currency is the Canadian dollar. The impact on our results of operations and financial position of hypothetical changes in foreign currency exchange rates cannot be reasonably estimated due to the interrelationship of operating results and exchange rates.</w:t>
      </w:r>
    </w:p>
    <w:p>
      <w:pPr>
        <w:pStyle w:val="TextBody"/>
        <w:spacing w:lineRule="auto" w:line="288" w:before="0" w:after="0"/>
        <w:rPr>
          <w:sz w:val="17"/>
        </w:rPr>
      </w:pPr>
      <w:r>
        <w:rPr>
          <w:rFonts w:ascii="inherit" w:hAnsi="inherit"/>
          <w:sz w:val="17"/>
        </w:rPr>
        <w:t xml:space="preserve">The translation adjustment from Albemarle &amp; Bond representing the weakening in the British pound during the quarter ended </w:t>
      </w:r>
      <w:r>
        <w:rPr>
          <w:rFonts w:ascii="inherit" w:hAnsi="inherit"/>
          <w:strike w:val="false"/>
          <w:dstrike w:val="false"/>
          <w:color w:val="000000"/>
          <w:sz w:val="17"/>
          <w:u w:val="none"/>
          <w:effect w:val="none"/>
        </w:rPr>
        <w:t>December 31, 2012</w:t>
      </w:r>
      <w:r>
        <w:rPr>
          <w:sz w:val="17"/>
        </w:rPr>
        <w:t xml:space="preserve"> </w:t>
      </w:r>
      <w:r>
        <w:rPr>
          <w:rFonts w:ascii="inherit" w:hAnsi="inherit"/>
          <w:sz w:val="17"/>
        </w:rPr>
        <w:t xml:space="preserve">(included in our </w:t>
      </w:r>
      <w:r>
        <w:rPr>
          <w:rFonts w:ascii="inherit" w:hAnsi="inherit"/>
          <w:strike w:val="false"/>
          <w:dstrike w:val="false"/>
          <w:color w:val="000000"/>
          <w:sz w:val="17"/>
          <w:u w:val="none"/>
          <w:effect w:val="none"/>
        </w:rPr>
        <w:t>March 31, 2013</w:t>
      </w:r>
      <w:r>
        <w:rPr>
          <w:sz w:val="17"/>
        </w:rPr>
        <w:t xml:space="preserve"> </w:t>
      </w:r>
      <w:r>
        <w:rPr>
          <w:rFonts w:ascii="inherit" w:hAnsi="inherit"/>
          <w:sz w:val="17"/>
        </w:rPr>
        <w:t xml:space="preserve">results on a three-month lag) was an immaterial decrease to stockholders’ equity. The translation adjustment from Cash Genie also represents the weakening in the British pound, resulting in a $2.5 million decrease to stockholders' equity. On </w:t>
      </w:r>
      <w:r>
        <w:rPr>
          <w:rFonts w:ascii="inherit" w:hAnsi="inherit"/>
          <w:strike w:val="false"/>
          <w:dstrike w:val="false"/>
          <w:color w:val="000000"/>
          <w:sz w:val="17"/>
          <w:u w:val="none"/>
          <w:effect w:val="none"/>
        </w:rPr>
        <w:t>March 31, 2013</w:t>
      </w:r>
      <w:r>
        <w:rPr>
          <w:rFonts w:ascii="inherit" w:hAnsi="inherit"/>
          <w:sz w:val="17"/>
        </w:rPr>
        <w:t xml:space="preserve">, the British pound weakened to £1.00 to $1.5189 U.S. from $1.6153 at </w:t>
      </w:r>
      <w:r>
        <w:rPr>
          <w:rFonts w:ascii="inherit" w:hAnsi="inherit"/>
          <w:strike w:val="false"/>
          <w:dstrike w:val="false"/>
          <w:color w:val="000000"/>
          <w:sz w:val="17"/>
          <w:u w:val="none"/>
          <w:effect w:val="none"/>
        </w:rPr>
        <w:t>December 31, 2012</w:t>
      </w:r>
      <w:r>
        <w:rPr>
          <w:rFonts w:ascii="inherit" w:hAnsi="inherit"/>
          <w:sz w:val="17"/>
        </w:rPr>
        <w:t>.</w:t>
      </w:r>
    </w:p>
    <w:p>
      <w:pPr>
        <w:pStyle w:val="TextBody"/>
        <w:spacing w:lineRule="auto" w:line="288" w:before="0" w:after="0"/>
        <w:rPr>
          <w:sz w:val="17"/>
        </w:rPr>
      </w:pPr>
      <w:r>
        <w:rPr>
          <w:rFonts w:ascii="inherit" w:hAnsi="inherit"/>
          <w:sz w:val="17"/>
        </w:rPr>
        <w:t xml:space="preserve">The translation adjustment from Cash Converters International representing the strengthening in the Australian dollar during the quarter ended </w:t>
      </w:r>
      <w:r>
        <w:rPr>
          <w:rFonts w:ascii="inherit" w:hAnsi="inherit"/>
          <w:strike w:val="false"/>
          <w:dstrike w:val="false"/>
          <w:color w:val="000000"/>
          <w:sz w:val="17"/>
          <w:u w:val="none"/>
          <w:effect w:val="none"/>
        </w:rPr>
        <w:t>December 31, 2012</w:t>
      </w:r>
      <w:r>
        <w:rPr>
          <w:sz w:val="17"/>
        </w:rPr>
        <w:t xml:space="preserve"> </w:t>
      </w:r>
      <w:r>
        <w:rPr>
          <w:rFonts w:ascii="inherit" w:hAnsi="inherit"/>
          <w:sz w:val="17"/>
        </w:rPr>
        <w:t xml:space="preserve">(included in our </w:t>
      </w:r>
      <w:r>
        <w:rPr>
          <w:rFonts w:ascii="inherit" w:hAnsi="inherit"/>
          <w:strike w:val="false"/>
          <w:dstrike w:val="false"/>
          <w:color w:val="000000"/>
          <w:sz w:val="17"/>
          <w:u w:val="none"/>
          <w:effect w:val="none"/>
        </w:rPr>
        <w:t>March 31, 2013</w:t>
      </w:r>
      <w:r>
        <w:rPr>
          <w:sz w:val="17"/>
        </w:rPr>
        <w:t xml:space="preserve"> </w:t>
      </w:r>
      <w:r>
        <w:rPr>
          <w:rFonts w:ascii="inherit" w:hAnsi="inherit"/>
          <w:sz w:val="17"/>
        </w:rPr>
        <w:t xml:space="preserve">results on a three-month lag) was a $2.1 million increase to stockholders’ equity. On </w:t>
      </w:r>
      <w:r>
        <w:rPr>
          <w:rFonts w:ascii="inherit" w:hAnsi="inherit"/>
          <w:strike w:val="false"/>
          <w:dstrike w:val="false"/>
          <w:color w:val="000000"/>
          <w:sz w:val="17"/>
          <w:u w:val="none"/>
          <w:effect w:val="none"/>
        </w:rPr>
        <w:t>March 31, 2013</w:t>
      </w:r>
      <w:r>
        <w:rPr>
          <w:rFonts w:ascii="inherit" w:hAnsi="inherit"/>
          <w:sz w:val="17"/>
        </w:rPr>
        <w:t xml:space="preserve">, the Australian dollar strengthened to $1.00 Australian dollar to $1.0416 U.S. from $1.0371 at </w:t>
      </w:r>
      <w:r>
        <w:rPr>
          <w:rFonts w:ascii="inherit" w:hAnsi="inherit"/>
          <w:strike w:val="false"/>
          <w:dstrike w:val="false"/>
          <w:color w:val="000000"/>
          <w:sz w:val="17"/>
          <w:u w:val="none"/>
          <w:effect w:val="none"/>
        </w:rPr>
        <w:t>December 31, 2012</w:t>
      </w:r>
      <w:r>
        <w:rPr>
          <w:rFonts w:ascii="inherit" w:hAnsi="inherit"/>
          <w:sz w:val="17"/>
        </w:rPr>
        <w:t>.</w:t>
      </w:r>
    </w:p>
    <w:p>
      <w:pPr>
        <w:pStyle w:val="TextBody"/>
        <w:spacing w:lineRule="auto" w:line="288" w:before="0" w:after="0"/>
        <w:rPr>
          <w:sz w:val="17"/>
        </w:rPr>
      </w:pPr>
      <w:r>
        <w:rPr>
          <w:rFonts w:ascii="inherit" w:hAnsi="inherit"/>
          <w:sz w:val="17"/>
        </w:rPr>
        <w:t xml:space="preserve">The translation adjustment from Latin America representing the strengthening of the Mexican peso during the quarter ended </w:t>
      </w:r>
      <w:r>
        <w:rPr>
          <w:rFonts w:ascii="inherit" w:hAnsi="inherit"/>
          <w:strike w:val="false"/>
          <w:dstrike w:val="false"/>
          <w:color w:val="000000"/>
          <w:sz w:val="17"/>
          <w:u w:val="none"/>
          <w:effect w:val="none"/>
        </w:rPr>
        <w:t>March 31, 2013</w:t>
      </w:r>
      <w:r>
        <w:rPr>
          <w:sz w:val="17"/>
        </w:rPr>
        <w:t xml:space="preserve"> </w:t>
      </w:r>
      <w:r>
        <w:rPr>
          <w:rFonts w:ascii="inherit" w:hAnsi="inherit"/>
          <w:sz w:val="17"/>
        </w:rPr>
        <w:t xml:space="preserve">was a $8.0 million increase to stockholders’ equity. We have currently assumed permanent reinvestment of earnings and capital in Mexico. Accumulated translation gains or losses related to any future repatriation of earnings or capital would impact our earnings in the period of repatriation. On </w:t>
      </w:r>
      <w:r>
        <w:rPr>
          <w:rFonts w:ascii="inherit" w:hAnsi="inherit"/>
          <w:strike w:val="false"/>
          <w:dstrike w:val="false"/>
          <w:color w:val="000000"/>
          <w:sz w:val="17"/>
          <w:u w:val="none"/>
          <w:effect w:val="none"/>
        </w:rPr>
        <w:t>March 31, 2013</w:t>
      </w:r>
      <w:r>
        <w:rPr>
          <w:rFonts w:ascii="inherit" w:hAnsi="inherit"/>
          <w:sz w:val="17"/>
        </w:rPr>
        <w:t xml:space="preserve">, the peso strengthened to $1.00 Mexican peso to $0.0809 U.S. from $0.0770 at </w:t>
      </w:r>
      <w:r>
        <w:rPr>
          <w:rFonts w:ascii="inherit" w:hAnsi="inherit"/>
          <w:strike w:val="false"/>
          <w:dstrike w:val="false"/>
          <w:color w:val="000000"/>
          <w:sz w:val="17"/>
          <w:u w:val="none"/>
          <w:effect w:val="none"/>
        </w:rPr>
        <w:t>December 31, 2012</w:t>
      </w:r>
      <w:r>
        <w:rPr>
          <w:rFonts w:ascii="inherit" w:hAnsi="inherit"/>
          <w:sz w:val="17"/>
        </w:rPr>
        <w:t xml:space="preserve">. </w:t>
      </w:r>
    </w:p>
    <w:p>
      <w:pPr>
        <w:pStyle w:val="TextBody"/>
        <w:spacing w:lineRule="auto" w:line="288" w:before="0" w:after="0"/>
        <w:rPr>
          <w:sz w:val="17"/>
        </w:rPr>
      </w:pPr>
      <w:r>
        <w:rPr>
          <w:rFonts w:ascii="inherit" w:hAnsi="inherit"/>
          <w:sz w:val="17"/>
        </w:rPr>
        <w:t xml:space="preserve">The translation adjustment from our Canadian operations representing the weakening of the Canadian dollar during the quarter ended </w:t>
      </w:r>
      <w:r>
        <w:rPr>
          <w:rFonts w:ascii="inherit" w:hAnsi="inherit"/>
          <w:strike w:val="false"/>
          <w:dstrike w:val="false"/>
          <w:color w:val="000000"/>
          <w:sz w:val="17"/>
          <w:u w:val="none"/>
          <w:effect w:val="none"/>
        </w:rPr>
        <w:t>March 31, 2013</w:t>
      </w:r>
      <w:r>
        <w:rPr>
          <w:sz w:val="17"/>
        </w:rPr>
        <w:t xml:space="preserve"> </w:t>
      </w:r>
      <w:r>
        <w:rPr>
          <w:rFonts w:ascii="inherit" w:hAnsi="inherit"/>
          <w:sz w:val="17"/>
        </w:rPr>
        <w:t xml:space="preserve">was a $0.3 million decrease to stockholders' equity. On </w:t>
      </w:r>
      <w:r>
        <w:rPr>
          <w:rFonts w:ascii="inherit" w:hAnsi="inherit"/>
          <w:strike w:val="false"/>
          <w:dstrike w:val="false"/>
          <w:color w:val="000000"/>
          <w:sz w:val="17"/>
          <w:u w:val="none"/>
          <w:effect w:val="none"/>
        </w:rPr>
        <w:t>March 31, 2013</w:t>
      </w:r>
      <w:r>
        <w:rPr>
          <w:rFonts w:ascii="inherit" w:hAnsi="inherit"/>
          <w:sz w:val="17"/>
        </w:rPr>
        <w:t xml:space="preserve">, the Canadian dollar weakened to $1.00 Canadian dollar to $0.9823 U.S. from $1.0031 at </w:t>
      </w:r>
      <w:r>
        <w:rPr>
          <w:rFonts w:ascii="inherit" w:hAnsi="inherit"/>
          <w:strike w:val="false"/>
          <w:dstrike w:val="false"/>
          <w:color w:val="000000"/>
          <w:sz w:val="17"/>
          <w:u w:val="none"/>
          <w:effect w:val="none"/>
        </w:rPr>
        <w:t>December 31, 2012</w:t>
      </w:r>
      <w:r>
        <w:rPr>
          <w:rFonts w:ascii="inherit" w:hAnsi="inherit"/>
          <w:sz w:val="17"/>
        </w:rPr>
        <w:t>.</w:t>
      </w:r>
    </w:p>
    <w:p>
      <w:pPr>
        <w:pStyle w:val="TextBody"/>
        <w:spacing w:lineRule="auto" w:line="288" w:before="0" w:after="0"/>
        <w:rPr>
          <w:rFonts w:ascii="inherit" w:hAnsi="inherit"/>
          <w:sz w:val="17"/>
        </w:rPr>
      </w:pPr>
      <w:r>
        <w:rPr>
          <w:rFonts w:ascii="inherit" w:hAnsi="inherit"/>
          <w:sz w:val="17"/>
        </w:rPr>
        <w:t>We cannot predict the future valuation of foreign currencies or how further movements in them could affect our future earnings or financial position.</w:t>
      </w:r>
    </w:p>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64</w:t>
      </w:r>
      <w:r>
        <w:br w:type="page"/>
      </w:r>
    </w:p>
    <w:p>
      <w:pPr>
        <w:pStyle w:val="TextBody"/>
        <w:spacing w:lineRule="auto" w:line="288" w:before="0" w:after="0"/>
        <w:rPr/>
      </w:pPr>
      <w:hyperlink w:anchor="s3C670D11F0E4023C4138EF888D62AF9D">
        <w:bookmarkStart w:id="64" w:name="s0645684F97CA43148496EF889437F651"/>
        <w:bookmarkEnd w:id="64"/>
        <w:r>
          <w:rPr>
            <w:rStyle w:val="InternetLink"/>
            <w:rFonts w:ascii="inherit" w:hAnsi="inherit"/>
            <w:color w:val="0000FF"/>
            <w:sz w:val="13"/>
            <w:u w:val="single"/>
          </w:rPr>
          <w:t>Table of Contents</w:t>
        </w:r>
      </w:hyperlink>
    </w:p>
    <w:p>
      <w:pPr>
        <w:pStyle w:val="TextBody"/>
        <w:spacing w:before="0" w:after="0"/>
        <w:rPr/>
      </w:pPr>
      <w:r>
        <w:rPr/>
      </w:r>
    </w:p>
    <w:p>
      <w:pPr>
        <w:pStyle w:val="TextBody"/>
        <w:spacing w:lineRule="auto" w:line="288" w:before="0" w:after="0"/>
        <w:rPr>
          <w:rFonts w:ascii="inherit" w:hAnsi="inherit"/>
          <w:b/>
          <w:i/>
          <w:sz w:val="17"/>
        </w:rPr>
      </w:pPr>
      <w:r>
        <w:rPr>
          <w:rFonts w:ascii="inherit" w:hAnsi="inherit"/>
          <w:b/>
          <w:i/>
          <w:sz w:val="17"/>
        </w:rPr>
        <w:t>Item 4. Controls and Procedures</w:t>
      </w:r>
    </w:p>
    <w:p>
      <w:pPr>
        <w:pStyle w:val="TextBody"/>
        <w:spacing w:lineRule="auto" w:line="288" w:before="0" w:after="0"/>
        <w:rPr>
          <w:rFonts w:ascii="inherit" w:hAnsi="inherit"/>
          <w:sz w:val="17"/>
        </w:rPr>
      </w:pPr>
      <w:r>
        <w:rPr>
          <w:rFonts w:ascii="inherit" w:hAnsi="inherit"/>
          <w:sz w:val="17"/>
        </w:rPr>
        <w:t>This report includes the certifications of our Chief Executive Officer and Chief Financial Officer required by Rule 13a-14 of the Securities Exchange Act of 1934 (the “Exchange Act). See Exhibits 31.1 and 31.2. This Item 4 includes information concerning the controls and control evaluations referred to in those certifications.</w:t>
      </w:r>
    </w:p>
    <w:p>
      <w:pPr>
        <w:pStyle w:val="TextBody"/>
        <w:spacing w:lineRule="auto" w:line="288" w:before="0" w:after="0"/>
        <w:rPr>
          <w:rFonts w:ascii="inherit" w:hAnsi="inherit"/>
          <w:b/>
          <w:i/>
          <w:sz w:val="17"/>
        </w:rPr>
      </w:pPr>
      <w:r>
        <w:rPr>
          <w:rFonts w:ascii="inherit" w:hAnsi="inherit"/>
          <w:b/>
          <w:i/>
          <w:sz w:val="17"/>
        </w:rPr>
        <w:t>Evaluation of Disclosure Controls and Procedures</w:t>
      </w:r>
    </w:p>
    <w:p>
      <w:pPr>
        <w:pStyle w:val="TextBody"/>
        <w:spacing w:lineRule="auto" w:line="288" w:before="0" w:after="0"/>
        <w:rPr>
          <w:sz w:val="17"/>
        </w:rPr>
      </w:pPr>
      <w:r>
        <w:rPr>
          <w:rFonts w:ascii="inherit" w:hAnsi="inherit"/>
          <w:sz w:val="17"/>
        </w:rPr>
        <w:t xml:space="preserve">Disclosure controls and procedures (as defined in Rules 13a-15(e) and 15d-15(e) under the Securities Exchange Act of 1934) are designed to ensure that information required to be disclosed in the reports we file or submit under the Securities Exchange Act is recorded, processed, summarized and reported within the time periods specified in SEC rules and forms and that such information is accumulated and communicated to our management, including our Chief Executive Officer and Chief Financial Officer, to allow timely decisions regarding required disclosures. Under the supervision and with the participation of our Chief Executive Officer and Chief Financial Officer, our management evaluated the effectiveness of the design and operation of our disclosure controls and procedures as of </w:t>
      </w:r>
      <w:r>
        <w:rPr>
          <w:rFonts w:ascii="inherit" w:hAnsi="inherit"/>
          <w:strike w:val="false"/>
          <w:dstrike w:val="false"/>
          <w:color w:val="000000"/>
          <w:sz w:val="17"/>
          <w:u w:val="none"/>
          <w:effect w:val="none"/>
        </w:rPr>
        <w:t>March 31, 2013</w:t>
      </w:r>
      <w:r>
        <w:rPr>
          <w:rFonts w:ascii="inherit" w:hAnsi="inherit"/>
          <w:sz w:val="17"/>
        </w:rPr>
        <w:t xml:space="preserve">. Based on that evaluation, our Chief Executive Officer and Chief Financial Officer concluded that our disclosure controls and procedures were effective as of </w:t>
      </w:r>
      <w:r>
        <w:rPr>
          <w:rFonts w:ascii="inherit" w:hAnsi="inherit"/>
          <w:strike w:val="false"/>
          <w:dstrike w:val="false"/>
          <w:color w:val="000000"/>
          <w:sz w:val="17"/>
          <w:u w:val="none"/>
          <w:effect w:val="none"/>
        </w:rPr>
        <w:t>March 31, 2013</w:t>
      </w:r>
      <w:r>
        <w:rPr>
          <w:rFonts w:ascii="inherit" w:hAnsi="inherit"/>
          <w:sz w:val="17"/>
        </w:rPr>
        <w:t>.</w:t>
      </w:r>
    </w:p>
    <w:p>
      <w:pPr>
        <w:pStyle w:val="TextBody"/>
        <w:spacing w:lineRule="auto" w:line="288" w:before="0" w:after="0"/>
        <w:rPr>
          <w:rFonts w:ascii="inherit" w:hAnsi="inherit"/>
          <w:b/>
          <w:i/>
          <w:sz w:val="17"/>
        </w:rPr>
      </w:pPr>
      <w:r>
        <w:rPr>
          <w:rFonts w:ascii="inherit" w:hAnsi="inherit"/>
          <w:b/>
          <w:i/>
          <w:sz w:val="17"/>
        </w:rPr>
        <w:t>Changes in Internal Control Over Financial Reporting</w:t>
      </w:r>
    </w:p>
    <w:p>
      <w:pPr>
        <w:pStyle w:val="TextBody"/>
        <w:spacing w:lineRule="auto" w:line="288" w:before="0" w:after="0"/>
        <w:rPr>
          <w:sz w:val="17"/>
        </w:rPr>
      </w:pPr>
      <w:r>
        <w:rPr>
          <w:rFonts w:ascii="inherit" w:hAnsi="inherit"/>
          <w:sz w:val="17"/>
        </w:rPr>
        <w:t xml:space="preserve">There were no changes in our internal control over financial reporting during the </w:t>
      </w:r>
      <w:r>
        <w:rPr>
          <w:rFonts w:ascii="inherit" w:hAnsi="inherit"/>
          <w:strike w:val="false"/>
          <w:dstrike w:val="false"/>
          <w:color w:val="000000"/>
          <w:sz w:val="17"/>
          <w:u w:val="none"/>
          <w:effect w:val="none"/>
        </w:rPr>
        <w:t>second</w:t>
      </w:r>
      <w:r>
        <w:rPr>
          <w:sz w:val="17"/>
        </w:rPr>
        <w:t xml:space="preserve"> </w:t>
      </w:r>
      <w:r>
        <w:rPr>
          <w:rFonts w:ascii="inherit" w:hAnsi="inherit"/>
          <w:sz w:val="17"/>
        </w:rPr>
        <w:t xml:space="preserve">quarter of </w:t>
      </w:r>
      <w:r>
        <w:rPr>
          <w:rFonts w:ascii="inherit" w:hAnsi="inherit"/>
          <w:strike w:val="false"/>
          <w:dstrike w:val="false"/>
          <w:color w:val="000000"/>
          <w:sz w:val="17"/>
          <w:u w:val="none"/>
          <w:effect w:val="none"/>
        </w:rPr>
        <w:t>fiscal 2013</w:t>
      </w:r>
      <w:r>
        <w:rPr>
          <w:sz w:val="17"/>
        </w:rPr>
        <w:t xml:space="preserve"> </w:t>
      </w:r>
      <w:r>
        <w:rPr>
          <w:rFonts w:ascii="inherit" w:hAnsi="inherit"/>
          <w:sz w:val="17"/>
        </w:rPr>
        <w:t>that have materially affected, or are reasonably likely to materially affect, our internal control over financial reporting.</w:t>
      </w:r>
    </w:p>
    <w:p>
      <w:pPr>
        <w:pStyle w:val="TextBody"/>
        <w:spacing w:lineRule="auto" w:line="288" w:before="0" w:after="0"/>
        <w:rPr>
          <w:rFonts w:ascii="inherit" w:hAnsi="inherit"/>
          <w:b/>
          <w:i/>
          <w:sz w:val="17"/>
        </w:rPr>
      </w:pPr>
      <w:r>
        <w:rPr>
          <w:rFonts w:ascii="inherit" w:hAnsi="inherit"/>
          <w:b/>
          <w:i/>
          <w:sz w:val="17"/>
        </w:rPr>
        <w:t>Inherent Limitations on Internal Controls</w:t>
      </w:r>
    </w:p>
    <w:p>
      <w:pPr>
        <w:pStyle w:val="TextBody"/>
        <w:spacing w:lineRule="auto" w:line="288" w:before="0" w:after="0"/>
        <w:rPr>
          <w:rFonts w:ascii="inherit" w:hAnsi="inherit"/>
          <w:sz w:val="17"/>
        </w:rPr>
      </w:pPr>
      <w:r>
        <w:rPr>
          <w:rFonts w:ascii="inherit" w:hAnsi="inherit"/>
          <w:sz w:val="17"/>
        </w:rPr>
        <w:t>Notwithstanding the foregoing, management does not expect that our disclosure controls and procedures or our internal control over financial reporting will prevent or detect all errors and all fraud. A control system, no matter how well designed and operated, can provide only reasonable, not absolute, assurance that the objectives of the control system will be met. Limitations inherent in any control system include the following:</w:t>
      </w:r>
    </w:p>
    <w:tbl>
      <w:tblPr>
        <w:tblW w:w="10205" w:type="dxa"/>
        <w:jc w:val="left"/>
        <w:tblInd w:w="0" w:type="dxa"/>
        <w:tblCellMar>
          <w:top w:w="0" w:type="dxa"/>
          <w:left w:w="0" w:type="dxa"/>
          <w:bottom w:w="0" w:type="dxa"/>
          <w:right w:w="0" w:type="dxa"/>
        </w:tblCellMar>
      </w:tblPr>
      <w:tblGrid>
        <w:gridCol w:w="305"/>
        <w:gridCol w:w="9900"/>
      </w:tblGrid>
      <w:tr>
        <w:trPr/>
        <w:tc>
          <w:tcPr>
            <w:tcW w:w="305" w:type="dxa"/>
            <w:tcBorders/>
            <w:shd w:fill="auto" w:val="clear"/>
            <w:vAlign w:val="center"/>
          </w:tcPr>
          <w:p>
            <w:pPr>
              <w:pStyle w:val="TableContents"/>
              <w:spacing w:before="0" w:after="283"/>
              <w:rPr>
                <w:sz w:val="4"/>
                <w:szCs w:val="4"/>
              </w:rPr>
            </w:pPr>
            <w:r>
              <w:rPr>
                <w:sz w:val="4"/>
                <w:szCs w:val="4"/>
              </w:rPr>
            </w:r>
          </w:p>
        </w:tc>
        <w:tc>
          <w:tcPr>
            <w:tcW w:w="9900" w:type="dxa"/>
            <w:tcBorders/>
            <w:shd w:fill="auto" w:val="clear"/>
            <w:vAlign w:val="center"/>
          </w:tcPr>
          <w:p>
            <w:pPr>
              <w:pStyle w:val="TableContents"/>
              <w:spacing w:before="0" w:after="283"/>
              <w:rPr>
                <w:sz w:val="4"/>
                <w:szCs w:val="4"/>
              </w:rPr>
            </w:pPr>
            <w:r>
              <w:rPr>
                <w:sz w:val="4"/>
                <w:szCs w:val="4"/>
              </w:rPr>
            </w:r>
          </w:p>
        </w:tc>
      </w:tr>
      <w:tr>
        <w:trPr/>
        <w:tc>
          <w:tcPr>
            <w:tcW w:w="305" w:type="dxa"/>
            <w:tcBorders/>
            <w:shd w:fill="auto" w:val="clear"/>
            <w:vAlign w:val="center"/>
          </w:tcPr>
          <w:p>
            <w:pPr>
              <w:pStyle w:val="TableContents"/>
              <w:spacing w:lineRule="auto" w:line="288" w:before="0" w:after="0"/>
              <w:ind w:left="0" w:right="0" w:firstLine="180"/>
              <w:rPr/>
            </w:pPr>
            <w:r>
              <w:rPr/>
              <w:t>•</w:t>
            </w:r>
          </w:p>
        </w:tc>
        <w:tc>
          <w:tcPr>
            <w:tcW w:w="990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Judgments in decision-making can be faulty, and control and process breakdowns can occur because of simple errors or mistakes.</w:t>
            </w:r>
          </w:p>
        </w:tc>
      </w:tr>
    </w:tbl>
    <w:tbl>
      <w:tblPr>
        <w:tblW w:w="9835" w:type="dxa"/>
        <w:jc w:val="left"/>
        <w:tblInd w:w="0" w:type="dxa"/>
        <w:tblCellMar>
          <w:top w:w="0" w:type="dxa"/>
          <w:left w:w="0" w:type="dxa"/>
          <w:bottom w:w="0" w:type="dxa"/>
          <w:right w:w="0" w:type="dxa"/>
        </w:tblCellMar>
      </w:tblPr>
      <w:tblGrid>
        <w:gridCol w:w="305"/>
        <w:gridCol w:w="9530"/>
      </w:tblGrid>
      <w:tr>
        <w:trPr/>
        <w:tc>
          <w:tcPr>
            <w:tcW w:w="305" w:type="dxa"/>
            <w:tcBorders/>
            <w:shd w:fill="auto" w:val="clear"/>
            <w:vAlign w:val="center"/>
          </w:tcPr>
          <w:p>
            <w:pPr>
              <w:pStyle w:val="TableContents"/>
              <w:spacing w:before="0" w:after="283"/>
              <w:rPr>
                <w:sz w:val="4"/>
                <w:szCs w:val="4"/>
              </w:rPr>
            </w:pPr>
            <w:r>
              <w:rPr>
                <w:sz w:val="4"/>
                <w:szCs w:val="4"/>
              </w:rPr>
            </w:r>
          </w:p>
        </w:tc>
        <w:tc>
          <w:tcPr>
            <w:tcW w:w="9530" w:type="dxa"/>
            <w:tcBorders/>
            <w:shd w:fill="auto" w:val="clear"/>
            <w:vAlign w:val="center"/>
          </w:tcPr>
          <w:p>
            <w:pPr>
              <w:pStyle w:val="TableContents"/>
              <w:spacing w:before="0" w:after="283"/>
              <w:rPr>
                <w:sz w:val="4"/>
                <w:szCs w:val="4"/>
              </w:rPr>
            </w:pPr>
            <w:r>
              <w:rPr>
                <w:sz w:val="4"/>
                <w:szCs w:val="4"/>
              </w:rPr>
            </w:r>
          </w:p>
        </w:tc>
      </w:tr>
      <w:tr>
        <w:trPr/>
        <w:tc>
          <w:tcPr>
            <w:tcW w:w="305" w:type="dxa"/>
            <w:tcBorders/>
            <w:shd w:fill="auto" w:val="clear"/>
            <w:vAlign w:val="center"/>
          </w:tcPr>
          <w:p>
            <w:pPr>
              <w:pStyle w:val="TableContents"/>
              <w:spacing w:lineRule="auto" w:line="288" w:before="0" w:after="0"/>
              <w:ind w:left="0" w:right="0" w:firstLine="180"/>
              <w:rPr/>
            </w:pPr>
            <w:r>
              <w:rPr/>
              <w:t>•</w:t>
            </w:r>
          </w:p>
        </w:tc>
        <w:tc>
          <w:tcPr>
            <w:tcW w:w="953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Controls can be circumvented by individuals, acting alone or in collusion with others, or by management override.</w:t>
            </w:r>
          </w:p>
        </w:tc>
      </w:tr>
    </w:tbl>
    <w:tbl>
      <w:tblPr>
        <w:tblW w:w="10205" w:type="dxa"/>
        <w:jc w:val="left"/>
        <w:tblInd w:w="0" w:type="dxa"/>
        <w:tblCellMar>
          <w:top w:w="0" w:type="dxa"/>
          <w:left w:w="0" w:type="dxa"/>
          <w:bottom w:w="0" w:type="dxa"/>
          <w:right w:w="0" w:type="dxa"/>
        </w:tblCellMar>
      </w:tblPr>
      <w:tblGrid>
        <w:gridCol w:w="305"/>
        <w:gridCol w:w="9900"/>
      </w:tblGrid>
      <w:tr>
        <w:trPr/>
        <w:tc>
          <w:tcPr>
            <w:tcW w:w="305" w:type="dxa"/>
            <w:tcBorders/>
            <w:shd w:fill="auto" w:val="clear"/>
            <w:vAlign w:val="center"/>
          </w:tcPr>
          <w:p>
            <w:pPr>
              <w:pStyle w:val="TableContents"/>
              <w:spacing w:before="0" w:after="283"/>
              <w:rPr>
                <w:sz w:val="4"/>
                <w:szCs w:val="4"/>
              </w:rPr>
            </w:pPr>
            <w:r>
              <w:rPr>
                <w:sz w:val="4"/>
                <w:szCs w:val="4"/>
              </w:rPr>
            </w:r>
          </w:p>
        </w:tc>
        <w:tc>
          <w:tcPr>
            <w:tcW w:w="9900" w:type="dxa"/>
            <w:tcBorders/>
            <w:shd w:fill="auto" w:val="clear"/>
            <w:vAlign w:val="center"/>
          </w:tcPr>
          <w:p>
            <w:pPr>
              <w:pStyle w:val="TableContents"/>
              <w:spacing w:before="0" w:after="283"/>
              <w:rPr>
                <w:sz w:val="4"/>
                <w:szCs w:val="4"/>
              </w:rPr>
            </w:pPr>
            <w:r>
              <w:rPr>
                <w:sz w:val="4"/>
                <w:szCs w:val="4"/>
              </w:rPr>
            </w:r>
          </w:p>
        </w:tc>
      </w:tr>
      <w:tr>
        <w:trPr/>
        <w:tc>
          <w:tcPr>
            <w:tcW w:w="305" w:type="dxa"/>
            <w:tcBorders/>
            <w:shd w:fill="auto" w:val="clear"/>
            <w:vAlign w:val="center"/>
          </w:tcPr>
          <w:p>
            <w:pPr>
              <w:pStyle w:val="TableContents"/>
              <w:spacing w:lineRule="auto" w:line="288" w:before="0" w:after="0"/>
              <w:ind w:left="0" w:right="0" w:firstLine="180"/>
              <w:rPr/>
            </w:pPr>
            <w:r>
              <w:rPr/>
              <w:t>•</w:t>
            </w:r>
          </w:p>
        </w:tc>
        <w:tc>
          <w:tcPr>
            <w:tcW w:w="990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The design of any system of controls is based in part on certain assumptions about the likelihood of future events, and there can be no assurance that any design will succeed in achieving its stated goals under all potential future conditions.</w:t>
            </w:r>
          </w:p>
        </w:tc>
      </w:tr>
    </w:tbl>
    <w:tbl>
      <w:tblPr>
        <w:tblW w:w="10205" w:type="dxa"/>
        <w:jc w:val="left"/>
        <w:tblInd w:w="0" w:type="dxa"/>
        <w:tblCellMar>
          <w:top w:w="0" w:type="dxa"/>
          <w:left w:w="0" w:type="dxa"/>
          <w:bottom w:w="0" w:type="dxa"/>
          <w:right w:w="0" w:type="dxa"/>
        </w:tblCellMar>
      </w:tblPr>
      <w:tblGrid>
        <w:gridCol w:w="305"/>
        <w:gridCol w:w="9900"/>
      </w:tblGrid>
      <w:tr>
        <w:trPr/>
        <w:tc>
          <w:tcPr>
            <w:tcW w:w="305" w:type="dxa"/>
            <w:tcBorders/>
            <w:shd w:fill="auto" w:val="clear"/>
            <w:vAlign w:val="center"/>
          </w:tcPr>
          <w:p>
            <w:pPr>
              <w:pStyle w:val="TableContents"/>
              <w:spacing w:before="0" w:after="283"/>
              <w:rPr>
                <w:sz w:val="4"/>
                <w:szCs w:val="4"/>
              </w:rPr>
            </w:pPr>
            <w:r>
              <w:rPr>
                <w:sz w:val="4"/>
                <w:szCs w:val="4"/>
              </w:rPr>
            </w:r>
          </w:p>
        </w:tc>
        <w:tc>
          <w:tcPr>
            <w:tcW w:w="9900" w:type="dxa"/>
            <w:tcBorders/>
            <w:shd w:fill="auto" w:val="clear"/>
            <w:vAlign w:val="center"/>
          </w:tcPr>
          <w:p>
            <w:pPr>
              <w:pStyle w:val="TableContents"/>
              <w:spacing w:before="0" w:after="283"/>
              <w:rPr>
                <w:sz w:val="4"/>
                <w:szCs w:val="4"/>
              </w:rPr>
            </w:pPr>
            <w:r>
              <w:rPr>
                <w:sz w:val="4"/>
                <w:szCs w:val="4"/>
              </w:rPr>
            </w:r>
          </w:p>
        </w:tc>
      </w:tr>
      <w:tr>
        <w:trPr/>
        <w:tc>
          <w:tcPr>
            <w:tcW w:w="305" w:type="dxa"/>
            <w:tcBorders/>
            <w:shd w:fill="auto" w:val="clear"/>
            <w:vAlign w:val="center"/>
          </w:tcPr>
          <w:p>
            <w:pPr>
              <w:pStyle w:val="TableContents"/>
              <w:spacing w:lineRule="auto" w:line="288" w:before="0" w:after="0"/>
              <w:ind w:left="0" w:right="0" w:firstLine="180"/>
              <w:rPr/>
            </w:pPr>
            <w:r>
              <w:rPr/>
              <w:t>•</w:t>
            </w:r>
          </w:p>
        </w:tc>
        <w:tc>
          <w:tcPr>
            <w:tcW w:w="990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Over time, controls may become inadequate because of changes in conditions or deterioration in the degree of compliance with associated policies or procedures.</w:t>
            </w:r>
          </w:p>
        </w:tc>
      </w:tr>
    </w:tbl>
    <w:tbl>
      <w:tblPr>
        <w:tblW w:w="10205" w:type="dxa"/>
        <w:jc w:val="left"/>
        <w:tblInd w:w="0" w:type="dxa"/>
        <w:tblCellMar>
          <w:top w:w="0" w:type="dxa"/>
          <w:left w:w="0" w:type="dxa"/>
          <w:bottom w:w="0" w:type="dxa"/>
          <w:right w:w="0" w:type="dxa"/>
        </w:tblCellMar>
      </w:tblPr>
      <w:tblGrid>
        <w:gridCol w:w="305"/>
        <w:gridCol w:w="9900"/>
      </w:tblGrid>
      <w:tr>
        <w:trPr/>
        <w:tc>
          <w:tcPr>
            <w:tcW w:w="305" w:type="dxa"/>
            <w:tcBorders/>
            <w:shd w:fill="auto" w:val="clear"/>
            <w:vAlign w:val="center"/>
          </w:tcPr>
          <w:p>
            <w:pPr>
              <w:pStyle w:val="TableContents"/>
              <w:spacing w:before="0" w:after="283"/>
              <w:rPr>
                <w:sz w:val="4"/>
                <w:szCs w:val="4"/>
              </w:rPr>
            </w:pPr>
            <w:r>
              <w:rPr>
                <w:sz w:val="4"/>
                <w:szCs w:val="4"/>
              </w:rPr>
            </w:r>
          </w:p>
        </w:tc>
        <w:tc>
          <w:tcPr>
            <w:tcW w:w="9900" w:type="dxa"/>
            <w:tcBorders/>
            <w:shd w:fill="auto" w:val="clear"/>
            <w:vAlign w:val="center"/>
          </w:tcPr>
          <w:p>
            <w:pPr>
              <w:pStyle w:val="TableContents"/>
              <w:spacing w:before="0" w:after="283"/>
              <w:rPr>
                <w:sz w:val="4"/>
                <w:szCs w:val="4"/>
              </w:rPr>
            </w:pPr>
            <w:r>
              <w:rPr>
                <w:sz w:val="4"/>
                <w:szCs w:val="4"/>
              </w:rPr>
            </w:r>
          </w:p>
        </w:tc>
      </w:tr>
      <w:tr>
        <w:trPr/>
        <w:tc>
          <w:tcPr>
            <w:tcW w:w="305" w:type="dxa"/>
            <w:tcBorders/>
            <w:shd w:fill="auto" w:val="clear"/>
            <w:vAlign w:val="center"/>
          </w:tcPr>
          <w:p>
            <w:pPr>
              <w:pStyle w:val="TableContents"/>
              <w:spacing w:lineRule="auto" w:line="288" w:before="0" w:after="0"/>
              <w:ind w:left="0" w:right="0" w:firstLine="180"/>
              <w:rPr/>
            </w:pPr>
            <w:r>
              <w:rPr/>
              <w:t>•</w:t>
            </w:r>
          </w:p>
        </w:tc>
        <w:tc>
          <w:tcPr>
            <w:tcW w:w="990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The design of a control system must reflect the fact that resources are constrained, and the benefits of controls must be considered relative to their costs.</w:t>
            </w:r>
          </w:p>
        </w:tc>
      </w:tr>
    </w:tbl>
    <w:p>
      <w:pPr>
        <w:pStyle w:val="TextBody"/>
        <w:spacing w:lineRule="auto" w:line="288" w:before="0" w:after="0"/>
        <w:rPr>
          <w:rFonts w:ascii="inherit" w:hAnsi="inherit"/>
          <w:sz w:val="17"/>
        </w:rPr>
      </w:pPr>
      <w:r>
        <w:rPr>
          <w:rFonts w:ascii="inherit" w:hAnsi="inherit"/>
          <w:sz w:val="17"/>
        </w:rPr>
        <w:t>Because of the inherent limitations in all control systems, no evaluation of controls can provide absolute assurance that all control issues and instances of fraud, if any, have been detected.</w:t>
      </w:r>
    </w:p>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65</w:t>
      </w:r>
      <w:r>
        <w:br w:type="page"/>
      </w:r>
    </w:p>
    <w:p>
      <w:pPr>
        <w:pStyle w:val="TextBody"/>
        <w:spacing w:lineRule="auto" w:line="288" w:before="0" w:after="0"/>
        <w:rPr/>
      </w:pPr>
      <w:hyperlink w:anchor="s3C670D11F0E4023C4138EF888D62AF9D">
        <w:bookmarkStart w:id="65" w:name="sA0E71B78F24AEDEEA6BBEF88945A26AE"/>
        <w:bookmarkEnd w:id="65"/>
        <w:r>
          <w:rPr>
            <w:rStyle w:val="InternetLink"/>
            <w:rFonts w:ascii="inherit" w:hAnsi="inherit"/>
            <w:color w:val="0000FF"/>
            <w:sz w:val="13"/>
            <w:u w:val="single"/>
          </w:rPr>
          <w:t>Table of Contents</w:t>
        </w:r>
      </w:hyperlink>
    </w:p>
    <w:p>
      <w:pPr>
        <w:pStyle w:val="TextBody"/>
        <w:spacing w:before="0" w:after="0"/>
        <w:rPr/>
      </w:pPr>
      <w:r>
        <w:rPr/>
      </w:r>
    </w:p>
    <w:p>
      <w:pPr>
        <w:pStyle w:val="TextBody"/>
        <w:spacing w:lineRule="auto" w:line="288" w:before="0" w:after="0"/>
        <w:rPr>
          <w:rFonts w:ascii="inherit" w:hAnsi="inherit"/>
          <w:b/>
          <w:sz w:val="17"/>
        </w:rPr>
      </w:pPr>
      <w:r>
        <w:rPr>
          <w:rFonts w:ascii="inherit" w:hAnsi="inherit"/>
          <w:b/>
          <w:sz w:val="17"/>
        </w:rPr>
        <w:t>PART II</w:t>
      </w:r>
    </w:p>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rPr>
          <w:rFonts w:ascii="inherit" w:hAnsi="inherit"/>
          <w:b/>
          <w:i/>
          <w:sz w:val="17"/>
        </w:rPr>
      </w:pPr>
      <w:bookmarkStart w:id="66" w:name="s977B97C6FE24474C42A1EF88948C4006"/>
      <w:bookmarkEnd w:id="66"/>
      <w:r>
        <w:rPr>
          <w:rFonts w:ascii="inherit" w:hAnsi="inherit"/>
          <w:b/>
          <w:i/>
          <w:sz w:val="17"/>
        </w:rPr>
        <w:t>Item 1. Legal Proceedings</w:t>
      </w:r>
    </w:p>
    <w:p>
      <w:pPr>
        <w:pStyle w:val="TextBody"/>
        <w:spacing w:lineRule="auto" w:line="288" w:before="0" w:after="0"/>
        <w:rPr>
          <w:rFonts w:ascii="inherit" w:hAnsi="inherit"/>
          <w:sz w:val="17"/>
        </w:rPr>
      </w:pPr>
      <w:r>
        <w:rPr>
          <w:rFonts w:ascii="inherit" w:hAnsi="inherit"/>
          <w:sz w:val="17"/>
        </w:rPr>
        <w:t>Currently and from time to time, we are defendants in various legal and regulatory actions. While we cannot determine the ultimate outcome of these actions, we believe their resolution will not have a material adverse effect on our financial condition, results of operations or liquidity. However, we cannot give any assurance as to their ultimate outcome.</w:t>
      </w:r>
    </w:p>
    <w:p>
      <w:pPr>
        <w:pStyle w:val="TextBody"/>
        <w:spacing w:lineRule="auto" w:line="288" w:before="0" w:after="0"/>
        <w:rPr>
          <w:rFonts w:ascii="inherit" w:hAnsi="inherit"/>
          <w:b/>
          <w:i/>
          <w:sz w:val="17"/>
        </w:rPr>
      </w:pPr>
      <w:bookmarkStart w:id="67" w:name="sA5C9EDAF010DC41B80E5EF8894AD3413"/>
      <w:bookmarkEnd w:id="67"/>
      <w:r>
        <w:rPr>
          <w:rFonts w:ascii="inherit" w:hAnsi="inherit"/>
          <w:b/>
          <w:i/>
          <w:sz w:val="17"/>
        </w:rPr>
        <w:t>Item 1A. Risk Factors</w:t>
      </w:r>
    </w:p>
    <w:p>
      <w:pPr>
        <w:pStyle w:val="TextBody"/>
        <w:spacing w:lineRule="auto" w:line="288" w:before="0" w:after="0"/>
        <w:rPr>
          <w:sz w:val="17"/>
        </w:rPr>
      </w:pPr>
      <w:r>
        <w:rPr>
          <w:rFonts w:ascii="inherit" w:hAnsi="inherit"/>
          <w:sz w:val="17"/>
        </w:rPr>
        <w:t xml:space="preserve">Important risk factors that could affect our operations and financial performance, or that could cause results or events to differ from current expectations, are described in Part I, Item 1A, “Risk Factors” of our Annual Report on Form 10-K for the year ended </w:t>
      </w:r>
      <w:r>
        <w:rPr>
          <w:rFonts w:ascii="inherit" w:hAnsi="inherit"/>
          <w:strike w:val="false"/>
          <w:dstrike w:val="false"/>
          <w:color w:val="000000"/>
          <w:sz w:val="17"/>
          <w:u w:val="none"/>
          <w:effect w:val="none"/>
        </w:rPr>
        <w:t>September 30, 2012</w:t>
      </w:r>
      <w:r>
        <w:rPr>
          <w:rFonts w:ascii="inherit" w:hAnsi="inherit"/>
          <w:sz w:val="17"/>
        </w:rPr>
        <w:t xml:space="preserve">. These factors are supplemented by those discussed under “Quantitative and Qualitative Disclosures about Market Risk” in Part I, Item 3 of this report and in Part II, Item 7A of our Annual Report on Form 10-K for the year ended </w:t>
      </w:r>
      <w:r>
        <w:rPr>
          <w:rFonts w:ascii="inherit" w:hAnsi="inherit"/>
          <w:strike w:val="false"/>
          <w:dstrike w:val="false"/>
          <w:color w:val="000000"/>
          <w:sz w:val="17"/>
          <w:u w:val="none"/>
          <w:effect w:val="none"/>
        </w:rPr>
        <w:t>September 30, 2012</w:t>
      </w:r>
      <w:r>
        <w:rPr>
          <w:rFonts w:ascii="inherit" w:hAnsi="inherit"/>
          <w:sz w:val="17"/>
        </w:rPr>
        <w:t>, as well as by the following:</w:t>
      </w:r>
    </w:p>
    <w:p>
      <w:pPr>
        <w:pStyle w:val="TextBody"/>
        <w:spacing w:lineRule="auto" w:line="288" w:before="0" w:after="0"/>
        <w:rPr>
          <w:sz w:val="17"/>
        </w:rPr>
      </w:pPr>
      <w:r>
        <w:rPr>
          <w:rFonts w:ascii="inherit" w:hAnsi="inherit"/>
          <w:b/>
          <w:i/>
          <w:sz w:val="17"/>
        </w:rPr>
        <w:t>Regulation by the U.S. Consumer Financial Protection Bureau</w:t>
      </w:r>
      <w:r>
        <w:rPr>
          <w:sz w:val="17"/>
        </w:rPr>
        <w:t xml:space="preserve"> — </w:t>
      </w:r>
      <w:r>
        <w:rPr>
          <w:rFonts w:ascii="inherit" w:hAnsi="inherit"/>
          <w:sz w:val="17"/>
        </w:rPr>
        <w:t>The U.S. Consumer Financial Protection Bureau (the “CFPB”), which has regulatory, supervisory and enforcement powers over providers of consumer financial products and services, such as EZCORP, recently issued a report following an in-depth review of short-term small dollar loans, including payday loans. While the CFPB acknowledges the clear demand for small dollar credit products, it does express concern regarding the risk of sustained use of these products by some consumers. The CFPB reiterated its authority to adopt rules identifying unfair, deceptive or abusive practices in connection with the offering of consumer financial products and services and stated that it expects to use its authority to provide such protections. There can be no assurance that rules ultimately adopted by the CFPB will not adversely affect our ability to continue to offer consumer loans or the profitability of that business.</w:t>
      </w:r>
    </w:p>
    <w:p>
      <w:pPr>
        <w:pStyle w:val="TextBody"/>
        <w:spacing w:lineRule="auto" w:line="288" w:before="0" w:after="0"/>
        <w:jc w:val="left"/>
        <w:rPr>
          <w:sz w:val="17"/>
        </w:rPr>
      </w:pPr>
      <w:r>
        <w:rPr>
          <w:rFonts w:ascii="inherit" w:hAnsi="inherit"/>
          <w:b/>
          <w:i/>
          <w:sz w:val="17"/>
        </w:rPr>
        <w:t>Proposed Texas Legislation</w:t>
      </w:r>
      <w:r>
        <w:rPr>
          <w:sz w:val="17"/>
        </w:rPr>
        <w:t xml:space="preserve"> — </w:t>
      </w:r>
      <w:r>
        <w:rPr>
          <w:rFonts w:ascii="inherit" w:hAnsi="inherit"/>
          <w:sz w:val="17"/>
        </w:rPr>
        <w:t>On April 22, 2013, the Texas Senate passed a bill that, if enacted into law, would adversely affect our consumer loan business in Texas. This bill includes caps on fees, limitations on the amounts that can be loaned, limitations on the number of refinancings, cooling off periods and other restrictions. The bill remains to be considered by the Texas House of Representatives. Currently, we do not know whether any bill will be passed by the Texas legislature, and if so, in what form. If new adverse legislation is enacted in Texas, it could require us to alter or discontinue some or all of our consumer loan business in Texas. Further, if no legislation is enacted at the state level, then various municipalities may consider and enact ordinances that restrict short-term consumer loans (as Dallas, Austin, San Antonio and several other cities have already done). These actions could have a material adverse effect on our operations, prospects, results of operations and financial condition.</w:t>
      </w:r>
    </w:p>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66</w:t>
      </w:r>
      <w:r>
        <w:br w:type="page"/>
      </w:r>
    </w:p>
    <w:p>
      <w:pPr>
        <w:pStyle w:val="TextBody"/>
        <w:spacing w:lineRule="auto" w:line="288" w:before="0" w:after="0"/>
        <w:rPr/>
      </w:pPr>
      <w:hyperlink w:anchor="s3C670D11F0E4023C4138EF888D62AF9D">
        <w:bookmarkStart w:id="68" w:name="s1184F75B4FFAECA02885EF8894E0D307"/>
        <w:bookmarkEnd w:id="68"/>
        <w:r>
          <w:rPr>
            <w:rStyle w:val="InternetLink"/>
            <w:rFonts w:ascii="inherit" w:hAnsi="inherit"/>
            <w:color w:val="0000FF"/>
            <w:sz w:val="13"/>
            <w:u w:val="single"/>
          </w:rPr>
          <w:t>Table of Contents</w:t>
        </w:r>
      </w:hyperlink>
    </w:p>
    <w:p>
      <w:pPr>
        <w:pStyle w:val="TextBody"/>
        <w:spacing w:before="0" w:after="0"/>
        <w:rPr/>
      </w:pPr>
      <w:r>
        <w:rPr/>
      </w:r>
    </w:p>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rPr>
          <w:rFonts w:ascii="inherit" w:hAnsi="inherit"/>
          <w:b/>
          <w:i/>
          <w:sz w:val="17"/>
        </w:rPr>
      </w:pPr>
      <w:r>
        <w:rPr>
          <w:rFonts w:ascii="inherit" w:hAnsi="inherit"/>
          <w:b/>
          <w:i/>
          <w:sz w:val="17"/>
        </w:rPr>
        <w:t>Item 6. Exhibits</w:t>
      </w:r>
    </w:p>
    <w:p>
      <w:pPr>
        <w:pStyle w:val="TextBody"/>
        <w:spacing w:lineRule="auto" w:line="288" w:before="0" w:after="0"/>
        <w:rPr/>
      </w:pPr>
      <w:r>
        <w:rPr/>
        <w:t> </w:t>
      </w:r>
    </w:p>
    <w:tbl>
      <w:tblPr>
        <w:tblW w:w="10205" w:type="dxa"/>
        <w:jc w:val="left"/>
        <w:tblInd w:w="0" w:type="dxa"/>
        <w:tblCellMar>
          <w:top w:w="0" w:type="dxa"/>
          <w:left w:w="0" w:type="dxa"/>
          <w:bottom w:w="0" w:type="dxa"/>
          <w:right w:w="0" w:type="dxa"/>
        </w:tblCellMar>
      </w:tblPr>
      <w:tblGrid>
        <w:gridCol w:w="1367"/>
        <w:gridCol w:w="105"/>
        <w:gridCol w:w="350"/>
        <w:gridCol w:w="8383"/>
      </w:tblGrid>
      <w:tr>
        <w:trPr/>
        <w:tc>
          <w:tcPr>
            <w:tcW w:w="10205" w:type="dxa"/>
            <w:gridSpan w:val="4"/>
            <w:tcBorders/>
            <w:shd w:fill="auto" w:val="clear"/>
            <w:vAlign w:val="center"/>
          </w:tcPr>
          <w:p>
            <w:pPr>
              <w:pStyle w:val="TableContents"/>
              <w:spacing w:before="0" w:after="283"/>
              <w:rPr>
                <w:sz w:val="4"/>
                <w:szCs w:val="4"/>
              </w:rPr>
            </w:pPr>
            <w:r>
              <w:rPr>
                <w:sz w:val="4"/>
                <w:szCs w:val="4"/>
              </w:rPr>
            </w:r>
          </w:p>
        </w:tc>
      </w:tr>
      <w:tr>
        <w:trPr/>
        <w:tc>
          <w:tcPr>
            <w:tcW w:w="1367" w:type="dxa"/>
            <w:tcBorders/>
            <w:shd w:fill="auto" w:val="clear"/>
            <w:vAlign w:val="center"/>
          </w:tcPr>
          <w:p>
            <w:pPr>
              <w:pStyle w:val="TableContents"/>
              <w:spacing w:before="0" w:after="283"/>
              <w:rPr>
                <w:sz w:val="4"/>
                <w:szCs w:val="4"/>
              </w:rPr>
            </w:pPr>
            <w:r>
              <w:rPr>
                <w:sz w:val="4"/>
                <w:szCs w:val="4"/>
              </w:rPr>
            </w:r>
          </w:p>
        </w:tc>
        <w:tc>
          <w:tcPr>
            <w:tcW w:w="105" w:type="dxa"/>
            <w:tcBorders/>
            <w:shd w:fill="auto" w:val="clear"/>
            <w:vAlign w:val="center"/>
          </w:tcPr>
          <w:p>
            <w:pPr>
              <w:pStyle w:val="TableContents"/>
              <w:spacing w:before="0" w:after="283"/>
              <w:rPr>
                <w:sz w:val="4"/>
                <w:szCs w:val="4"/>
              </w:rPr>
            </w:pPr>
            <w:r>
              <w:rPr>
                <w:sz w:val="4"/>
                <w:szCs w:val="4"/>
              </w:rPr>
            </w:r>
          </w:p>
        </w:tc>
        <w:tc>
          <w:tcPr>
            <w:tcW w:w="350" w:type="dxa"/>
            <w:tcBorders/>
            <w:shd w:fill="auto" w:val="clear"/>
            <w:vAlign w:val="center"/>
          </w:tcPr>
          <w:p>
            <w:pPr>
              <w:pStyle w:val="TableContents"/>
              <w:spacing w:before="0" w:after="283"/>
              <w:rPr>
                <w:sz w:val="4"/>
                <w:szCs w:val="4"/>
              </w:rPr>
            </w:pPr>
            <w:r>
              <w:rPr>
                <w:sz w:val="4"/>
                <w:szCs w:val="4"/>
              </w:rPr>
            </w:r>
          </w:p>
        </w:tc>
        <w:tc>
          <w:tcPr>
            <w:tcW w:w="8383" w:type="dxa"/>
            <w:tcBorders/>
            <w:shd w:fill="auto" w:val="clear"/>
            <w:vAlign w:val="center"/>
          </w:tcPr>
          <w:p>
            <w:pPr>
              <w:pStyle w:val="TableContents"/>
              <w:spacing w:before="0" w:after="283"/>
              <w:ind w:left="0" w:right="0" w:firstLine="30"/>
              <w:rPr>
                <w:sz w:val="4"/>
                <w:szCs w:val="4"/>
              </w:rPr>
            </w:pPr>
            <w:r>
              <w:rPr>
                <w:sz w:val="4"/>
                <w:szCs w:val="4"/>
              </w:rPr>
            </w:r>
          </w:p>
        </w:tc>
      </w:tr>
      <w:tr>
        <w:trPr/>
        <w:tc>
          <w:tcPr>
            <w:tcW w:w="1472" w:type="dxa"/>
            <w:gridSpan w:val="2"/>
            <w:tcBorders/>
            <w:shd w:fill="auto" w:val="clear"/>
            <w:vAlign w:val="center"/>
          </w:tcPr>
          <w:p>
            <w:pPr>
              <w:pStyle w:val="TableContents"/>
              <w:spacing w:before="0" w:after="0"/>
              <w:ind w:left="0" w:right="0" w:firstLine="30"/>
              <w:rPr/>
            </w:pPr>
            <w:r>
              <w:rPr/>
              <w:t> </w:t>
            </w:r>
          </w:p>
        </w:tc>
        <w:tc>
          <w:tcPr>
            <w:tcW w:w="350" w:type="dxa"/>
            <w:tcBorders/>
            <w:shd w:fill="auto" w:val="clear"/>
            <w:vAlign w:val="center"/>
          </w:tcPr>
          <w:p>
            <w:pPr>
              <w:pStyle w:val="TableContents"/>
              <w:spacing w:before="0" w:after="0"/>
              <w:ind w:left="0" w:right="0" w:firstLine="30"/>
              <w:rPr/>
            </w:pPr>
            <w:r>
              <w:rPr/>
              <w:t> </w:t>
            </w:r>
          </w:p>
        </w:tc>
        <w:tc>
          <w:tcPr>
            <w:tcW w:w="8383" w:type="dxa"/>
            <w:tcBorders/>
            <w:shd w:fill="auto" w:val="clear"/>
            <w:vAlign w:val="center"/>
          </w:tcPr>
          <w:p>
            <w:pPr>
              <w:pStyle w:val="TableContents"/>
              <w:spacing w:before="0" w:after="0"/>
              <w:ind w:left="0" w:right="0" w:firstLine="30"/>
              <w:rPr/>
            </w:pPr>
            <w:r>
              <w:rPr/>
              <w:t> </w:t>
            </w:r>
          </w:p>
        </w:tc>
      </w:tr>
      <w:tr>
        <w:trPr/>
        <w:tc>
          <w:tcPr>
            <w:tcW w:w="1367" w:type="dxa"/>
            <w:tcBorders/>
            <w:shd w:fill="auto" w:val="clear"/>
            <w:vAlign w:val="center"/>
          </w:tcPr>
          <w:p>
            <w:pPr>
              <w:pStyle w:val="TableContents"/>
              <w:spacing w:before="0" w:after="0"/>
              <w:jc w:val="right"/>
              <w:rPr>
                <w:rFonts w:ascii="inherit" w:hAnsi="inherit"/>
                <w:b/>
                <w:sz w:val="13"/>
              </w:rPr>
            </w:pPr>
            <w:r>
              <w:rPr>
                <w:rFonts w:ascii="inherit" w:hAnsi="inherit"/>
                <w:b/>
                <w:sz w:val="13"/>
              </w:rPr>
              <w:t>Exhibit No.</w:t>
            </w:r>
          </w:p>
        </w:tc>
        <w:tc>
          <w:tcPr>
            <w:tcW w:w="10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350" w:type="dxa"/>
            <w:tcBorders/>
            <w:shd w:fill="auto" w:val="clear"/>
            <w:vAlign w:val="center"/>
          </w:tcPr>
          <w:p>
            <w:pPr>
              <w:pStyle w:val="TableContents"/>
              <w:spacing w:before="0" w:after="0"/>
              <w:ind w:left="0" w:right="0" w:firstLine="30"/>
              <w:jc w:val="left"/>
              <w:rPr/>
            </w:pPr>
            <w:r>
              <w:rPr/>
              <w:t>  </w:t>
            </w:r>
          </w:p>
        </w:tc>
        <w:tc>
          <w:tcPr>
            <w:tcW w:w="8383" w:type="dxa"/>
            <w:tcBorders/>
            <w:shd w:fill="auto" w:val="clear"/>
            <w:vAlign w:val="center"/>
          </w:tcPr>
          <w:p>
            <w:pPr>
              <w:pStyle w:val="TableContents"/>
              <w:spacing w:before="0" w:after="0"/>
              <w:ind w:left="0" w:right="0" w:firstLine="30"/>
              <w:jc w:val="left"/>
              <w:rPr>
                <w:rFonts w:ascii="inherit" w:hAnsi="inherit"/>
                <w:b/>
                <w:sz w:val="13"/>
              </w:rPr>
            </w:pPr>
            <w:r>
              <w:rPr>
                <w:rFonts w:ascii="inherit" w:hAnsi="inherit"/>
                <w:b/>
                <w:sz w:val="13"/>
              </w:rPr>
              <w:t>Description of Exhibit</w:t>
            </w:r>
          </w:p>
        </w:tc>
      </w:tr>
      <w:tr>
        <w:trPr/>
        <w:tc>
          <w:tcPr>
            <w:tcW w:w="1472" w:type="dxa"/>
            <w:gridSpan w:val="2"/>
            <w:tcBorders/>
            <w:shd w:fill="auto" w:val="clear"/>
            <w:vAlign w:val="center"/>
          </w:tcPr>
          <w:p>
            <w:pPr>
              <w:pStyle w:val="TableContents"/>
              <w:spacing w:before="0" w:after="0"/>
              <w:ind w:left="0" w:right="0" w:firstLine="30"/>
              <w:rPr/>
            </w:pPr>
            <w:r>
              <w:rPr/>
              <w:t> </w:t>
            </w:r>
          </w:p>
        </w:tc>
        <w:tc>
          <w:tcPr>
            <w:tcW w:w="350" w:type="dxa"/>
            <w:tcBorders/>
            <w:shd w:fill="auto" w:val="clear"/>
            <w:vAlign w:val="center"/>
          </w:tcPr>
          <w:p>
            <w:pPr>
              <w:pStyle w:val="TableContents"/>
              <w:spacing w:before="0" w:after="0"/>
              <w:ind w:left="0" w:right="0" w:firstLine="30"/>
              <w:rPr/>
            </w:pPr>
            <w:r>
              <w:rPr/>
              <w:t> </w:t>
            </w:r>
          </w:p>
        </w:tc>
        <w:tc>
          <w:tcPr>
            <w:tcW w:w="8383" w:type="dxa"/>
            <w:tcBorders/>
            <w:shd w:fill="auto" w:val="clear"/>
            <w:vAlign w:val="center"/>
          </w:tcPr>
          <w:p>
            <w:pPr>
              <w:pStyle w:val="TableContents"/>
              <w:spacing w:before="0" w:after="0"/>
              <w:ind w:left="0" w:right="0" w:firstLine="30"/>
              <w:rPr/>
            </w:pPr>
            <w:r>
              <w:rPr/>
              <w:t> </w:t>
            </w:r>
          </w:p>
        </w:tc>
      </w:tr>
      <w:tr>
        <w:trPr/>
        <w:tc>
          <w:tcPr>
            <w:tcW w:w="1367" w:type="dxa"/>
            <w:tcBorders/>
            <w:shd w:fill="auto" w:val="clear"/>
            <w:vAlign w:val="center"/>
          </w:tcPr>
          <w:p>
            <w:pPr>
              <w:pStyle w:val="TableContents"/>
              <w:spacing w:before="0" w:after="0"/>
              <w:jc w:val="right"/>
              <w:rPr>
                <w:rFonts w:ascii="inherit" w:hAnsi="inherit"/>
                <w:sz w:val="17"/>
              </w:rPr>
            </w:pPr>
            <w:r>
              <w:rPr>
                <w:rFonts w:ascii="inherit" w:hAnsi="inherit"/>
                <w:sz w:val="17"/>
              </w:rPr>
              <w:t>31.1</w:t>
            </w:r>
          </w:p>
        </w:tc>
        <w:tc>
          <w:tcPr>
            <w:tcW w:w="10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350" w:type="dxa"/>
            <w:tcBorders/>
            <w:shd w:fill="auto" w:val="clear"/>
            <w:vAlign w:val="center"/>
          </w:tcPr>
          <w:p>
            <w:pPr>
              <w:pStyle w:val="TableContents"/>
              <w:spacing w:before="0" w:after="0"/>
              <w:ind w:left="0" w:right="0" w:firstLine="30"/>
              <w:jc w:val="left"/>
              <w:rPr/>
            </w:pPr>
            <w:r>
              <w:rPr/>
              <w:t>  </w:t>
            </w:r>
          </w:p>
        </w:tc>
        <w:tc>
          <w:tcPr>
            <w:tcW w:w="838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Certification of Paul E. Rothamel, Chief Executive Officer, pursuant to Rule 13a-14(a) under the Securities Exchange Act of 1934, as adopted pursuant to Section 302 of the Sarbanes-Oxley Act of 2002</w:t>
            </w:r>
          </w:p>
        </w:tc>
      </w:tr>
      <w:tr>
        <w:trPr/>
        <w:tc>
          <w:tcPr>
            <w:tcW w:w="1472" w:type="dxa"/>
            <w:gridSpan w:val="2"/>
            <w:tcBorders/>
            <w:shd w:fill="auto" w:val="clear"/>
            <w:vAlign w:val="center"/>
          </w:tcPr>
          <w:p>
            <w:pPr>
              <w:pStyle w:val="TableContents"/>
              <w:spacing w:before="0" w:after="0"/>
              <w:ind w:left="0" w:right="0" w:firstLine="30"/>
              <w:rPr/>
            </w:pPr>
            <w:r>
              <w:rPr/>
              <w:t> </w:t>
            </w:r>
          </w:p>
        </w:tc>
        <w:tc>
          <w:tcPr>
            <w:tcW w:w="350" w:type="dxa"/>
            <w:tcBorders/>
            <w:shd w:fill="auto" w:val="clear"/>
            <w:vAlign w:val="center"/>
          </w:tcPr>
          <w:p>
            <w:pPr>
              <w:pStyle w:val="TableContents"/>
              <w:spacing w:before="0" w:after="0"/>
              <w:ind w:left="0" w:right="0" w:firstLine="30"/>
              <w:rPr/>
            </w:pPr>
            <w:r>
              <w:rPr/>
              <w:t> </w:t>
            </w:r>
          </w:p>
        </w:tc>
        <w:tc>
          <w:tcPr>
            <w:tcW w:w="8383" w:type="dxa"/>
            <w:tcBorders/>
            <w:shd w:fill="auto" w:val="clear"/>
            <w:vAlign w:val="center"/>
          </w:tcPr>
          <w:p>
            <w:pPr>
              <w:pStyle w:val="TableContents"/>
              <w:spacing w:before="0" w:after="0"/>
              <w:ind w:left="0" w:right="0" w:firstLine="30"/>
              <w:rPr/>
            </w:pPr>
            <w:r>
              <w:rPr/>
              <w:t> </w:t>
            </w:r>
          </w:p>
        </w:tc>
      </w:tr>
      <w:tr>
        <w:trPr/>
        <w:tc>
          <w:tcPr>
            <w:tcW w:w="1367" w:type="dxa"/>
            <w:tcBorders/>
            <w:shd w:fill="auto" w:val="clear"/>
            <w:vAlign w:val="center"/>
          </w:tcPr>
          <w:p>
            <w:pPr>
              <w:pStyle w:val="TableContents"/>
              <w:spacing w:before="0" w:after="0"/>
              <w:jc w:val="right"/>
              <w:rPr>
                <w:rFonts w:ascii="inherit" w:hAnsi="inherit"/>
                <w:sz w:val="17"/>
              </w:rPr>
            </w:pPr>
            <w:r>
              <w:rPr>
                <w:rFonts w:ascii="inherit" w:hAnsi="inherit"/>
                <w:sz w:val="17"/>
              </w:rPr>
              <w:t>31.2</w:t>
            </w:r>
          </w:p>
        </w:tc>
        <w:tc>
          <w:tcPr>
            <w:tcW w:w="10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350" w:type="dxa"/>
            <w:tcBorders/>
            <w:shd w:fill="auto" w:val="clear"/>
            <w:vAlign w:val="center"/>
          </w:tcPr>
          <w:p>
            <w:pPr>
              <w:pStyle w:val="TableContents"/>
              <w:spacing w:before="0" w:after="0"/>
              <w:ind w:left="0" w:right="0" w:firstLine="30"/>
              <w:jc w:val="left"/>
              <w:rPr/>
            </w:pPr>
            <w:r>
              <w:rPr/>
              <w:t>  </w:t>
            </w:r>
          </w:p>
        </w:tc>
        <w:tc>
          <w:tcPr>
            <w:tcW w:w="838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Certification of Mark Kuchenrither, Chief Financial Officer, pursuant to Rule 13a-14(a) under the Securities Exchange Act of 1934, as adopted pursuant to Section 302 of the Sarbanes-Oxley Act of 2002</w:t>
            </w:r>
          </w:p>
        </w:tc>
      </w:tr>
      <w:tr>
        <w:trPr/>
        <w:tc>
          <w:tcPr>
            <w:tcW w:w="1472" w:type="dxa"/>
            <w:gridSpan w:val="2"/>
            <w:tcBorders/>
            <w:shd w:fill="auto" w:val="clear"/>
            <w:vAlign w:val="center"/>
          </w:tcPr>
          <w:p>
            <w:pPr>
              <w:pStyle w:val="TableContents"/>
              <w:spacing w:before="0" w:after="0"/>
              <w:ind w:left="0" w:right="0" w:firstLine="30"/>
              <w:rPr/>
            </w:pPr>
            <w:r>
              <w:rPr/>
              <w:t> </w:t>
            </w:r>
          </w:p>
        </w:tc>
        <w:tc>
          <w:tcPr>
            <w:tcW w:w="350" w:type="dxa"/>
            <w:tcBorders/>
            <w:shd w:fill="auto" w:val="clear"/>
            <w:vAlign w:val="center"/>
          </w:tcPr>
          <w:p>
            <w:pPr>
              <w:pStyle w:val="TableContents"/>
              <w:spacing w:before="0" w:after="0"/>
              <w:ind w:left="0" w:right="0" w:firstLine="30"/>
              <w:rPr/>
            </w:pPr>
            <w:r>
              <w:rPr/>
              <w:t> </w:t>
            </w:r>
          </w:p>
        </w:tc>
        <w:tc>
          <w:tcPr>
            <w:tcW w:w="8383" w:type="dxa"/>
            <w:tcBorders/>
            <w:shd w:fill="auto" w:val="clear"/>
            <w:vAlign w:val="center"/>
          </w:tcPr>
          <w:p>
            <w:pPr>
              <w:pStyle w:val="TableContents"/>
              <w:spacing w:before="0" w:after="0"/>
              <w:ind w:left="0" w:right="0" w:firstLine="30"/>
              <w:rPr/>
            </w:pPr>
            <w:r>
              <w:rPr/>
              <w:t> </w:t>
            </w:r>
          </w:p>
        </w:tc>
      </w:tr>
      <w:tr>
        <w:trPr/>
        <w:tc>
          <w:tcPr>
            <w:tcW w:w="1367" w:type="dxa"/>
            <w:tcBorders/>
            <w:shd w:fill="auto" w:val="clear"/>
            <w:vAlign w:val="center"/>
          </w:tcPr>
          <w:p>
            <w:pPr>
              <w:pStyle w:val="TableContents"/>
              <w:spacing w:before="0" w:after="0"/>
              <w:jc w:val="right"/>
              <w:rPr>
                <w:rFonts w:ascii="inherit" w:hAnsi="inherit"/>
                <w:sz w:val="17"/>
              </w:rPr>
            </w:pPr>
            <w:r>
              <w:rPr>
                <w:rFonts w:ascii="inherit" w:hAnsi="inherit"/>
                <w:sz w:val="17"/>
              </w:rPr>
              <w:t>32.1</w:t>
            </w:r>
          </w:p>
        </w:tc>
        <w:tc>
          <w:tcPr>
            <w:tcW w:w="10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350" w:type="dxa"/>
            <w:tcBorders/>
            <w:shd w:fill="auto" w:val="clear"/>
            <w:vAlign w:val="center"/>
          </w:tcPr>
          <w:p>
            <w:pPr>
              <w:pStyle w:val="TableContents"/>
              <w:spacing w:before="0" w:after="0"/>
              <w:ind w:left="0" w:right="0" w:firstLine="30"/>
              <w:jc w:val="left"/>
              <w:rPr/>
            </w:pPr>
            <w:r>
              <w:rPr/>
              <w:t>  </w:t>
            </w:r>
          </w:p>
        </w:tc>
        <w:tc>
          <w:tcPr>
            <w:tcW w:w="838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Certifications of Paul E. Rothamel, Chief Executive Officer, and Mark Kuchenrither, Chief Financial Officer , pursuant to 18 U.S.C. Section 1350, as adopted pursuant to Section 906 of the Sarbanes-Oxley Act of 2002</w:t>
            </w:r>
          </w:p>
        </w:tc>
      </w:tr>
      <w:tr>
        <w:trPr/>
        <w:tc>
          <w:tcPr>
            <w:tcW w:w="1472" w:type="dxa"/>
            <w:gridSpan w:val="2"/>
            <w:tcBorders/>
            <w:shd w:fill="auto" w:val="clear"/>
            <w:vAlign w:val="center"/>
          </w:tcPr>
          <w:p>
            <w:pPr>
              <w:pStyle w:val="TableContents"/>
              <w:spacing w:before="0" w:after="0"/>
              <w:ind w:left="0" w:right="0" w:firstLine="30"/>
              <w:rPr/>
            </w:pPr>
            <w:r>
              <w:rPr/>
              <w:t> </w:t>
            </w:r>
          </w:p>
        </w:tc>
        <w:tc>
          <w:tcPr>
            <w:tcW w:w="350" w:type="dxa"/>
            <w:tcBorders/>
            <w:shd w:fill="auto" w:val="clear"/>
            <w:vAlign w:val="center"/>
          </w:tcPr>
          <w:p>
            <w:pPr>
              <w:pStyle w:val="TableContents"/>
              <w:spacing w:before="0" w:after="0"/>
              <w:ind w:left="0" w:right="0" w:firstLine="30"/>
              <w:rPr/>
            </w:pPr>
            <w:r>
              <w:rPr/>
              <w:t> </w:t>
            </w:r>
          </w:p>
        </w:tc>
        <w:tc>
          <w:tcPr>
            <w:tcW w:w="8383" w:type="dxa"/>
            <w:tcBorders/>
            <w:shd w:fill="auto" w:val="clear"/>
            <w:vAlign w:val="center"/>
          </w:tcPr>
          <w:p>
            <w:pPr>
              <w:pStyle w:val="TableContents"/>
              <w:spacing w:before="0" w:after="0"/>
              <w:ind w:left="0" w:right="0" w:firstLine="30"/>
              <w:rPr/>
            </w:pPr>
            <w:r>
              <w:rPr/>
              <w:t> </w:t>
            </w:r>
          </w:p>
        </w:tc>
      </w:tr>
      <w:tr>
        <w:trPr/>
        <w:tc>
          <w:tcPr>
            <w:tcW w:w="1367" w:type="dxa"/>
            <w:tcBorders/>
            <w:shd w:fill="auto" w:val="clear"/>
            <w:vAlign w:val="center"/>
          </w:tcPr>
          <w:p>
            <w:pPr>
              <w:pStyle w:val="TableContents"/>
              <w:spacing w:before="0" w:after="0"/>
              <w:jc w:val="right"/>
              <w:rPr>
                <w:rFonts w:ascii="inherit" w:hAnsi="inherit"/>
                <w:sz w:val="17"/>
              </w:rPr>
            </w:pPr>
            <w:r>
              <w:rPr>
                <w:rFonts w:ascii="inherit" w:hAnsi="inherit"/>
                <w:sz w:val="17"/>
              </w:rPr>
              <w:t>101.INS*</w:t>
            </w:r>
          </w:p>
        </w:tc>
        <w:tc>
          <w:tcPr>
            <w:tcW w:w="10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350" w:type="dxa"/>
            <w:tcBorders/>
            <w:shd w:fill="auto" w:val="clear"/>
            <w:vAlign w:val="center"/>
          </w:tcPr>
          <w:p>
            <w:pPr>
              <w:pStyle w:val="TableContents"/>
              <w:spacing w:before="0" w:after="0"/>
              <w:ind w:left="0" w:right="0" w:firstLine="30"/>
              <w:jc w:val="left"/>
              <w:rPr/>
            </w:pPr>
            <w:r>
              <w:rPr/>
              <w:t>  </w:t>
            </w:r>
          </w:p>
        </w:tc>
        <w:tc>
          <w:tcPr>
            <w:tcW w:w="838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XBRL Instance Document</w:t>
            </w:r>
          </w:p>
        </w:tc>
      </w:tr>
      <w:tr>
        <w:trPr/>
        <w:tc>
          <w:tcPr>
            <w:tcW w:w="1472" w:type="dxa"/>
            <w:gridSpan w:val="2"/>
            <w:tcBorders/>
            <w:shd w:fill="auto" w:val="clear"/>
            <w:vAlign w:val="center"/>
          </w:tcPr>
          <w:p>
            <w:pPr>
              <w:pStyle w:val="TableContents"/>
              <w:spacing w:before="0" w:after="0"/>
              <w:ind w:left="0" w:right="0" w:firstLine="30"/>
              <w:rPr/>
            </w:pPr>
            <w:r>
              <w:rPr/>
              <w:t> </w:t>
            </w:r>
          </w:p>
        </w:tc>
        <w:tc>
          <w:tcPr>
            <w:tcW w:w="350" w:type="dxa"/>
            <w:tcBorders/>
            <w:shd w:fill="auto" w:val="clear"/>
            <w:vAlign w:val="center"/>
          </w:tcPr>
          <w:p>
            <w:pPr>
              <w:pStyle w:val="TableContents"/>
              <w:spacing w:before="0" w:after="0"/>
              <w:ind w:left="0" w:right="0" w:firstLine="30"/>
              <w:rPr/>
            </w:pPr>
            <w:r>
              <w:rPr/>
              <w:t> </w:t>
            </w:r>
          </w:p>
        </w:tc>
        <w:tc>
          <w:tcPr>
            <w:tcW w:w="8383" w:type="dxa"/>
            <w:tcBorders/>
            <w:shd w:fill="auto" w:val="clear"/>
            <w:vAlign w:val="center"/>
          </w:tcPr>
          <w:p>
            <w:pPr>
              <w:pStyle w:val="TableContents"/>
              <w:spacing w:before="0" w:after="0"/>
              <w:ind w:left="0" w:right="0" w:firstLine="30"/>
              <w:rPr/>
            </w:pPr>
            <w:r>
              <w:rPr/>
              <w:t> </w:t>
            </w:r>
          </w:p>
        </w:tc>
      </w:tr>
      <w:tr>
        <w:trPr/>
        <w:tc>
          <w:tcPr>
            <w:tcW w:w="1367" w:type="dxa"/>
            <w:tcBorders/>
            <w:shd w:fill="auto" w:val="clear"/>
            <w:vAlign w:val="center"/>
          </w:tcPr>
          <w:p>
            <w:pPr>
              <w:pStyle w:val="TableContents"/>
              <w:spacing w:before="0" w:after="0"/>
              <w:jc w:val="right"/>
              <w:rPr>
                <w:rFonts w:ascii="inherit" w:hAnsi="inherit"/>
                <w:sz w:val="17"/>
              </w:rPr>
            </w:pPr>
            <w:r>
              <w:rPr>
                <w:rFonts w:ascii="inherit" w:hAnsi="inherit"/>
                <w:sz w:val="17"/>
              </w:rPr>
              <w:t>101.SCH*</w:t>
            </w:r>
          </w:p>
        </w:tc>
        <w:tc>
          <w:tcPr>
            <w:tcW w:w="10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350" w:type="dxa"/>
            <w:tcBorders/>
            <w:shd w:fill="auto" w:val="clear"/>
            <w:vAlign w:val="center"/>
          </w:tcPr>
          <w:p>
            <w:pPr>
              <w:pStyle w:val="TableContents"/>
              <w:spacing w:before="0" w:after="0"/>
              <w:ind w:left="0" w:right="0" w:firstLine="30"/>
              <w:jc w:val="left"/>
              <w:rPr/>
            </w:pPr>
            <w:r>
              <w:rPr/>
              <w:t>  </w:t>
            </w:r>
          </w:p>
        </w:tc>
        <w:tc>
          <w:tcPr>
            <w:tcW w:w="838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XBRL Taxonomy Extension Schema Document</w:t>
            </w:r>
          </w:p>
        </w:tc>
      </w:tr>
      <w:tr>
        <w:trPr/>
        <w:tc>
          <w:tcPr>
            <w:tcW w:w="1472" w:type="dxa"/>
            <w:gridSpan w:val="2"/>
            <w:tcBorders/>
            <w:shd w:fill="auto" w:val="clear"/>
            <w:vAlign w:val="center"/>
          </w:tcPr>
          <w:p>
            <w:pPr>
              <w:pStyle w:val="TableContents"/>
              <w:spacing w:before="0" w:after="0"/>
              <w:ind w:left="0" w:right="0" w:firstLine="30"/>
              <w:rPr/>
            </w:pPr>
            <w:r>
              <w:rPr/>
              <w:t> </w:t>
            </w:r>
          </w:p>
        </w:tc>
        <w:tc>
          <w:tcPr>
            <w:tcW w:w="350" w:type="dxa"/>
            <w:tcBorders/>
            <w:shd w:fill="auto" w:val="clear"/>
            <w:vAlign w:val="center"/>
          </w:tcPr>
          <w:p>
            <w:pPr>
              <w:pStyle w:val="TableContents"/>
              <w:spacing w:before="0" w:after="0"/>
              <w:ind w:left="0" w:right="0" w:firstLine="30"/>
              <w:rPr/>
            </w:pPr>
            <w:r>
              <w:rPr/>
              <w:t> </w:t>
            </w:r>
          </w:p>
        </w:tc>
        <w:tc>
          <w:tcPr>
            <w:tcW w:w="8383" w:type="dxa"/>
            <w:tcBorders/>
            <w:shd w:fill="auto" w:val="clear"/>
            <w:vAlign w:val="center"/>
          </w:tcPr>
          <w:p>
            <w:pPr>
              <w:pStyle w:val="TableContents"/>
              <w:spacing w:before="0" w:after="0"/>
              <w:ind w:left="0" w:right="0" w:firstLine="30"/>
              <w:rPr/>
            </w:pPr>
            <w:r>
              <w:rPr/>
              <w:t> </w:t>
            </w:r>
          </w:p>
        </w:tc>
      </w:tr>
      <w:tr>
        <w:trPr/>
        <w:tc>
          <w:tcPr>
            <w:tcW w:w="1367" w:type="dxa"/>
            <w:tcBorders/>
            <w:shd w:fill="auto" w:val="clear"/>
            <w:vAlign w:val="center"/>
          </w:tcPr>
          <w:p>
            <w:pPr>
              <w:pStyle w:val="TableContents"/>
              <w:spacing w:before="0" w:after="0"/>
              <w:jc w:val="right"/>
              <w:rPr>
                <w:rFonts w:ascii="inherit" w:hAnsi="inherit"/>
                <w:sz w:val="17"/>
              </w:rPr>
            </w:pPr>
            <w:r>
              <w:rPr>
                <w:rFonts w:ascii="inherit" w:hAnsi="inherit"/>
                <w:sz w:val="17"/>
              </w:rPr>
              <w:t>101.CAL*</w:t>
            </w:r>
          </w:p>
        </w:tc>
        <w:tc>
          <w:tcPr>
            <w:tcW w:w="10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350" w:type="dxa"/>
            <w:tcBorders/>
            <w:shd w:fill="auto" w:val="clear"/>
            <w:vAlign w:val="center"/>
          </w:tcPr>
          <w:p>
            <w:pPr>
              <w:pStyle w:val="TableContents"/>
              <w:spacing w:before="0" w:after="0"/>
              <w:ind w:left="0" w:right="0" w:firstLine="30"/>
              <w:jc w:val="left"/>
              <w:rPr/>
            </w:pPr>
            <w:r>
              <w:rPr/>
              <w:t>  </w:t>
            </w:r>
          </w:p>
        </w:tc>
        <w:tc>
          <w:tcPr>
            <w:tcW w:w="838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XBRL Taxonomy Extension Calculation Linkbase Document</w:t>
            </w:r>
          </w:p>
        </w:tc>
      </w:tr>
      <w:tr>
        <w:trPr/>
        <w:tc>
          <w:tcPr>
            <w:tcW w:w="1472" w:type="dxa"/>
            <w:gridSpan w:val="2"/>
            <w:tcBorders/>
            <w:shd w:fill="auto" w:val="clear"/>
            <w:vAlign w:val="center"/>
          </w:tcPr>
          <w:p>
            <w:pPr>
              <w:pStyle w:val="TableContents"/>
              <w:spacing w:before="0" w:after="0"/>
              <w:ind w:left="0" w:right="0" w:firstLine="30"/>
              <w:rPr/>
            </w:pPr>
            <w:r>
              <w:rPr/>
              <w:t> </w:t>
            </w:r>
          </w:p>
        </w:tc>
        <w:tc>
          <w:tcPr>
            <w:tcW w:w="350" w:type="dxa"/>
            <w:tcBorders/>
            <w:shd w:fill="auto" w:val="clear"/>
            <w:vAlign w:val="center"/>
          </w:tcPr>
          <w:p>
            <w:pPr>
              <w:pStyle w:val="TableContents"/>
              <w:spacing w:before="0" w:after="0"/>
              <w:ind w:left="0" w:right="0" w:firstLine="30"/>
              <w:rPr/>
            </w:pPr>
            <w:r>
              <w:rPr/>
              <w:t> </w:t>
            </w:r>
          </w:p>
        </w:tc>
        <w:tc>
          <w:tcPr>
            <w:tcW w:w="8383" w:type="dxa"/>
            <w:tcBorders/>
            <w:shd w:fill="auto" w:val="clear"/>
            <w:vAlign w:val="center"/>
          </w:tcPr>
          <w:p>
            <w:pPr>
              <w:pStyle w:val="TableContents"/>
              <w:spacing w:before="0" w:after="0"/>
              <w:ind w:left="0" w:right="0" w:firstLine="30"/>
              <w:rPr/>
            </w:pPr>
            <w:r>
              <w:rPr/>
              <w:t> </w:t>
            </w:r>
          </w:p>
        </w:tc>
      </w:tr>
      <w:tr>
        <w:trPr/>
        <w:tc>
          <w:tcPr>
            <w:tcW w:w="1367" w:type="dxa"/>
            <w:tcBorders/>
            <w:shd w:fill="auto" w:val="clear"/>
            <w:vAlign w:val="center"/>
          </w:tcPr>
          <w:p>
            <w:pPr>
              <w:pStyle w:val="TableContents"/>
              <w:spacing w:before="0" w:after="0"/>
              <w:jc w:val="right"/>
              <w:rPr>
                <w:rFonts w:ascii="inherit" w:hAnsi="inherit"/>
                <w:sz w:val="17"/>
              </w:rPr>
            </w:pPr>
            <w:r>
              <w:rPr>
                <w:rFonts w:ascii="inherit" w:hAnsi="inherit"/>
                <w:sz w:val="17"/>
              </w:rPr>
              <w:t>101.LAB*</w:t>
            </w:r>
          </w:p>
        </w:tc>
        <w:tc>
          <w:tcPr>
            <w:tcW w:w="10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350" w:type="dxa"/>
            <w:tcBorders/>
            <w:shd w:fill="auto" w:val="clear"/>
            <w:vAlign w:val="center"/>
          </w:tcPr>
          <w:p>
            <w:pPr>
              <w:pStyle w:val="TableContents"/>
              <w:spacing w:before="0" w:after="0"/>
              <w:ind w:left="0" w:right="0" w:firstLine="30"/>
              <w:jc w:val="left"/>
              <w:rPr/>
            </w:pPr>
            <w:r>
              <w:rPr/>
              <w:t>  </w:t>
            </w:r>
          </w:p>
        </w:tc>
        <w:tc>
          <w:tcPr>
            <w:tcW w:w="838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XBRL Taxonomy Label Linkbase Document</w:t>
            </w:r>
          </w:p>
        </w:tc>
      </w:tr>
      <w:tr>
        <w:trPr/>
        <w:tc>
          <w:tcPr>
            <w:tcW w:w="1472" w:type="dxa"/>
            <w:gridSpan w:val="2"/>
            <w:tcBorders/>
            <w:shd w:fill="auto" w:val="clear"/>
            <w:vAlign w:val="center"/>
          </w:tcPr>
          <w:p>
            <w:pPr>
              <w:pStyle w:val="TableContents"/>
              <w:spacing w:before="0" w:after="0"/>
              <w:ind w:left="0" w:right="0" w:firstLine="30"/>
              <w:rPr/>
            </w:pPr>
            <w:r>
              <w:rPr/>
              <w:t> </w:t>
            </w:r>
          </w:p>
        </w:tc>
        <w:tc>
          <w:tcPr>
            <w:tcW w:w="350" w:type="dxa"/>
            <w:tcBorders/>
            <w:shd w:fill="auto" w:val="clear"/>
            <w:vAlign w:val="center"/>
          </w:tcPr>
          <w:p>
            <w:pPr>
              <w:pStyle w:val="TableContents"/>
              <w:spacing w:before="0" w:after="0"/>
              <w:ind w:left="0" w:right="0" w:firstLine="30"/>
              <w:rPr/>
            </w:pPr>
            <w:r>
              <w:rPr/>
              <w:t> </w:t>
            </w:r>
          </w:p>
        </w:tc>
        <w:tc>
          <w:tcPr>
            <w:tcW w:w="8383" w:type="dxa"/>
            <w:tcBorders/>
            <w:shd w:fill="auto" w:val="clear"/>
            <w:vAlign w:val="center"/>
          </w:tcPr>
          <w:p>
            <w:pPr>
              <w:pStyle w:val="TableContents"/>
              <w:spacing w:before="0" w:after="0"/>
              <w:ind w:left="0" w:right="0" w:firstLine="30"/>
              <w:rPr/>
            </w:pPr>
            <w:r>
              <w:rPr/>
              <w:t> </w:t>
            </w:r>
          </w:p>
        </w:tc>
      </w:tr>
      <w:tr>
        <w:trPr/>
        <w:tc>
          <w:tcPr>
            <w:tcW w:w="1367" w:type="dxa"/>
            <w:tcBorders/>
            <w:shd w:fill="auto" w:val="clear"/>
            <w:vAlign w:val="center"/>
          </w:tcPr>
          <w:p>
            <w:pPr>
              <w:pStyle w:val="TableContents"/>
              <w:spacing w:before="0" w:after="0"/>
              <w:jc w:val="right"/>
              <w:rPr>
                <w:rFonts w:ascii="inherit" w:hAnsi="inherit"/>
                <w:sz w:val="17"/>
              </w:rPr>
            </w:pPr>
            <w:r>
              <w:rPr>
                <w:rFonts w:ascii="inherit" w:hAnsi="inherit"/>
                <w:sz w:val="17"/>
              </w:rPr>
              <w:t>101.DEF*</w:t>
            </w:r>
          </w:p>
        </w:tc>
        <w:tc>
          <w:tcPr>
            <w:tcW w:w="10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350" w:type="dxa"/>
            <w:tcBorders/>
            <w:shd w:fill="auto" w:val="clear"/>
            <w:vAlign w:val="center"/>
          </w:tcPr>
          <w:p>
            <w:pPr>
              <w:pStyle w:val="TableContents"/>
              <w:spacing w:before="0" w:after="0"/>
              <w:ind w:left="0" w:right="0" w:firstLine="30"/>
              <w:jc w:val="left"/>
              <w:rPr/>
            </w:pPr>
            <w:r>
              <w:rPr/>
              <w:t>  </w:t>
            </w:r>
          </w:p>
        </w:tc>
        <w:tc>
          <w:tcPr>
            <w:tcW w:w="838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XBRL Taxonomy Extension Definition Linkbase Document</w:t>
            </w:r>
          </w:p>
        </w:tc>
      </w:tr>
      <w:tr>
        <w:trPr/>
        <w:tc>
          <w:tcPr>
            <w:tcW w:w="1472" w:type="dxa"/>
            <w:gridSpan w:val="2"/>
            <w:tcBorders/>
            <w:shd w:fill="auto" w:val="clear"/>
            <w:vAlign w:val="center"/>
          </w:tcPr>
          <w:p>
            <w:pPr>
              <w:pStyle w:val="TableContents"/>
              <w:spacing w:before="0" w:after="0"/>
              <w:ind w:left="0" w:right="0" w:firstLine="30"/>
              <w:rPr/>
            </w:pPr>
            <w:r>
              <w:rPr/>
              <w:t> </w:t>
            </w:r>
          </w:p>
        </w:tc>
        <w:tc>
          <w:tcPr>
            <w:tcW w:w="350" w:type="dxa"/>
            <w:tcBorders/>
            <w:shd w:fill="auto" w:val="clear"/>
            <w:vAlign w:val="center"/>
          </w:tcPr>
          <w:p>
            <w:pPr>
              <w:pStyle w:val="TableContents"/>
              <w:spacing w:before="0" w:after="0"/>
              <w:ind w:left="0" w:right="0" w:firstLine="30"/>
              <w:rPr/>
            </w:pPr>
            <w:r>
              <w:rPr/>
              <w:t> </w:t>
            </w:r>
          </w:p>
        </w:tc>
        <w:tc>
          <w:tcPr>
            <w:tcW w:w="8383" w:type="dxa"/>
            <w:tcBorders/>
            <w:shd w:fill="auto" w:val="clear"/>
            <w:vAlign w:val="center"/>
          </w:tcPr>
          <w:p>
            <w:pPr>
              <w:pStyle w:val="TableContents"/>
              <w:spacing w:before="0" w:after="0"/>
              <w:ind w:left="0" w:right="0" w:firstLine="30"/>
              <w:rPr/>
            </w:pPr>
            <w:r>
              <w:rPr/>
              <w:t> </w:t>
            </w:r>
          </w:p>
        </w:tc>
      </w:tr>
      <w:tr>
        <w:trPr/>
        <w:tc>
          <w:tcPr>
            <w:tcW w:w="1367" w:type="dxa"/>
            <w:tcBorders/>
            <w:shd w:fill="auto" w:val="clear"/>
            <w:vAlign w:val="center"/>
          </w:tcPr>
          <w:p>
            <w:pPr>
              <w:pStyle w:val="TableContents"/>
              <w:spacing w:before="0" w:after="0"/>
              <w:jc w:val="right"/>
              <w:rPr>
                <w:rFonts w:ascii="inherit" w:hAnsi="inherit"/>
                <w:sz w:val="17"/>
              </w:rPr>
            </w:pPr>
            <w:r>
              <w:rPr>
                <w:rFonts w:ascii="inherit" w:hAnsi="inherit"/>
                <w:sz w:val="17"/>
              </w:rPr>
              <w:t>101.PRE*</w:t>
            </w:r>
          </w:p>
        </w:tc>
        <w:tc>
          <w:tcPr>
            <w:tcW w:w="10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350" w:type="dxa"/>
            <w:tcBorders/>
            <w:shd w:fill="auto" w:val="clear"/>
            <w:vAlign w:val="center"/>
          </w:tcPr>
          <w:p>
            <w:pPr>
              <w:pStyle w:val="TableContents"/>
              <w:spacing w:before="0" w:after="0"/>
              <w:ind w:left="0" w:right="0" w:firstLine="30"/>
              <w:jc w:val="left"/>
              <w:rPr/>
            </w:pPr>
            <w:r>
              <w:rPr/>
              <w:t>  </w:t>
            </w:r>
          </w:p>
        </w:tc>
        <w:tc>
          <w:tcPr>
            <w:tcW w:w="8383" w:type="dxa"/>
            <w:tcBorders/>
            <w:shd w:fill="auto" w:val="clear"/>
            <w:vAlign w:val="center"/>
          </w:tcPr>
          <w:p>
            <w:pPr>
              <w:pStyle w:val="TableContents"/>
              <w:spacing w:before="0" w:after="0"/>
              <w:jc w:val="left"/>
              <w:rPr>
                <w:rFonts w:ascii="inherit" w:hAnsi="inherit"/>
                <w:sz w:val="17"/>
              </w:rPr>
            </w:pPr>
            <w:r>
              <w:rPr>
                <w:rFonts w:ascii="inherit" w:hAnsi="inherit"/>
                <w:sz w:val="17"/>
              </w:rPr>
              <w:t>XBRL Taxonomy Extension Presentation Linkbase Document</w:t>
            </w:r>
          </w:p>
        </w:tc>
      </w:tr>
    </w:tbl>
    <w:tbl>
      <w:tblPr>
        <w:tblW w:w="10205" w:type="dxa"/>
        <w:jc w:val="left"/>
        <w:tblInd w:w="0" w:type="dxa"/>
        <w:tblCellMar>
          <w:top w:w="0" w:type="dxa"/>
          <w:left w:w="0" w:type="dxa"/>
          <w:bottom w:w="0" w:type="dxa"/>
          <w:right w:w="0" w:type="dxa"/>
        </w:tblCellMar>
      </w:tblPr>
      <w:tblGrid>
        <w:gridCol w:w="483"/>
        <w:gridCol w:w="9722"/>
      </w:tblGrid>
      <w:tr>
        <w:trPr/>
        <w:tc>
          <w:tcPr>
            <w:tcW w:w="10205" w:type="dxa"/>
            <w:gridSpan w:val="2"/>
            <w:tcBorders/>
            <w:shd w:fill="auto" w:val="clear"/>
            <w:vAlign w:val="center"/>
          </w:tcPr>
          <w:p>
            <w:pPr>
              <w:pStyle w:val="TableContents"/>
              <w:spacing w:before="0" w:after="283"/>
              <w:rPr>
                <w:sz w:val="4"/>
                <w:szCs w:val="4"/>
              </w:rPr>
            </w:pPr>
            <w:r>
              <w:rPr>
                <w:sz w:val="4"/>
                <w:szCs w:val="4"/>
              </w:rPr>
            </w:r>
          </w:p>
        </w:tc>
      </w:tr>
      <w:tr>
        <w:trPr/>
        <w:tc>
          <w:tcPr>
            <w:tcW w:w="483" w:type="dxa"/>
            <w:tcBorders/>
            <w:shd w:fill="auto" w:val="clear"/>
            <w:vAlign w:val="center"/>
          </w:tcPr>
          <w:p>
            <w:pPr>
              <w:pStyle w:val="TableContents"/>
              <w:spacing w:before="0" w:after="283"/>
              <w:rPr>
                <w:sz w:val="4"/>
                <w:szCs w:val="4"/>
              </w:rPr>
            </w:pPr>
            <w:r>
              <w:rPr>
                <w:sz w:val="4"/>
                <w:szCs w:val="4"/>
              </w:rPr>
            </w:r>
          </w:p>
        </w:tc>
        <w:tc>
          <w:tcPr>
            <w:tcW w:w="9722" w:type="dxa"/>
            <w:tcBorders/>
            <w:shd w:fill="auto" w:val="clear"/>
            <w:vAlign w:val="center"/>
          </w:tcPr>
          <w:p>
            <w:pPr>
              <w:pStyle w:val="TableContents"/>
              <w:spacing w:before="0" w:after="283"/>
              <w:ind w:left="0" w:right="0" w:firstLine="30"/>
              <w:rPr>
                <w:sz w:val="4"/>
                <w:szCs w:val="4"/>
              </w:rPr>
            </w:pPr>
            <w:r>
              <w:rPr>
                <w:sz w:val="4"/>
                <w:szCs w:val="4"/>
              </w:rPr>
            </w:r>
          </w:p>
        </w:tc>
      </w:tr>
      <w:tr>
        <w:trPr/>
        <w:tc>
          <w:tcPr>
            <w:tcW w:w="48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722" w:type="dxa"/>
            <w:tcBorders/>
            <w:shd w:fill="auto" w:val="clear"/>
            <w:vAlign w:val="center"/>
          </w:tcPr>
          <w:p>
            <w:pPr>
              <w:pStyle w:val="TableContents"/>
              <w:spacing w:before="0" w:after="0"/>
              <w:rPr>
                <w:rFonts w:ascii="inherit" w:hAnsi="inherit"/>
                <w:sz w:val="17"/>
              </w:rPr>
            </w:pPr>
            <w:r>
              <w:rPr>
                <w:rFonts w:ascii="inherit" w:hAnsi="inherit"/>
                <w:sz w:val="17"/>
              </w:rPr>
              <w:t>Attached as Exhibit 101 to this report are the following formatted in XBRL (Extensible Business Reporting Language): (i) Consolidated Balance Sheets at March 31, 2013, March 31, 2012 and September 30, 2012; (ii) Consolidated Statements of Income for the three and six months ended March 31, 2013 and March 31, 2012; (iii) Consolidated Statements of Comprehensive Income for the three and six months ended March 31, 2013 and March 31, 2012 (iv) Consolidated Statements of Cash Flows for the six months ended March 31, 2013 and March 31, 2012; and (v) Notes to Consolidated Financial Statements.</w:t>
            </w:r>
          </w:p>
        </w:tc>
      </w:tr>
    </w:tbl>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67</w:t>
      </w:r>
      <w:r>
        <w:br w:type="page"/>
      </w:r>
    </w:p>
    <w:p>
      <w:pPr>
        <w:pStyle w:val="TextBody"/>
        <w:spacing w:lineRule="auto" w:line="288" w:before="0" w:after="0"/>
        <w:rPr/>
      </w:pPr>
      <w:hyperlink w:anchor="s3C670D11F0E4023C4138EF888D62AF9D">
        <w:bookmarkStart w:id="69" w:name="sD996424356E50AEDD9F5EF889500931F"/>
        <w:bookmarkEnd w:id="69"/>
        <w:r>
          <w:rPr>
            <w:rStyle w:val="InternetLink"/>
            <w:rFonts w:ascii="inherit" w:hAnsi="inherit"/>
            <w:color w:val="0000FF"/>
            <w:sz w:val="13"/>
            <w:u w:val="single"/>
          </w:rPr>
          <w:t>Table of Contents</w:t>
        </w:r>
      </w:hyperlink>
    </w:p>
    <w:p>
      <w:pPr>
        <w:pStyle w:val="TextBody"/>
        <w:spacing w:before="0" w:after="0"/>
        <w:rPr/>
      </w:pPr>
      <w:r>
        <w:rPr/>
      </w:r>
    </w:p>
    <w:p>
      <w:pPr>
        <w:pStyle w:val="TextBody"/>
        <w:spacing w:lineRule="auto" w:line="288" w:before="0" w:after="0"/>
        <w:jc w:val="center"/>
        <w:rPr>
          <w:rFonts w:ascii="inherit" w:hAnsi="inherit"/>
          <w:b/>
          <w:sz w:val="17"/>
        </w:rPr>
      </w:pPr>
      <w:r>
        <w:rPr>
          <w:rFonts w:ascii="inherit" w:hAnsi="inherit"/>
          <w:b/>
          <w:sz w:val="17"/>
        </w:rPr>
        <w:t>SIGNATURE</w:t>
      </w:r>
    </w:p>
    <w:p>
      <w:pPr>
        <w:pStyle w:val="TextBody"/>
        <w:spacing w:lineRule="auto" w:line="288" w:before="0" w:after="0"/>
        <w:rPr>
          <w:rFonts w:ascii="inherit" w:hAnsi="inherit"/>
          <w:sz w:val="17"/>
        </w:rPr>
      </w:pPr>
      <w:r>
        <w:rPr>
          <w:rFonts w:ascii="inherit" w:hAnsi="inherit"/>
          <w:sz w:val="17"/>
        </w:rPr>
        <w:t>Pursuant to the requirements of the Securities Exchange Act of 1934, the registrant has duly caused this report to be signed on its behalf by the undersigned thereunto duly authorized.</w:t>
      </w:r>
    </w:p>
    <w:p>
      <w:pPr>
        <w:pStyle w:val="TextBody"/>
        <w:spacing w:lineRule="auto" w:line="288" w:before="0" w:after="0"/>
        <w:rPr/>
      </w:pPr>
      <w:r>
        <w:rPr/>
        <w:t> </w:t>
      </w:r>
    </w:p>
    <w:tbl>
      <w:tblPr>
        <w:tblW w:w="10205" w:type="dxa"/>
        <w:jc w:val="left"/>
        <w:tblInd w:w="0" w:type="dxa"/>
        <w:tblCellMar>
          <w:top w:w="0" w:type="dxa"/>
          <w:left w:w="0" w:type="dxa"/>
          <w:bottom w:w="0" w:type="dxa"/>
          <w:right w:w="0" w:type="dxa"/>
        </w:tblCellMar>
      </w:tblPr>
      <w:tblGrid>
        <w:gridCol w:w="688"/>
        <w:gridCol w:w="1750"/>
        <w:gridCol w:w="4910"/>
        <w:gridCol w:w="2857"/>
      </w:tblGrid>
      <w:tr>
        <w:trPr/>
        <w:tc>
          <w:tcPr>
            <w:tcW w:w="10205" w:type="dxa"/>
            <w:gridSpan w:val="4"/>
            <w:tcBorders/>
            <w:shd w:fill="auto" w:val="clear"/>
            <w:vAlign w:val="center"/>
          </w:tcPr>
          <w:p>
            <w:pPr>
              <w:pStyle w:val="TableContents"/>
              <w:spacing w:before="0" w:after="283"/>
              <w:rPr>
                <w:sz w:val="4"/>
                <w:szCs w:val="4"/>
              </w:rPr>
            </w:pPr>
            <w:r>
              <w:rPr>
                <w:sz w:val="4"/>
                <w:szCs w:val="4"/>
              </w:rPr>
            </w:r>
          </w:p>
        </w:tc>
      </w:tr>
      <w:tr>
        <w:trPr/>
        <w:tc>
          <w:tcPr>
            <w:tcW w:w="688" w:type="dxa"/>
            <w:tcBorders/>
            <w:shd w:fill="auto" w:val="clear"/>
            <w:vAlign w:val="center"/>
          </w:tcPr>
          <w:p>
            <w:pPr>
              <w:pStyle w:val="TableContents"/>
              <w:spacing w:before="0" w:after="283"/>
              <w:rPr>
                <w:sz w:val="4"/>
                <w:szCs w:val="4"/>
              </w:rPr>
            </w:pPr>
            <w:r>
              <w:rPr>
                <w:sz w:val="4"/>
                <w:szCs w:val="4"/>
              </w:rPr>
            </w:r>
          </w:p>
        </w:tc>
        <w:tc>
          <w:tcPr>
            <w:tcW w:w="1750" w:type="dxa"/>
            <w:tcBorders/>
            <w:shd w:fill="auto" w:val="clear"/>
            <w:vAlign w:val="center"/>
          </w:tcPr>
          <w:p>
            <w:pPr>
              <w:pStyle w:val="TableContents"/>
              <w:spacing w:before="0" w:after="283"/>
              <w:rPr>
                <w:sz w:val="4"/>
                <w:szCs w:val="4"/>
              </w:rPr>
            </w:pPr>
            <w:r>
              <w:rPr>
                <w:sz w:val="4"/>
                <w:szCs w:val="4"/>
              </w:rPr>
            </w:r>
          </w:p>
        </w:tc>
        <w:tc>
          <w:tcPr>
            <w:tcW w:w="4910" w:type="dxa"/>
            <w:tcBorders/>
            <w:shd w:fill="auto" w:val="clear"/>
            <w:vAlign w:val="center"/>
          </w:tcPr>
          <w:p>
            <w:pPr>
              <w:pStyle w:val="TableContents"/>
              <w:spacing w:before="0" w:after="283"/>
              <w:rPr>
                <w:sz w:val="4"/>
                <w:szCs w:val="4"/>
              </w:rPr>
            </w:pPr>
            <w:r>
              <w:rPr>
                <w:sz w:val="4"/>
                <w:szCs w:val="4"/>
              </w:rPr>
            </w:r>
          </w:p>
        </w:tc>
        <w:tc>
          <w:tcPr>
            <w:tcW w:w="2857" w:type="dxa"/>
            <w:tcBorders/>
            <w:shd w:fill="auto" w:val="clear"/>
            <w:vAlign w:val="center"/>
          </w:tcPr>
          <w:p>
            <w:pPr>
              <w:pStyle w:val="TableContents"/>
              <w:spacing w:before="0" w:after="283"/>
              <w:ind w:left="0" w:right="0" w:firstLine="30"/>
              <w:rPr>
                <w:sz w:val="4"/>
                <w:szCs w:val="4"/>
              </w:rPr>
            </w:pPr>
            <w:r>
              <w:rPr>
                <w:sz w:val="4"/>
                <w:szCs w:val="4"/>
              </w:rPr>
            </w:r>
          </w:p>
        </w:tc>
      </w:tr>
      <w:tr>
        <w:trPr/>
        <w:tc>
          <w:tcPr>
            <w:tcW w:w="688" w:type="dxa"/>
            <w:tcBorders/>
            <w:shd w:fill="auto" w:val="clear"/>
            <w:vAlign w:val="center"/>
          </w:tcPr>
          <w:p>
            <w:pPr>
              <w:pStyle w:val="TableContents"/>
              <w:spacing w:before="0" w:after="0"/>
              <w:ind w:left="0" w:right="0" w:firstLine="30"/>
              <w:rPr/>
            </w:pPr>
            <w:r>
              <w:rPr/>
              <w:t> </w:t>
            </w:r>
          </w:p>
        </w:tc>
        <w:tc>
          <w:tcPr>
            <w:tcW w:w="1750" w:type="dxa"/>
            <w:tcBorders/>
            <w:shd w:fill="auto" w:val="clear"/>
            <w:vAlign w:val="center"/>
          </w:tcPr>
          <w:p>
            <w:pPr>
              <w:pStyle w:val="TableContents"/>
              <w:spacing w:before="0" w:after="0"/>
              <w:ind w:left="0" w:right="0" w:firstLine="30"/>
              <w:rPr/>
            </w:pPr>
            <w:r>
              <w:rPr/>
              <w:t> </w:t>
            </w:r>
          </w:p>
        </w:tc>
        <w:tc>
          <w:tcPr>
            <w:tcW w:w="4910" w:type="dxa"/>
            <w:tcBorders/>
            <w:shd w:fill="auto" w:val="clear"/>
            <w:vAlign w:val="center"/>
          </w:tcPr>
          <w:p>
            <w:pPr>
              <w:pStyle w:val="TableContents"/>
              <w:spacing w:before="0" w:after="0"/>
              <w:ind w:left="0" w:right="0" w:firstLine="30"/>
              <w:rPr/>
            </w:pPr>
            <w:r>
              <w:rPr/>
              <w:t> </w:t>
            </w:r>
          </w:p>
        </w:tc>
        <w:tc>
          <w:tcPr>
            <w:tcW w:w="285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EZCORP, INC.</w:t>
            </w:r>
          </w:p>
        </w:tc>
      </w:tr>
      <w:tr>
        <w:trPr/>
        <w:tc>
          <w:tcPr>
            <w:tcW w:w="688" w:type="dxa"/>
            <w:tcBorders/>
            <w:shd w:fill="auto" w:val="clear"/>
            <w:vAlign w:val="center"/>
          </w:tcPr>
          <w:p>
            <w:pPr>
              <w:pStyle w:val="TableContents"/>
              <w:spacing w:before="0" w:after="0"/>
              <w:ind w:left="0" w:right="0" w:firstLine="30"/>
              <w:rPr/>
            </w:pPr>
            <w:r>
              <w:rPr/>
              <w:t> </w:t>
            </w:r>
          </w:p>
        </w:tc>
        <w:tc>
          <w:tcPr>
            <w:tcW w:w="1750" w:type="dxa"/>
            <w:tcBorders/>
            <w:shd w:fill="auto" w:val="clear"/>
            <w:vAlign w:val="center"/>
          </w:tcPr>
          <w:p>
            <w:pPr>
              <w:pStyle w:val="TableContents"/>
              <w:spacing w:before="0" w:after="0"/>
              <w:ind w:left="0" w:right="0" w:firstLine="30"/>
              <w:rPr/>
            </w:pPr>
            <w:r>
              <w:rPr/>
              <w:t> </w:t>
            </w:r>
          </w:p>
        </w:tc>
        <w:tc>
          <w:tcPr>
            <w:tcW w:w="4910" w:type="dxa"/>
            <w:tcBorders/>
            <w:shd w:fill="auto" w:val="clear"/>
            <w:vAlign w:val="center"/>
          </w:tcPr>
          <w:p>
            <w:pPr>
              <w:pStyle w:val="TableContents"/>
              <w:spacing w:before="0" w:after="0"/>
              <w:ind w:left="0" w:right="0" w:firstLine="30"/>
              <w:rPr/>
            </w:pPr>
            <w:r>
              <w:rPr/>
              <w:t> </w:t>
            </w:r>
          </w:p>
        </w:tc>
        <w:tc>
          <w:tcPr>
            <w:tcW w:w="2857" w:type="dxa"/>
            <w:tcBorders/>
            <w:shd w:fill="auto" w:val="clear"/>
            <w:vAlign w:val="center"/>
          </w:tcPr>
          <w:p>
            <w:pPr>
              <w:pStyle w:val="TableContents"/>
              <w:spacing w:before="0" w:after="0"/>
              <w:ind w:left="0" w:right="0" w:firstLine="30"/>
              <w:rPr/>
            </w:pPr>
            <w:r>
              <w:rPr/>
              <w:t> </w:t>
            </w:r>
          </w:p>
        </w:tc>
      </w:tr>
      <w:tr>
        <w:trPr/>
        <w:tc>
          <w:tcPr>
            <w:tcW w:w="688" w:type="dxa"/>
            <w:tcBorders/>
            <w:shd w:fill="auto" w:val="clear"/>
            <w:vAlign w:val="center"/>
          </w:tcPr>
          <w:p>
            <w:pPr>
              <w:pStyle w:val="TableContents"/>
              <w:spacing w:before="0" w:after="0"/>
              <w:ind w:left="0" w:right="0" w:firstLine="30"/>
              <w:jc w:val="right"/>
              <w:rPr>
                <w:rFonts w:ascii="inherit" w:hAnsi="inherit"/>
                <w:sz w:val="17"/>
              </w:rPr>
            </w:pPr>
            <w:r>
              <w:rPr>
                <w:rFonts w:ascii="inherit" w:hAnsi="inherit"/>
                <w:sz w:val="17"/>
              </w:rPr>
              <w:t>Date:</w:t>
            </w:r>
          </w:p>
        </w:tc>
        <w:tc>
          <w:tcPr>
            <w:tcW w:w="175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May 10, 2013</w:t>
            </w:r>
          </w:p>
        </w:tc>
        <w:tc>
          <w:tcPr>
            <w:tcW w:w="4910" w:type="dxa"/>
            <w:tcBorders/>
            <w:shd w:fill="auto" w:val="clear"/>
            <w:vAlign w:val="center"/>
          </w:tcPr>
          <w:p>
            <w:pPr>
              <w:pStyle w:val="TableContents"/>
              <w:spacing w:before="0" w:after="0"/>
              <w:ind w:left="0" w:right="0" w:firstLine="30"/>
              <w:rPr/>
            </w:pPr>
            <w:r>
              <w:rPr/>
              <w:t> </w:t>
            </w:r>
          </w:p>
        </w:tc>
        <w:tc>
          <w:tcPr>
            <w:tcW w:w="2857" w:type="dxa"/>
            <w:tcBorders>
              <w:bottom w:val="single" w:sz="2" w:space="0" w:color="000000"/>
            </w:tcBorders>
            <w:shd w:fill="auto" w:val="clear"/>
            <w:tcMar>
              <w:bottom w:w="30" w:type="dxa"/>
            </w:tcMar>
            <w:vAlign w:val="center"/>
          </w:tcPr>
          <w:p>
            <w:pPr>
              <w:pStyle w:val="TableContents"/>
              <w:spacing w:before="0" w:after="0"/>
              <w:ind w:left="0" w:right="0" w:firstLine="30"/>
              <w:rPr>
                <w:rFonts w:ascii="inherit" w:hAnsi="inherit"/>
                <w:sz w:val="17"/>
              </w:rPr>
            </w:pPr>
            <w:r>
              <w:rPr>
                <w:rFonts w:ascii="inherit" w:hAnsi="inherit"/>
                <w:sz w:val="17"/>
              </w:rPr>
              <w:t>/s/ Jeffrey S. Byal</w:t>
            </w:r>
          </w:p>
        </w:tc>
      </w:tr>
      <w:tr>
        <w:trPr/>
        <w:tc>
          <w:tcPr>
            <w:tcW w:w="688" w:type="dxa"/>
            <w:tcBorders/>
            <w:shd w:fill="auto" w:val="clear"/>
            <w:vAlign w:val="center"/>
          </w:tcPr>
          <w:p>
            <w:pPr>
              <w:pStyle w:val="TableContents"/>
              <w:spacing w:before="0" w:after="0"/>
              <w:ind w:left="0" w:right="0" w:firstLine="30"/>
              <w:rPr/>
            </w:pPr>
            <w:r>
              <w:rPr/>
              <w:t> </w:t>
            </w:r>
          </w:p>
        </w:tc>
        <w:tc>
          <w:tcPr>
            <w:tcW w:w="1750" w:type="dxa"/>
            <w:tcBorders/>
            <w:shd w:fill="auto" w:val="clear"/>
            <w:vAlign w:val="center"/>
          </w:tcPr>
          <w:p>
            <w:pPr>
              <w:pStyle w:val="TableContents"/>
              <w:spacing w:before="0" w:after="0"/>
              <w:ind w:left="0" w:right="0" w:firstLine="30"/>
              <w:rPr/>
            </w:pPr>
            <w:r>
              <w:rPr/>
              <w:t> </w:t>
            </w:r>
          </w:p>
        </w:tc>
        <w:tc>
          <w:tcPr>
            <w:tcW w:w="4910" w:type="dxa"/>
            <w:tcBorders/>
            <w:shd w:fill="auto" w:val="clear"/>
            <w:vAlign w:val="center"/>
          </w:tcPr>
          <w:p>
            <w:pPr>
              <w:pStyle w:val="TableContents"/>
              <w:spacing w:before="0" w:after="0"/>
              <w:ind w:left="0" w:right="0" w:firstLine="30"/>
              <w:rPr/>
            </w:pPr>
            <w:r>
              <w:rPr/>
              <w:t> </w:t>
            </w:r>
          </w:p>
        </w:tc>
        <w:tc>
          <w:tcPr>
            <w:tcW w:w="2857" w:type="dxa"/>
            <w:tcBorders/>
            <w:shd w:fill="auto" w:val="clear"/>
            <w:vAlign w:val="center"/>
          </w:tcPr>
          <w:p>
            <w:pPr>
              <w:pStyle w:val="TableContents"/>
              <w:spacing w:before="0" w:after="0"/>
              <w:rPr>
                <w:rFonts w:ascii="inherit" w:hAnsi="inherit"/>
                <w:sz w:val="17"/>
              </w:rPr>
            </w:pPr>
            <w:r>
              <w:rPr>
                <w:rFonts w:ascii="inherit" w:hAnsi="inherit"/>
                <w:sz w:val="17"/>
              </w:rPr>
              <w:t>Jeffrey S. Byal Senior Vice President and</w:t>
            </w:r>
          </w:p>
          <w:p>
            <w:pPr>
              <w:pStyle w:val="TableContents"/>
              <w:spacing w:before="0" w:after="0"/>
              <w:rPr>
                <w:rFonts w:ascii="inherit" w:hAnsi="inherit"/>
                <w:sz w:val="17"/>
              </w:rPr>
            </w:pPr>
            <w:r>
              <w:rPr>
                <w:rFonts w:ascii="inherit" w:hAnsi="inherit"/>
                <w:sz w:val="17"/>
              </w:rPr>
              <w:t>Chief Accounting Officer</w:t>
            </w:r>
          </w:p>
        </w:tc>
      </w:tr>
    </w:tbl>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68</w:t>
      </w:r>
      <w:r>
        <w:br w:type="page"/>
      </w:r>
    </w:p>
    <w:p>
      <w:pPr>
        <w:pStyle w:val="TextBody"/>
        <w:spacing w:lineRule="auto" w:line="288" w:before="0" w:after="0"/>
        <w:rPr/>
      </w:pPr>
      <w:hyperlink w:anchor="s3C670D11F0E4023C4138EF888D62AF9D">
        <w:bookmarkStart w:id="70" w:name="s5BC788E679D2616F4C49EF889532E8D8"/>
        <w:bookmarkEnd w:id="70"/>
        <w:r>
          <w:rPr>
            <w:rStyle w:val="InternetLink"/>
            <w:rFonts w:ascii="inherit" w:hAnsi="inherit"/>
            <w:color w:val="0000FF"/>
            <w:sz w:val="13"/>
            <w:u w:val="single"/>
          </w:rPr>
          <w:t>Table of Contents</w:t>
        </w:r>
      </w:hyperlink>
    </w:p>
    <w:p>
      <w:pPr>
        <w:pStyle w:val="TextBody"/>
        <w:spacing w:before="0" w:after="0"/>
        <w:rPr/>
      </w:pPr>
      <w:r>
        <w:rPr/>
      </w:r>
    </w:p>
    <w:p>
      <w:pPr>
        <w:pStyle w:val="TextBody"/>
        <w:spacing w:lineRule="auto" w:line="288" w:before="0" w:after="0"/>
        <w:jc w:val="center"/>
        <w:rPr>
          <w:rFonts w:ascii="inherit" w:hAnsi="inherit"/>
          <w:b/>
          <w:sz w:val="17"/>
        </w:rPr>
      </w:pPr>
      <w:r>
        <w:rPr>
          <w:rFonts w:ascii="inherit" w:hAnsi="inherit"/>
          <w:b/>
          <w:sz w:val="17"/>
        </w:rPr>
        <w:t>EXHIBIT INDEX</w:t>
      </w:r>
    </w:p>
    <w:p>
      <w:pPr>
        <w:pStyle w:val="TextBody"/>
        <w:spacing w:lineRule="auto" w:line="288" w:before="0" w:after="0"/>
        <w:rPr/>
      </w:pPr>
      <w:r>
        <w:rPr/>
        <w:t> </w:t>
      </w:r>
    </w:p>
    <w:tbl>
      <w:tblPr>
        <w:tblW w:w="10205" w:type="dxa"/>
        <w:jc w:val="left"/>
        <w:tblInd w:w="0" w:type="dxa"/>
        <w:tblCellMar>
          <w:top w:w="0" w:type="dxa"/>
          <w:left w:w="0" w:type="dxa"/>
          <w:bottom w:w="0" w:type="dxa"/>
          <w:right w:w="0" w:type="dxa"/>
        </w:tblCellMar>
      </w:tblPr>
      <w:tblGrid>
        <w:gridCol w:w="2286"/>
        <w:gridCol w:w="527"/>
        <w:gridCol w:w="7392"/>
      </w:tblGrid>
      <w:tr>
        <w:trPr/>
        <w:tc>
          <w:tcPr>
            <w:tcW w:w="10205" w:type="dxa"/>
            <w:gridSpan w:val="3"/>
            <w:tcBorders/>
            <w:shd w:fill="auto" w:val="clear"/>
            <w:vAlign w:val="center"/>
          </w:tcPr>
          <w:p>
            <w:pPr>
              <w:pStyle w:val="TableContents"/>
              <w:spacing w:before="0" w:after="283"/>
              <w:rPr>
                <w:sz w:val="4"/>
                <w:szCs w:val="4"/>
              </w:rPr>
            </w:pPr>
            <w:r>
              <w:rPr>
                <w:sz w:val="4"/>
                <w:szCs w:val="4"/>
              </w:rPr>
            </w:r>
          </w:p>
        </w:tc>
      </w:tr>
      <w:tr>
        <w:trPr/>
        <w:tc>
          <w:tcPr>
            <w:tcW w:w="2286" w:type="dxa"/>
            <w:tcBorders/>
            <w:shd w:fill="auto" w:val="clear"/>
            <w:vAlign w:val="center"/>
          </w:tcPr>
          <w:p>
            <w:pPr>
              <w:pStyle w:val="TableContents"/>
              <w:spacing w:before="0" w:after="283"/>
              <w:rPr>
                <w:sz w:val="4"/>
                <w:szCs w:val="4"/>
              </w:rPr>
            </w:pPr>
            <w:r>
              <w:rPr>
                <w:sz w:val="4"/>
                <w:szCs w:val="4"/>
              </w:rPr>
            </w:r>
          </w:p>
        </w:tc>
        <w:tc>
          <w:tcPr>
            <w:tcW w:w="527" w:type="dxa"/>
            <w:tcBorders/>
            <w:shd w:fill="auto" w:val="clear"/>
            <w:vAlign w:val="center"/>
          </w:tcPr>
          <w:p>
            <w:pPr>
              <w:pStyle w:val="TableContents"/>
              <w:spacing w:before="0" w:after="283"/>
              <w:rPr>
                <w:sz w:val="4"/>
                <w:szCs w:val="4"/>
              </w:rPr>
            </w:pPr>
            <w:r>
              <w:rPr>
                <w:sz w:val="4"/>
                <w:szCs w:val="4"/>
              </w:rPr>
            </w:r>
          </w:p>
        </w:tc>
        <w:tc>
          <w:tcPr>
            <w:tcW w:w="7392" w:type="dxa"/>
            <w:tcBorders/>
            <w:shd w:fill="auto" w:val="clear"/>
            <w:vAlign w:val="center"/>
          </w:tcPr>
          <w:p>
            <w:pPr>
              <w:pStyle w:val="TableContents"/>
              <w:spacing w:before="0" w:after="283"/>
              <w:ind w:left="0" w:right="0" w:firstLine="30"/>
              <w:rPr>
                <w:sz w:val="4"/>
                <w:szCs w:val="4"/>
              </w:rPr>
            </w:pPr>
            <w:r>
              <w:rPr>
                <w:sz w:val="4"/>
                <w:szCs w:val="4"/>
              </w:rPr>
            </w:r>
          </w:p>
        </w:tc>
      </w:tr>
      <w:tr>
        <w:trPr/>
        <w:tc>
          <w:tcPr>
            <w:tcW w:w="2286" w:type="dxa"/>
            <w:tcBorders/>
            <w:shd w:fill="auto" w:val="clear"/>
            <w:vAlign w:val="center"/>
          </w:tcPr>
          <w:p>
            <w:pPr>
              <w:pStyle w:val="TableContents"/>
              <w:spacing w:before="0" w:after="0"/>
              <w:ind w:left="0" w:right="0" w:firstLine="30"/>
              <w:jc w:val="left"/>
              <w:rPr>
                <w:rFonts w:ascii="inherit" w:hAnsi="inherit"/>
                <w:b/>
                <w:sz w:val="13"/>
              </w:rPr>
            </w:pPr>
            <w:r>
              <w:rPr>
                <w:rFonts w:ascii="inherit" w:hAnsi="inherit"/>
                <w:b/>
                <w:sz w:val="13"/>
              </w:rPr>
              <w:t>Exhibit No.</w:t>
            </w:r>
          </w:p>
        </w:tc>
        <w:tc>
          <w:tcPr>
            <w:tcW w:w="527" w:type="dxa"/>
            <w:tcBorders/>
            <w:shd w:fill="auto" w:val="clear"/>
            <w:vAlign w:val="center"/>
          </w:tcPr>
          <w:p>
            <w:pPr>
              <w:pStyle w:val="TableContents"/>
              <w:spacing w:before="0" w:after="0"/>
              <w:ind w:left="0" w:right="0" w:firstLine="30"/>
              <w:jc w:val="left"/>
              <w:rPr/>
            </w:pPr>
            <w:r>
              <w:rPr/>
              <w:t>  </w:t>
            </w:r>
          </w:p>
        </w:tc>
        <w:tc>
          <w:tcPr>
            <w:tcW w:w="7392" w:type="dxa"/>
            <w:tcBorders/>
            <w:shd w:fill="auto" w:val="clear"/>
            <w:vAlign w:val="center"/>
          </w:tcPr>
          <w:p>
            <w:pPr>
              <w:pStyle w:val="TableContents"/>
              <w:spacing w:before="0" w:after="0"/>
              <w:ind w:left="0" w:right="0" w:firstLine="30"/>
              <w:jc w:val="left"/>
              <w:rPr>
                <w:rFonts w:ascii="inherit" w:hAnsi="inherit"/>
                <w:b/>
                <w:sz w:val="13"/>
              </w:rPr>
            </w:pPr>
            <w:r>
              <w:rPr>
                <w:rFonts w:ascii="inherit" w:hAnsi="inherit"/>
                <w:b/>
                <w:sz w:val="13"/>
              </w:rPr>
              <w:t>Description of Exhibit</w:t>
            </w:r>
          </w:p>
        </w:tc>
      </w:tr>
      <w:tr>
        <w:trPr/>
        <w:tc>
          <w:tcPr>
            <w:tcW w:w="2286" w:type="dxa"/>
            <w:tcBorders/>
            <w:shd w:fill="auto" w:val="clear"/>
            <w:vAlign w:val="center"/>
          </w:tcPr>
          <w:p>
            <w:pPr>
              <w:pStyle w:val="TableContents"/>
              <w:spacing w:before="0" w:after="0"/>
              <w:ind w:left="0" w:right="0" w:firstLine="30"/>
              <w:rPr/>
            </w:pPr>
            <w:r>
              <w:rPr/>
              <w:t> </w:t>
            </w:r>
          </w:p>
        </w:tc>
        <w:tc>
          <w:tcPr>
            <w:tcW w:w="527" w:type="dxa"/>
            <w:tcBorders/>
            <w:shd w:fill="auto" w:val="clear"/>
            <w:vAlign w:val="center"/>
          </w:tcPr>
          <w:p>
            <w:pPr>
              <w:pStyle w:val="TableContents"/>
              <w:spacing w:before="0" w:after="0"/>
              <w:ind w:left="0" w:right="0" w:firstLine="30"/>
              <w:rPr/>
            </w:pPr>
            <w:r>
              <w:rPr/>
              <w:t> </w:t>
            </w:r>
          </w:p>
        </w:tc>
        <w:tc>
          <w:tcPr>
            <w:tcW w:w="7392" w:type="dxa"/>
            <w:tcBorders/>
            <w:shd w:fill="auto" w:val="clear"/>
            <w:vAlign w:val="center"/>
          </w:tcPr>
          <w:p>
            <w:pPr>
              <w:pStyle w:val="TableContents"/>
              <w:spacing w:before="0" w:after="0"/>
              <w:ind w:left="0" w:right="0" w:firstLine="30"/>
              <w:rPr/>
            </w:pPr>
            <w:r>
              <w:rPr/>
              <w:t> </w:t>
            </w:r>
          </w:p>
        </w:tc>
      </w:tr>
      <w:tr>
        <w:trPr/>
        <w:tc>
          <w:tcPr>
            <w:tcW w:w="2286"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31.1</w:t>
            </w:r>
          </w:p>
        </w:tc>
        <w:tc>
          <w:tcPr>
            <w:tcW w:w="527" w:type="dxa"/>
            <w:tcBorders/>
            <w:shd w:fill="auto" w:val="clear"/>
            <w:vAlign w:val="center"/>
          </w:tcPr>
          <w:p>
            <w:pPr>
              <w:pStyle w:val="TableContents"/>
              <w:spacing w:before="0" w:after="0"/>
              <w:ind w:left="0" w:right="0" w:firstLine="30"/>
              <w:jc w:val="left"/>
              <w:rPr/>
            </w:pPr>
            <w:r>
              <w:rPr/>
              <w:t>  </w:t>
            </w:r>
          </w:p>
        </w:tc>
        <w:tc>
          <w:tcPr>
            <w:tcW w:w="739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Certification of Paul E. Rothamel, Chief Executive Officer, pursuant to Rule 13a-14(a) under the Securities Exchange Act of 1934, as adopted pursuant to Section 302 of the Sarbanes-Oxley Act of 2002</w:t>
            </w:r>
          </w:p>
        </w:tc>
      </w:tr>
      <w:tr>
        <w:trPr/>
        <w:tc>
          <w:tcPr>
            <w:tcW w:w="2286" w:type="dxa"/>
            <w:tcBorders/>
            <w:shd w:fill="auto" w:val="clear"/>
            <w:vAlign w:val="center"/>
          </w:tcPr>
          <w:p>
            <w:pPr>
              <w:pStyle w:val="TableContents"/>
              <w:spacing w:before="0" w:after="0"/>
              <w:ind w:left="0" w:right="0" w:firstLine="30"/>
              <w:rPr/>
            </w:pPr>
            <w:r>
              <w:rPr/>
              <w:t> </w:t>
            </w:r>
          </w:p>
        </w:tc>
        <w:tc>
          <w:tcPr>
            <w:tcW w:w="527" w:type="dxa"/>
            <w:tcBorders/>
            <w:shd w:fill="auto" w:val="clear"/>
            <w:vAlign w:val="center"/>
          </w:tcPr>
          <w:p>
            <w:pPr>
              <w:pStyle w:val="TableContents"/>
              <w:spacing w:before="0" w:after="0"/>
              <w:ind w:left="0" w:right="0" w:firstLine="30"/>
              <w:rPr/>
            </w:pPr>
            <w:r>
              <w:rPr/>
              <w:t> </w:t>
            </w:r>
          </w:p>
        </w:tc>
        <w:tc>
          <w:tcPr>
            <w:tcW w:w="7392" w:type="dxa"/>
            <w:tcBorders/>
            <w:shd w:fill="auto" w:val="clear"/>
            <w:vAlign w:val="center"/>
          </w:tcPr>
          <w:p>
            <w:pPr>
              <w:pStyle w:val="TableContents"/>
              <w:spacing w:before="0" w:after="0"/>
              <w:ind w:left="0" w:right="0" w:firstLine="30"/>
              <w:rPr/>
            </w:pPr>
            <w:r>
              <w:rPr/>
              <w:t> </w:t>
            </w:r>
          </w:p>
        </w:tc>
      </w:tr>
      <w:tr>
        <w:trPr/>
        <w:tc>
          <w:tcPr>
            <w:tcW w:w="2286"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31.2</w:t>
            </w:r>
          </w:p>
        </w:tc>
        <w:tc>
          <w:tcPr>
            <w:tcW w:w="527" w:type="dxa"/>
            <w:tcBorders/>
            <w:shd w:fill="auto" w:val="clear"/>
            <w:vAlign w:val="center"/>
          </w:tcPr>
          <w:p>
            <w:pPr>
              <w:pStyle w:val="TableContents"/>
              <w:spacing w:before="0" w:after="0"/>
              <w:ind w:left="0" w:right="0" w:firstLine="30"/>
              <w:jc w:val="left"/>
              <w:rPr/>
            </w:pPr>
            <w:r>
              <w:rPr/>
              <w:t>  </w:t>
            </w:r>
          </w:p>
        </w:tc>
        <w:tc>
          <w:tcPr>
            <w:tcW w:w="739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Certification of Mark Kuchenrither, Chief Financial Officer, pursuant to Rule 13a-14(a) under the Securities Exchange Act of 1934, as adopted pursuant to Section 302 of the Sarbanes-Oxley Act of 2002</w:t>
            </w:r>
          </w:p>
        </w:tc>
      </w:tr>
      <w:tr>
        <w:trPr/>
        <w:tc>
          <w:tcPr>
            <w:tcW w:w="2286" w:type="dxa"/>
            <w:tcBorders/>
            <w:shd w:fill="auto" w:val="clear"/>
            <w:vAlign w:val="center"/>
          </w:tcPr>
          <w:p>
            <w:pPr>
              <w:pStyle w:val="TableContents"/>
              <w:spacing w:before="0" w:after="0"/>
              <w:ind w:left="0" w:right="0" w:firstLine="30"/>
              <w:rPr/>
            </w:pPr>
            <w:r>
              <w:rPr/>
              <w:t> </w:t>
            </w:r>
          </w:p>
        </w:tc>
        <w:tc>
          <w:tcPr>
            <w:tcW w:w="527" w:type="dxa"/>
            <w:tcBorders/>
            <w:shd w:fill="auto" w:val="clear"/>
            <w:vAlign w:val="center"/>
          </w:tcPr>
          <w:p>
            <w:pPr>
              <w:pStyle w:val="TableContents"/>
              <w:spacing w:before="0" w:after="0"/>
              <w:ind w:left="0" w:right="0" w:firstLine="30"/>
              <w:rPr/>
            </w:pPr>
            <w:r>
              <w:rPr/>
              <w:t> </w:t>
            </w:r>
          </w:p>
        </w:tc>
        <w:tc>
          <w:tcPr>
            <w:tcW w:w="7392" w:type="dxa"/>
            <w:tcBorders/>
            <w:shd w:fill="auto" w:val="clear"/>
            <w:vAlign w:val="center"/>
          </w:tcPr>
          <w:p>
            <w:pPr>
              <w:pStyle w:val="TableContents"/>
              <w:spacing w:before="0" w:after="0"/>
              <w:ind w:left="0" w:right="0" w:firstLine="30"/>
              <w:rPr/>
            </w:pPr>
            <w:r>
              <w:rPr/>
              <w:t> </w:t>
            </w:r>
          </w:p>
        </w:tc>
      </w:tr>
      <w:tr>
        <w:trPr/>
        <w:tc>
          <w:tcPr>
            <w:tcW w:w="2286"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32.1</w:t>
            </w:r>
          </w:p>
        </w:tc>
        <w:tc>
          <w:tcPr>
            <w:tcW w:w="527" w:type="dxa"/>
            <w:tcBorders/>
            <w:shd w:fill="auto" w:val="clear"/>
            <w:vAlign w:val="center"/>
          </w:tcPr>
          <w:p>
            <w:pPr>
              <w:pStyle w:val="TableContents"/>
              <w:spacing w:before="0" w:after="0"/>
              <w:ind w:left="0" w:right="0" w:firstLine="30"/>
              <w:jc w:val="left"/>
              <w:rPr/>
            </w:pPr>
            <w:r>
              <w:rPr/>
              <w:t>  </w:t>
            </w:r>
          </w:p>
        </w:tc>
        <w:tc>
          <w:tcPr>
            <w:tcW w:w="739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Certifications of Paul E. Rothamel, Chief Executive Officer, and Mark Kuchenrither, Chief Financial Officer , pursuant to 18 U.S.C. Section 1350, as adopted pursuant to Section 906 of the Sarbanes-Oxley Act of 2002</w:t>
            </w:r>
          </w:p>
        </w:tc>
      </w:tr>
      <w:tr>
        <w:trPr/>
        <w:tc>
          <w:tcPr>
            <w:tcW w:w="2286" w:type="dxa"/>
            <w:tcBorders/>
            <w:shd w:fill="auto" w:val="clear"/>
            <w:vAlign w:val="center"/>
          </w:tcPr>
          <w:p>
            <w:pPr>
              <w:pStyle w:val="TableContents"/>
              <w:spacing w:before="0" w:after="0"/>
              <w:ind w:left="0" w:right="0" w:firstLine="30"/>
              <w:rPr/>
            </w:pPr>
            <w:r>
              <w:rPr/>
              <w:t> </w:t>
            </w:r>
          </w:p>
        </w:tc>
        <w:tc>
          <w:tcPr>
            <w:tcW w:w="527" w:type="dxa"/>
            <w:tcBorders/>
            <w:shd w:fill="auto" w:val="clear"/>
            <w:vAlign w:val="center"/>
          </w:tcPr>
          <w:p>
            <w:pPr>
              <w:pStyle w:val="TableContents"/>
              <w:spacing w:before="0" w:after="0"/>
              <w:ind w:left="0" w:right="0" w:firstLine="30"/>
              <w:rPr/>
            </w:pPr>
            <w:r>
              <w:rPr/>
              <w:t> </w:t>
            </w:r>
          </w:p>
        </w:tc>
        <w:tc>
          <w:tcPr>
            <w:tcW w:w="7392" w:type="dxa"/>
            <w:tcBorders/>
            <w:shd w:fill="auto" w:val="clear"/>
            <w:vAlign w:val="center"/>
          </w:tcPr>
          <w:p>
            <w:pPr>
              <w:pStyle w:val="TableContents"/>
              <w:spacing w:before="0" w:after="0"/>
              <w:ind w:left="0" w:right="0" w:firstLine="30"/>
              <w:rPr/>
            </w:pPr>
            <w:r>
              <w:rPr/>
              <w:t> </w:t>
            </w:r>
          </w:p>
        </w:tc>
      </w:tr>
      <w:tr>
        <w:trPr/>
        <w:tc>
          <w:tcPr>
            <w:tcW w:w="2286"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101.INS*</w:t>
            </w:r>
          </w:p>
        </w:tc>
        <w:tc>
          <w:tcPr>
            <w:tcW w:w="527" w:type="dxa"/>
            <w:tcBorders/>
            <w:shd w:fill="auto" w:val="clear"/>
            <w:vAlign w:val="center"/>
          </w:tcPr>
          <w:p>
            <w:pPr>
              <w:pStyle w:val="TableContents"/>
              <w:spacing w:before="0" w:after="0"/>
              <w:ind w:left="0" w:right="0" w:firstLine="30"/>
              <w:jc w:val="left"/>
              <w:rPr/>
            </w:pPr>
            <w:r>
              <w:rPr/>
              <w:t>  </w:t>
            </w:r>
          </w:p>
        </w:tc>
        <w:tc>
          <w:tcPr>
            <w:tcW w:w="739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XBRL Instance Document</w:t>
            </w:r>
          </w:p>
        </w:tc>
      </w:tr>
      <w:tr>
        <w:trPr/>
        <w:tc>
          <w:tcPr>
            <w:tcW w:w="2286" w:type="dxa"/>
            <w:tcBorders/>
            <w:shd w:fill="auto" w:val="clear"/>
            <w:vAlign w:val="center"/>
          </w:tcPr>
          <w:p>
            <w:pPr>
              <w:pStyle w:val="TableContents"/>
              <w:spacing w:before="0" w:after="0"/>
              <w:ind w:left="0" w:right="0" w:firstLine="30"/>
              <w:rPr/>
            </w:pPr>
            <w:r>
              <w:rPr/>
              <w:t> </w:t>
            </w:r>
          </w:p>
        </w:tc>
        <w:tc>
          <w:tcPr>
            <w:tcW w:w="527" w:type="dxa"/>
            <w:tcBorders/>
            <w:shd w:fill="auto" w:val="clear"/>
            <w:vAlign w:val="center"/>
          </w:tcPr>
          <w:p>
            <w:pPr>
              <w:pStyle w:val="TableContents"/>
              <w:spacing w:before="0" w:after="0"/>
              <w:ind w:left="0" w:right="0" w:firstLine="30"/>
              <w:rPr/>
            </w:pPr>
            <w:r>
              <w:rPr/>
              <w:t> </w:t>
            </w:r>
          </w:p>
        </w:tc>
        <w:tc>
          <w:tcPr>
            <w:tcW w:w="7392" w:type="dxa"/>
            <w:tcBorders/>
            <w:shd w:fill="auto" w:val="clear"/>
            <w:vAlign w:val="center"/>
          </w:tcPr>
          <w:p>
            <w:pPr>
              <w:pStyle w:val="TableContents"/>
              <w:spacing w:before="0" w:after="0"/>
              <w:ind w:left="0" w:right="0" w:firstLine="30"/>
              <w:rPr/>
            </w:pPr>
            <w:r>
              <w:rPr/>
              <w:t> </w:t>
            </w:r>
          </w:p>
        </w:tc>
      </w:tr>
      <w:tr>
        <w:trPr/>
        <w:tc>
          <w:tcPr>
            <w:tcW w:w="2286"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101.SCH*</w:t>
            </w:r>
          </w:p>
        </w:tc>
        <w:tc>
          <w:tcPr>
            <w:tcW w:w="527" w:type="dxa"/>
            <w:tcBorders/>
            <w:shd w:fill="auto" w:val="clear"/>
            <w:vAlign w:val="center"/>
          </w:tcPr>
          <w:p>
            <w:pPr>
              <w:pStyle w:val="TableContents"/>
              <w:spacing w:before="0" w:after="0"/>
              <w:ind w:left="0" w:right="0" w:firstLine="30"/>
              <w:jc w:val="left"/>
              <w:rPr/>
            </w:pPr>
            <w:r>
              <w:rPr/>
              <w:t>  </w:t>
            </w:r>
          </w:p>
        </w:tc>
        <w:tc>
          <w:tcPr>
            <w:tcW w:w="739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XBRL Taxonomy Extension Schema Document</w:t>
            </w:r>
          </w:p>
        </w:tc>
      </w:tr>
      <w:tr>
        <w:trPr/>
        <w:tc>
          <w:tcPr>
            <w:tcW w:w="2286" w:type="dxa"/>
            <w:tcBorders/>
            <w:shd w:fill="auto" w:val="clear"/>
            <w:vAlign w:val="center"/>
          </w:tcPr>
          <w:p>
            <w:pPr>
              <w:pStyle w:val="TableContents"/>
              <w:spacing w:before="0" w:after="0"/>
              <w:ind w:left="0" w:right="0" w:firstLine="30"/>
              <w:rPr/>
            </w:pPr>
            <w:r>
              <w:rPr/>
              <w:t> </w:t>
            </w:r>
          </w:p>
        </w:tc>
        <w:tc>
          <w:tcPr>
            <w:tcW w:w="527" w:type="dxa"/>
            <w:tcBorders/>
            <w:shd w:fill="auto" w:val="clear"/>
            <w:vAlign w:val="center"/>
          </w:tcPr>
          <w:p>
            <w:pPr>
              <w:pStyle w:val="TableContents"/>
              <w:spacing w:before="0" w:after="0"/>
              <w:ind w:left="0" w:right="0" w:firstLine="30"/>
              <w:rPr/>
            </w:pPr>
            <w:r>
              <w:rPr/>
              <w:t> </w:t>
            </w:r>
          </w:p>
        </w:tc>
        <w:tc>
          <w:tcPr>
            <w:tcW w:w="7392" w:type="dxa"/>
            <w:tcBorders/>
            <w:shd w:fill="auto" w:val="clear"/>
            <w:vAlign w:val="center"/>
          </w:tcPr>
          <w:p>
            <w:pPr>
              <w:pStyle w:val="TableContents"/>
              <w:spacing w:before="0" w:after="0"/>
              <w:ind w:left="0" w:right="0" w:firstLine="30"/>
              <w:rPr/>
            </w:pPr>
            <w:r>
              <w:rPr/>
              <w:t> </w:t>
            </w:r>
          </w:p>
        </w:tc>
      </w:tr>
      <w:tr>
        <w:trPr/>
        <w:tc>
          <w:tcPr>
            <w:tcW w:w="2286"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101.CAL*</w:t>
            </w:r>
          </w:p>
        </w:tc>
        <w:tc>
          <w:tcPr>
            <w:tcW w:w="527" w:type="dxa"/>
            <w:tcBorders/>
            <w:shd w:fill="auto" w:val="clear"/>
            <w:vAlign w:val="center"/>
          </w:tcPr>
          <w:p>
            <w:pPr>
              <w:pStyle w:val="TableContents"/>
              <w:spacing w:before="0" w:after="0"/>
              <w:ind w:left="0" w:right="0" w:firstLine="30"/>
              <w:jc w:val="left"/>
              <w:rPr/>
            </w:pPr>
            <w:r>
              <w:rPr/>
              <w:t>  </w:t>
            </w:r>
          </w:p>
        </w:tc>
        <w:tc>
          <w:tcPr>
            <w:tcW w:w="739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XBRL Taxonomy Extension Calculation Linkbase Document</w:t>
            </w:r>
          </w:p>
        </w:tc>
      </w:tr>
      <w:tr>
        <w:trPr/>
        <w:tc>
          <w:tcPr>
            <w:tcW w:w="2286" w:type="dxa"/>
            <w:tcBorders/>
            <w:shd w:fill="auto" w:val="clear"/>
            <w:vAlign w:val="center"/>
          </w:tcPr>
          <w:p>
            <w:pPr>
              <w:pStyle w:val="TableContents"/>
              <w:spacing w:before="0" w:after="0"/>
              <w:ind w:left="0" w:right="0" w:firstLine="30"/>
              <w:rPr/>
            </w:pPr>
            <w:r>
              <w:rPr/>
              <w:t> </w:t>
            </w:r>
          </w:p>
        </w:tc>
        <w:tc>
          <w:tcPr>
            <w:tcW w:w="527" w:type="dxa"/>
            <w:tcBorders/>
            <w:shd w:fill="auto" w:val="clear"/>
            <w:vAlign w:val="center"/>
          </w:tcPr>
          <w:p>
            <w:pPr>
              <w:pStyle w:val="TableContents"/>
              <w:spacing w:before="0" w:after="0"/>
              <w:ind w:left="0" w:right="0" w:firstLine="30"/>
              <w:rPr/>
            </w:pPr>
            <w:r>
              <w:rPr/>
              <w:t> </w:t>
            </w:r>
          </w:p>
        </w:tc>
        <w:tc>
          <w:tcPr>
            <w:tcW w:w="7392" w:type="dxa"/>
            <w:tcBorders/>
            <w:shd w:fill="auto" w:val="clear"/>
            <w:vAlign w:val="center"/>
          </w:tcPr>
          <w:p>
            <w:pPr>
              <w:pStyle w:val="TableContents"/>
              <w:spacing w:before="0" w:after="0"/>
              <w:ind w:left="0" w:right="0" w:firstLine="30"/>
              <w:rPr/>
            </w:pPr>
            <w:r>
              <w:rPr/>
              <w:t> </w:t>
            </w:r>
          </w:p>
        </w:tc>
      </w:tr>
      <w:tr>
        <w:trPr/>
        <w:tc>
          <w:tcPr>
            <w:tcW w:w="2286"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101.LAB*</w:t>
            </w:r>
          </w:p>
        </w:tc>
        <w:tc>
          <w:tcPr>
            <w:tcW w:w="527" w:type="dxa"/>
            <w:tcBorders/>
            <w:shd w:fill="auto" w:val="clear"/>
            <w:vAlign w:val="center"/>
          </w:tcPr>
          <w:p>
            <w:pPr>
              <w:pStyle w:val="TableContents"/>
              <w:spacing w:before="0" w:after="0"/>
              <w:ind w:left="0" w:right="0" w:firstLine="30"/>
              <w:jc w:val="left"/>
              <w:rPr/>
            </w:pPr>
            <w:r>
              <w:rPr/>
              <w:t>  </w:t>
            </w:r>
          </w:p>
        </w:tc>
        <w:tc>
          <w:tcPr>
            <w:tcW w:w="739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XBRL Taxonomy Label Linkbase Document</w:t>
            </w:r>
          </w:p>
        </w:tc>
      </w:tr>
      <w:tr>
        <w:trPr/>
        <w:tc>
          <w:tcPr>
            <w:tcW w:w="2286" w:type="dxa"/>
            <w:tcBorders/>
            <w:shd w:fill="auto" w:val="clear"/>
            <w:vAlign w:val="center"/>
          </w:tcPr>
          <w:p>
            <w:pPr>
              <w:pStyle w:val="TableContents"/>
              <w:spacing w:before="0" w:after="0"/>
              <w:ind w:left="0" w:right="0" w:firstLine="30"/>
              <w:rPr/>
            </w:pPr>
            <w:r>
              <w:rPr/>
              <w:t> </w:t>
            </w:r>
          </w:p>
        </w:tc>
        <w:tc>
          <w:tcPr>
            <w:tcW w:w="527" w:type="dxa"/>
            <w:tcBorders/>
            <w:shd w:fill="auto" w:val="clear"/>
            <w:vAlign w:val="center"/>
          </w:tcPr>
          <w:p>
            <w:pPr>
              <w:pStyle w:val="TableContents"/>
              <w:spacing w:before="0" w:after="0"/>
              <w:ind w:left="0" w:right="0" w:firstLine="30"/>
              <w:rPr/>
            </w:pPr>
            <w:r>
              <w:rPr/>
              <w:t> </w:t>
            </w:r>
          </w:p>
        </w:tc>
        <w:tc>
          <w:tcPr>
            <w:tcW w:w="7392" w:type="dxa"/>
            <w:tcBorders/>
            <w:shd w:fill="auto" w:val="clear"/>
            <w:vAlign w:val="center"/>
          </w:tcPr>
          <w:p>
            <w:pPr>
              <w:pStyle w:val="TableContents"/>
              <w:spacing w:before="0" w:after="0"/>
              <w:ind w:left="0" w:right="0" w:firstLine="30"/>
              <w:rPr/>
            </w:pPr>
            <w:r>
              <w:rPr/>
              <w:t> </w:t>
            </w:r>
          </w:p>
        </w:tc>
      </w:tr>
      <w:tr>
        <w:trPr/>
        <w:tc>
          <w:tcPr>
            <w:tcW w:w="2286"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101.DEF*</w:t>
            </w:r>
          </w:p>
        </w:tc>
        <w:tc>
          <w:tcPr>
            <w:tcW w:w="527" w:type="dxa"/>
            <w:tcBorders/>
            <w:shd w:fill="auto" w:val="clear"/>
            <w:vAlign w:val="center"/>
          </w:tcPr>
          <w:p>
            <w:pPr>
              <w:pStyle w:val="TableContents"/>
              <w:spacing w:before="0" w:after="0"/>
              <w:ind w:left="0" w:right="0" w:firstLine="30"/>
              <w:jc w:val="left"/>
              <w:rPr/>
            </w:pPr>
            <w:r>
              <w:rPr/>
              <w:t>  </w:t>
            </w:r>
          </w:p>
        </w:tc>
        <w:tc>
          <w:tcPr>
            <w:tcW w:w="739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XBRL Taxonomy Extension Definition Linkbase Document</w:t>
            </w:r>
          </w:p>
        </w:tc>
      </w:tr>
      <w:tr>
        <w:trPr/>
        <w:tc>
          <w:tcPr>
            <w:tcW w:w="2286" w:type="dxa"/>
            <w:tcBorders/>
            <w:shd w:fill="auto" w:val="clear"/>
            <w:vAlign w:val="center"/>
          </w:tcPr>
          <w:p>
            <w:pPr>
              <w:pStyle w:val="TableContents"/>
              <w:spacing w:before="0" w:after="0"/>
              <w:ind w:left="0" w:right="0" w:firstLine="30"/>
              <w:rPr/>
            </w:pPr>
            <w:r>
              <w:rPr/>
              <w:t> </w:t>
            </w:r>
          </w:p>
        </w:tc>
        <w:tc>
          <w:tcPr>
            <w:tcW w:w="527" w:type="dxa"/>
            <w:tcBorders/>
            <w:shd w:fill="auto" w:val="clear"/>
            <w:vAlign w:val="center"/>
          </w:tcPr>
          <w:p>
            <w:pPr>
              <w:pStyle w:val="TableContents"/>
              <w:spacing w:before="0" w:after="0"/>
              <w:ind w:left="0" w:right="0" w:firstLine="30"/>
              <w:rPr/>
            </w:pPr>
            <w:r>
              <w:rPr/>
              <w:t> </w:t>
            </w:r>
          </w:p>
        </w:tc>
        <w:tc>
          <w:tcPr>
            <w:tcW w:w="7392" w:type="dxa"/>
            <w:tcBorders/>
            <w:shd w:fill="auto" w:val="clear"/>
            <w:vAlign w:val="center"/>
          </w:tcPr>
          <w:p>
            <w:pPr>
              <w:pStyle w:val="TableContents"/>
              <w:spacing w:before="0" w:after="0"/>
              <w:ind w:left="0" w:right="0" w:firstLine="30"/>
              <w:rPr/>
            </w:pPr>
            <w:r>
              <w:rPr/>
              <w:t> </w:t>
            </w:r>
          </w:p>
        </w:tc>
      </w:tr>
      <w:tr>
        <w:trPr/>
        <w:tc>
          <w:tcPr>
            <w:tcW w:w="2286"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101.PRE*</w:t>
            </w:r>
          </w:p>
        </w:tc>
        <w:tc>
          <w:tcPr>
            <w:tcW w:w="527" w:type="dxa"/>
            <w:tcBorders/>
            <w:shd w:fill="auto" w:val="clear"/>
            <w:vAlign w:val="center"/>
          </w:tcPr>
          <w:p>
            <w:pPr>
              <w:pStyle w:val="TableContents"/>
              <w:spacing w:before="0" w:after="0"/>
              <w:ind w:left="0" w:right="0" w:firstLine="30"/>
              <w:jc w:val="left"/>
              <w:rPr/>
            </w:pPr>
            <w:r>
              <w:rPr/>
              <w:t>  </w:t>
            </w:r>
          </w:p>
        </w:tc>
        <w:tc>
          <w:tcPr>
            <w:tcW w:w="7392" w:type="dxa"/>
            <w:tcBorders/>
            <w:shd w:fill="auto" w:val="clear"/>
            <w:vAlign w:val="center"/>
          </w:tcPr>
          <w:p>
            <w:pPr>
              <w:pStyle w:val="TableContents"/>
              <w:spacing w:before="0" w:after="0"/>
              <w:jc w:val="left"/>
              <w:rPr>
                <w:rFonts w:ascii="inherit" w:hAnsi="inherit"/>
                <w:sz w:val="17"/>
              </w:rPr>
            </w:pPr>
            <w:r>
              <w:rPr>
                <w:rFonts w:ascii="inherit" w:hAnsi="inherit"/>
                <w:sz w:val="17"/>
              </w:rPr>
              <w:t>XBRL Taxonomy Extension Presentation Linkbase Document</w:t>
            </w:r>
          </w:p>
        </w:tc>
      </w:tr>
    </w:tbl>
    <w:p>
      <w:pPr>
        <w:pStyle w:val="TextBody"/>
        <w:spacing w:lineRule="auto" w:line="288" w:before="0" w:after="0"/>
        <w:rPr/>
      </w:pPr>
      <w:r>
        <w:rPr/>
        <w:t> </w:t>
      </w:r>
    </w:p>
    <w:tbl>
      <w:tblPr>
        <w:tblW w:w="10205" w:type="dxa"/>
        <w:jc w:val="left"/>
        <w:tblInd w:w="0" w:type="dxa"/>
        <w:tblCellMar>
          <w:top w:w="0" w:type="dxa"/>
          <w:left w:w="0" w:type="dxa"/>
          <w:bottom w:w="0" w:type="dxa"/>
          <w:right w:w="0" w:type="dxa"/>
        </w:tblCellMar>
      </w:tblPr>
      <w:tblGrid>
        <w:gridCol w:w="483"/>
        <w:gridCol w:w="9722"/>
      </w:tblGrid>
      <w:tr>
        <w:trPr/>
        <w:tc>
          <w:tcPr>
            <w:tcW w:w="10205" w:type="dxa"/>
            <w:gridSpan w:val="2"/>
            <w:tcBorders/>
            <w:shd w:fill="auto" w:val="clear"/>
            <w:vAlign w:val="center"/>
          </w:tcPr>
          <w:p>
            <w:pPr>
              <w:pStyle w:val="TableContents"/>
              <w:spacing w:before="0" w:after="283"/>
              <w:rPr>
                <w:sz w:val="4"/>
                <w:szCs w:val="4"/>
              </w:rPr>
            </w:pPr>
            <w:r>
              <w:rPr>
                <w:sz w:val="4"/>
                <w:szCs w:val="4"/>
              </w:rPr>
            </w:r>
          </w:p>
        </w:tc>
      </w:tr>
      <w:tr>
        <w:trPr/>
        <w:tc>
          <w:tcPr>
            <w:tcW w:w="483" w:type="dxa"/>
            <w:tcBorders/>
            <w:shd w:fill="auto" w:val="clear"/>
            <w:vAlign w:val="center"/>
          </w:tcPr>
          <w:p>
            <w:pPr>
              <w:pStyle w:val="TableContents"/>
              <w:spacing w:before="0" w:after="283"/>
              <w:rPr>
                <w:sz w:val="4"/>
                <w:szCs w:val="4"/>
              </w:rPr>
            </w:pPr>
            <w:r>
              <w:rPr>
                <w:sz w:val="4"/>
                <w:szCs w:val="4"/>
              </w:rPr>
            </w:r>
          </w:p>
        </w:tc>
        <w:tc>
          <w:tcPr>
            <w:tcW w:w="9722" w:type="dxa"/>
            <w:tcBorders/>
            <w:shd w:fill="auto" w:val="clear"/>
            <w:vAlign w:val="center"/>
          </w:tcPr>
          <w:p>
            <w:pPr>
              <w:pStyle w:val="TableContents"/>
              <w:spacing w:before="0" w:after="283"/>
              <w:ind w:left="0" w:right="0" w:firstLine="30"/>
              <w:rPr>
                <w:sz w:val="4"/>
                <w:szCs w:val="4"/>
              </w:rPr>
            </w:pPr>
            <w:r>
              <w:rPr>
                <w:sz w:val="4"/>
                <w:szCs w:val="4"/>
              </w:rPr>
            </w:r>
          </w:p>
        </w:tc>
      </w:tr>
      <w:tr>
        <w:trPr/>
        <w:tc>
          <w:tcPr>
            <w:tcW w:w="48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722" w:type="dxa"/>
            <w:tcBorders/>
            <w:shd w:fill="auto" w:val="clear"/>
            <w:vAlign w:val="center"/>
          </w:tcPr>
          <w:p>
            <w:pPr>
              <w:pStyle w:val="TableContents"/>
              <w:spacing w:before="0" w:after="0"/>
              <w:rPr>
                <w:rFonts w:ascii="inherit" w:hAnsi="inherit"/>
                <w:sz w:val="17"/>
              </w:rPr>
            </w:pPr>
            <w:r>
              <w:rPr>
                <w:rFonts w:ascii="inherit" w:hAnsi="inherit"/>
                <w:sz w:val="17"/>
              </w:rPr>
              <w:t>Attached as Exhibit 101 to this report are the following formatted in XBRL (Extensible Business Reporting Language): (i) Consolidated Balance Sheets at March 31, 2013, March 31, 2012 and September 30, 2012; (ii) Consolidated Statements of Income for the three and six months ended March 31, 2013 and March 31, 2012; (iii) Consolidated Statements of Comprehensive Income for the three and six months ended March 31, 2013 and March 31, 2012 (iv) Consolidated Statements of Cash Flows for the six months ended March 31, 2013 and March 31, 2012; and (v) Notes to Consolidated Financial Statements.</w:t>
            </w:r>
          </w:p>
        </w:tc>
      </w:tr>
    </w:tbl>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69</w:t>
      </w:r>
      <w:r>
        <w:br w:type="page"/>
      </w:r>
    </w:p>
    <w:p>
      <w:pPr>
        <w:pStyle w:val="TextBody"/>
        <w:spacing w:lineRule="auto" w:line="288" w:before="0" w:after="0"/>
        <w:rPr>
          <w:rFonts w:ascii="inherit" w:hAnsi="inherit"/>
          <w:sz w:val="17"/>
        </w:rPr>
      </w:pPr>
      <w:r>
        <w:rPr>
          <w:rFonts w:ascii="inherit" w:hAnsi="inherit"/>
          <w:sz w:val="17"/>
        </w:rPr>
      </w:r>
      <w:bookmarkStart w:id="71" w:name="sDB315F8FCFF0CC171A4FEF88BE5888A7"/>
      <w:bookmarkStart w:id="72" w:name="ezpw-ex311_03312013xq2.htm"/>
      <w:bookmarkStart w:id="73" w:name="ksezpwex311_03312013xq2"/>
      <w:bookmarkStart w:id="74" w:name="sDB315F8FCFF0CC171A4FEF88BE5888A7"/>
      <w:bookmarkStart w:id="75" w:name="ezpw-ex311_03312013xq2.htm"/>
      <w:bookmarkStart w:id="76" w:name="ksezpwex311_03312013xq2"/>
      <w:bookmarkEnd w:id="74"/>
      <w:bookmarkEnd w:id="75"/>
      <w:bookmarkEnd w:id="76"/>
    </w:p>
    <w:p>
      <w:pPr>
        <w:pStyle w:val="TextBody"/>
        <w:spacing w:before="0" w:after="0"/>
        <w:rPr/>
      </w:pPr>
      <w:r>
        <w:rPr/>
      </w:r>
    </w:p>
    <w:p>
      <w:pPr>
        <w:pStyle w:val="TextBody"/>
        <w:spacing w:lineRule="auto" w:line="288" w:before="0" w:after="0"/>
        <w:jc w:val="right"/>
        <w:rPr>
          <w:rFonts w:ascii="inherit" w:hAnsi="inherit"/>
          <w:b/>
          <w:sz w:val="17"/>
        </w:rPr>
      </w:pPr>
      <w:r>
        <w:rPr>
          <w:rFonts w:ascii="inherit" w:hAnsi="inherit"/>
          <w:b/>
          <w:sz w:val="17"/>
        </w:rPr>
        <w:t xml:space="preserve">Exhibit 31.1 </w:t>
      </w:r>
    </w:p>
    <w:p>
      <w:pPr>
        <w:pStyle w:val="TextBody"/>
        <w:spacing w:lineRule="auto" w:line="288" w:before="0" w:after="0"/>
        <w:jc w:val="center"/>
        <w:rPr>
          <w:rFonts w:ascii="inherit" w:hAnsi="inherit"/>
          <w:b/>
          <w:sz w:val="17"/>
        </w:rPr>
      </w:pPr>
      <w:r>
        <w:rPr>
          <w:rFonts w:ascii="inherit" w:hAnsi="inherit"/>
          <w:b/>
          <w:sz w:val="17"/>
        </w:rPr>
        <w:t xml:space="preserve">Certification of Paul E. Rothamel, Chief Executive Officer, </w:t>
      </w:r>
    </w:p>
    <w:p>
      <w:pPr>
        <w:pStyle w:val="TextBody"/>
        <w:spacing w:lineRule="auto" w:line="288" w:before="0" w:after="0"/>
        <w:jc w:val="center"/>
        <w:rPr>
          <w:rFonts w:ascii="inherit" w:hAnsi="inherit"/>
          <w:b/>
          <w:sz w:val="17"/>
        </w:rPr>
      </w:pPr>
      <w:r>
        <w:rPr>
          <w:rFonts w:ascii="inherit" w:hAnsi="inherit"/>
          <w:b/>
          <w:sz w:val="17"/>
        </w:rPr>
        <w:t xml:space="preserve">pursuant to Rule 13a-14(a) under the Securities Exchange Act of 1934, </w:t>
      </w:r>
    </w:p>
    <w:p>
      <w:pPr>
        <w:pStyle w:val="TextBody"/>
        <w:spacing w:lineRule="auto" w:line="288" w:before="0" w:after="0"/>
        <w:jc w:val="center"/>
        <w:rPr>
          <w:rFonts w:ascii="inherit" w:hAnsi="inherit"/>
          <w:b/>
          <w:sz w:val="17"/>
        </w:rPr>
      </w:pPr>
      <w:r>
        <w:rPr>
          <w:rFonts w:ascii="inherit" w:hAnsi="inherit"/>
          <w:b/>
          <w:sz w:val="17"/>
        </w:rPr>
        <w:t xml:space="preserve">as adopted pursuant to Section 302 of the Sarbanes-Oxley Act of 2002 </w:t>
      </w:r>
    </w:p>
    <w:p>
      <w:pPr>
        <w:pStyle w:val="TextBody"/>
        <w:spacing w:lineRule="auto" w:line="288" w:before="0" w:after="0"/>
        <w:jc w:val="left"/>
        <w:rPr>
          <w:rFonts w:ascii="inherit" w:hAnsi="inherit"/>
          <w:sz w:val="17"/>
        </w:rPr>
      </w:pPr>
      <w:r>
        <w:rPr>
          <w:rFonts w:ascii="inherit" w:hAnsi="inherit"/>
          <w:sz w:val="17"/>
        </w:rPr>
        <w:t xml:space="preserve">I, Paul E. Rothamel, certify that: </w:t>
      </w:r>
    </w:p>
    <w:tbl>
      <w:tblPr>
        <w:tblW w:w="6670" w:type="dxa"/>
        <w:jc w:val="left"/>
        <w:tblInd w:w="0" w:type="dxa"/>
        <w:tblCellMar>
          <w:top w:w="0" w:type="dxa"/>
          <w:left w:w="0" w:type="dxa"/>
          <w:bottom w:w="0" w:type="dxa"/>
          <w:right w:w="0" w:type="dxa"/>
        </w:tblCellMar>
      </w:tblPr>
      <w:tblGrid>
        <w:gridCol w:w="905"/>
        <w:gridCol w:w="5765"/>
      </w:tblGrid>
      <w:tr>
        <w:trPr/>
        <w:tc>
          <w:tcPr>
            <w:tcW w:w="905" w:type="dxa"/>
            <w:tcBorders/>
            <w:shd w:fill="auto" w:val="clear"/>
            <w:vAlign w:val="center"/>
          </w:tcPr>
          <w:p>
            <w:pPr>
              <w:pStyle w:val="TableContents"/>
              <w:spacing w:before="0" w:after="283"/>
              <w:rPr>
                <w:sz w:val="4"/>
                <w:szCs w:val="4"/>
              </w:rPr>
            </w:pPr>
            <w:r>
              <w:rPr>
                <w:sz w:val="4"/>
                <w:szCs w:val="4"/>
              </w:rPr>
            </w:r>
          </w:p>
        </w:tc>
        <w:tc>
          <w:tcPr>
            <w:tcW w:w="5765" w:type="dxa"/>
            <w:tcBorders/>
            <w:shd w:fill="auto" w:val="clear"/>
            <w:vAlign w:val="center"/>
          </w:tcPr>
          <w:p>
            <w:pPr>
              <w:pStyle w:val="TableContents"/>
              <w:spacing w:before="0" w:after="283"/>
              <w:rPr>
                <w:sz w:val="4"/>
                <w:szCs w:val="4"/>
              </w:rPr>
            </w:pPr>
            <w:r>
              <w:rPr>
                <w:sz w:val="4"/>
                <w:szCs w:val="4"/>
              </w:rPr>
            </w:r>
          </w:p>
        </w:tc>
      </w:tr>
      <w:tr>
        <w:trPr/>
        <w:tc>
          <w:tcPr>
            <w:tcW w:w="905" w:type="dxa"/>
            <w:tcBorders/>
            <w:shd w:fill="auto" w:val="clear"/>
            <w:vAlign w:val="center"/>
          </w:tcPr>
          <w:p>
            <w:pPr>
              <w:pStyle w:val="TableContents"/>
              <w:spacing w:lineRule="auto" w:line="288" w:before="0" w:after="0"/>
              <w:ind w:left="0" w:right="0" w:firstLine="720"/>
              <w:rPr>
                <w:rFonts w:ascii="inherit" w:hAnsi="inherit"/>
                <w:sz w:val="17"/>
              </w:rPr>
            </w:pPr>
            <w:r>
              <w:rPr>
                <w:rFonts w:ascii="inherit" w:hAnsi="inherit"/>
                <w:sz w:val="17"/>
              </w:rPr>
              <w:t>1.</w:t>
            </w:r>
          </w:p>
        </w:tc>
        <w:tc>
          <w:tcPr>
            <w:tcW w:w="5765"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I have reviewed this Quarterly Report on Form 10-Q of EZCORP, Inc.;</w:t>
            </w:r>
          </w:p>
        </w:tc>
      </w:tr>
    </w:tbl>
    <w:tbl>
      <w:tblPr>
        <w:tblW w:w="10205" w:type="dxa"/>
        <w:jc w:val="left"/>
        <w:tblInd w:w="0" w:type="dxa"/>
        <w:tblCellMar>
          <w:top w:w="0" w:type="dxa"/>
          <w:left w:w="0" w:type="dxa"/>
          <w:bottom w:w="0" w:type="dxa"/>
          <w:right w:w="0" w:type="dxa"/>
        </w:tblCellMar>
      </w:tblPr>
      <w:tblGrid>
        <w:gridCol w:w="875"/>
        <w:gridCol w:w="9330"/>
      </w:tblGrid>
      <w:tr>
        <w:trPr/>
        <w:tc>
          <w:tcPr>
            <w:tcW w:w="875" w:type="dxa"/>
            <w:tcBorders/>
            <w:shd w:fill="auto" w:val="clear"/>
            <w:vAlign w:val="center"/>
          </w:tcPr>
          <w:p>
            <w:pPr>
              <w:pStyle w:val="TableContents"/>
              <w:spacing w:before="0" w:after="283"/>
              <w:rPr>
                <w:sz w:val="4"/>
                <w:szCs w:val="4"/>
              </w:rPr>
            </w:pPr>
            <w:r>
              <w:rPr>
                <w:sz w:val="4"/>
                <w:szCs w:val="4"/>
              </w:rPr>
            </w:r>
          </w:p>
        </w:tc>
        <w:tc>
          <w:tcPr>
            <w:tcW w:w="9330" w:type="dxa"/>
            <w:tcBorders/>
            <w:shd w:fill="auto" w:val="clear"/>
            <w:vAlign w:val="center"/>
          </w:tcPr>
          <w:p>
            <w:pPr>
              <w:pStyle w:val="TableContents"/>
              <w:spacing w:before="0" w:after="283"/>
              <w:rPr>
                <w:sz w:val="4"/>
                <w:szCs w:val="4"/>
              </w:rPr>
            </w:pPr>
            <w:r>
              <w:rPr>
                <w:sz w:val="4"/>
                <w:szCs w:val="4"/>
              </w:rPr>
            </w:r>
          </w:p>
        </w:tc>
      </w:tr>
      <w:tr>
        <w:trPr/>
        <w:tc>
          <w:tcPr>
            <w:tcW w:w="875" w:type="dxa"/>
            <w:tcBorders/>
            <w:shd w:fill="auto" w:val="clear"/>
            <w:vAlign w:val="center"/>
          </w:tcPr>
          <w:p>
            <w:pPr>
              <w:pStyle w:val="TableContents"/>
              <w:spacing w:lineRule="auto" w:line="288" w:before="0" w:after="0"/>
              <w:ind w:left="0" w:right="0" w:firstLine="720"/>
              <w:rPr>
                <w:rFonts w:ascii="inherit" w:hAnsi="inherit"/>
                <w:sz w:val="17"/>
              </w:rPr>
            </w:pPr>
            <w:r>
              <w:rPr>
                <w:rFonts w:ascii="inherit" w:hAnsi="inherit"/>
                <w:sz w:val="17"/>
              </w:rPr>
              <w:t>2.</w:t>
            </w:r>
          </w:p>
        </w:tc>
        <w:tc>
          <w:tcPr>
            <w:tcW w:w="933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CellMar>
          <w:top w:w="0" w:type="dxa"/>
          <w:left w:w="0" w:type="dxa"/>
          <w:bottom w:w="0" w:type="dxa"/>
          <w:right w:w="0" w:type="dxa"/>
        </w:tblCellMar>
      </w:tblPr>
      <w:tblGrid>
        <w:gridCol w:w="877"/>
        <w:gridCol w:w="9328"/>
      </w:tblGrid>
      <w:tr>
        <w:trPr/>
        <w:tc>
          <w:tcPr>
            <w:tcW w:w="877" w:type="dxa"/>
            <w:tcBorders/>
            <w:shd w:fill="auto" w:val="clear"/>
            <w:vAlign w:val="center"/>
          </w:tcPr>
          <w:p>
            <w:pPr>
              <w:pStyle w:val="TableContents"/>
              <w:spacing w:before="0" w:after="283"/>
              <w:rPr>
                <w:sz w:val="4"/>
                <w:szCs w:val="4"/>
              </w:rPr>
            </w:pPr>
            <w:r>
              <w:rPr>
                <w:sz w:val="4"/>
                <w:szCs w:val="4"/>
              </w:rPr>
            </w:r>
          </w:p>
        </w:tc>
        <w:tc>
          <w:tcPr>
            <w:tcW w:w="9328" w:type="dxa"/>
            <w:tcBorders/>
            <w:shd w:fill="auto" w:val="clear"/>
            <w:vAlign w:val="center"/>
          </w:tcPr>
          <w:p>
            <w:pPr>
              <w:pStyle w:val="TableContents"/>
              <w:spacing w:before="0" w:after="283"/>
              <w:rPr>
                <w:sz w:val="4"/>
                <w:szCs w:val="4"/>
              </w:rPr>
            </w:pPr>
            <w:r>
              <w:rPr>
                <w:sz w:val="4"/>
                <w:szCs w:val="4"/>
              </w:rPr>
            </w:r>
          </w:p>
        </w:tc>
      </w:tr>
      <w:tr>
        <w:trPr/>
        <w:tc>
          <w:tcPr>
            <w:tcW w:w="877" w:type="dxa"/>
            <w:tcBorders/>
            <w:shd w:fill="auto" w:val="clear"/>
            <w:vAlign w:val="center"/>
          </w:tcPr>
          <w:p>
            <w:pPr>
              <w:pStyle w:val="TableContents"/>
              <w:spacing w:lineRule="auto" w:line="288" w:before="0" w:after="0"/>
              <w:ind w:left="0" w:right="0" w:firstLine="720"/>
              <w:rPr>
                <w:rFonts w:ascii="inherit" w:hAnsi="inherit"/>
                <w:sz w:val="17"/>
              </w:rPr>
            </w:pPr>
            <w:r>
              <w:rPr>
                <w:rFonts w:ascii="inherit" w:hAnsi="inherit"/>
                <w:sz w:val="17"/>
              </w:rPr>
              <w:t>3.</w:t>
            </w:r>
          </w:p>
        </w:tc>
        <w:tc>
          <w:tcPr>
            <w:tcW w:w="9328"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CellMar>
          <w:top w:w="0" w:type="dxa"/>
          <w:left w:w="0" w:type="dxa"/>
          <w:bottom w:w="0" w:type="dxa"/>
          <w:right w:w="0" w:type="dxa"/>
        </w:tblCellMar>
      </w:tblPr>
      <w:tblGrid>
        <w:gridCol w:w="874"/>
        <w:gridCol w:w="9331"/>
      </w:tblGrid>
      <w:tr>
        <w:trPr/>
        <w:tc>
          <w:tcPr>
            <w:tcW w:w="874" w:type="dxa"/>
            <w:tcBorders/>
            <w:shd w:fill="auto" w:val="clear"/>
            <w:vAlign w:val="center"/>
          </w:tcPr>
          <w:p>
            <w:pPr>
              <w:pStyle w:val="TableContents"/>
              <w:spacing w:before="0" w:after="283"/>
              <w:rPr>
                <w:sz w:val="4"/>
                <w:szCs w:val="4"/>
              </w:rPr>
            </w:pPr>
            <w:r>
              <w:rPr>
                <w:sz w:val="4"/>
                <w:szCs w:val="4"/>
              </w:rPr>
            </w:r>
          </w:p>
        </w:tc>
        <w:tc>
          <w:tcPr>
            <w:tcW w:w="9331" w:type="dxa"/>
            <w:tcBorders/>
            <w:shd w:fill="auto" w:val="clear"/>
            <w:vAlign w:val="center"/>
          </w:tcPr>
          <w:p>
            <w:pPr>
              <w:pStyle w:val="TableContents"/>
              <w:spacing w:before="0" w:after="283"/>
              <w:rPr>
                <w:sz w:val="4"/>
                <w:szCs w:val="4"/>
              </w:rPr>
            </w:pPr>
            <w:r>
              <w:rPr>
                <w:sz w:val="4"/>
                <w:szCs w:val="4"/>
              </w:rPr>
            </w:r>
          </w:p>
        </w:tc>
      </w:tr>
      <w:tr>
        <w:trPr/>
        <w:tc>
          <w:tcPr>
            <w:tcW w:w="874" w:type="dxa"/>
            <w:tcBorders/>
            <w:shd w:fill="auto" w:val="clear"/>
            <w:vAlign w:val="center"/>
          </w:tcPr>
          <w:p>
            <w:pPr>
              <w:pStyle w:val="TableContents"/>
              <w:spacing w:lineRule="auto" w:line="288" w:before="0" w:after="0"/>
              <w:ind w:left="0" w:right="0" w:firstLine="720"/>
              <w:rPr>
                <w:rFonts w:ascii="inherit" w:hAnsi="inherit"/>
                <w:sz w:val="17"/>
              </w:rPr>
            </w:pPr>
            <w:r>
              <w:rPr>
                <w:rFonts w:ascii="inherit" w:hAnsi="inherit"/>
                <w:sz w:val="17"/>
              </w:rPr>
              <w:t>4.</w:t>
            </w:r>
          </w:p>
        </w:tc>
        <w:tc>
          <w:tcPr>
            <w:tcW w:w="9331"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CellMar>
          <w:top w:w="0" w:type="dxa"/>
          <w:left w:w="0" w:type="dxa"/>
          <w:bottom w:w="0" w:type="dxa"/>
          <w:right w:w="0" w:type="dxa"/>
        </w:tblCellMar>
      </w:tblPr>
      <w:tblGrid>
        <w:gridCol w:w="1655"/>
        <w:gridCol w:w="8550"/>
      </w:tblGrid>
      <w:tr>
        <w:trPr/>
        <w:tc>
          <w:tcPr>
            <w:tcW w:w="1655" w:type="dxa"/>
            <w:tcBorders/>
            <w:shd w:fill="auto" w:val="clear"/>
            <w:vAlign w:val="center"/>
          </w:tcPr>
          <w:p>
            <w:pPr>
              <w:pStyle w:val="TableContents"/>
              <w:spacing w:before="0" w:after="283"/>
              <w:rPr>
                <w:sz w:val="4"/>
                <w:szCs w:val="4"/>
              </w:rPr>
            </w:pPr>
            <w:r>
              <w:rPr>
                <w:sz w:val="4"/>
                <w:szCs w:val="4"/>
              </w:rPr>
            </w:r>
          </w:p>
        </w:tc>
        <w:tc>
          <w:tcPr>
            <w:tcW w:w="8550" w:type="dxa"/>
            <w:tcBorders/>
            <w:shd w:fill="auto" w:val="clear"/>
            <w:vAlign w:val="center"/>
          </w:tcPr>
          <w:p>
            <w:pPr>
              <w:pStyle w:val="TableContents"/>
              <w:spacing w:before="0" w:after="283"/>
              <w:rPr>
                <w:sz w:val="4"/>
                <w:szCs w:val="4"/>
              </w:rPr>
            </w:pPr>
            <w:r>
              <w:rPr>
                <w:sz w:val="4"/>
                <w:szCs w:val="4"/>
              </w:rPr>
            </w:r>
          </w:p>
        </w:tc>
      </w:tr>
      <w:tr>
        <w:trPr/>
        <w:tc>
          <w:tcPr>
            <w:tcW w:w="1655" w:type="dxa"/>
            <w:tcBorders/>
            <w:shd w:fill="auto" w:val="clear"/>
            <w:vAlign w:val="center"/>
          </w:tcPr>
          <w:p>
            <w:pPr>
              <w:pStyle w:val="TableContents"/>
              <w:spacing w:lineRule="auto" w:line="288" w:before="0" w:after="0"/>
              <w:ind w:left="0" w:right="0" w:firstLine="1440"/>
              <w:rPr>
                <w:rFonts w:ascii="inherit" w:hAnsi="inherit"/>
                <w:sz w:val="17"/>
              </w:rPr>
            </w:pPr>
            <w:r>
              <w:rPr>
                <w:rFonts w:ascii="inherit" w:hAnsi="inherit"/>
                <w:sz w:val="17"/>
              </w:rPr>
              <w:t>(a)</w:t>
            </w:r>
          </w:p>
        </w:tc>
        <w:tc>
          <w:tcPr>
            <w:tcW w:w="855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CellMar>
          <w:top w:w="0" w:type="dxa"/>
          <w:left w:w="0" w:type="dxa"/>
          <w:bottom w:w="0" w:type="dxa"/>
          <w:right w:w="0" w:type="dxa"/>
        </w:tblCellMar>
      </w:tblPr>
      <w:tblGrid>
        <w:gridCol w:w="1655"/>
        <w:gridCol w:w="8550"/>
      </w:tblGrid>
      <w:tr>
        <w:trPr/>
        <w:tc>
          <w:tcPr>
            <w:tcW w:w="1655" w:type="dxa"/>
            <w:tcBorders/>
            <w:shd w:fill="auto" w:val="clear"/>
            <w:vAlign w:val="center"/>
          </w:tcPr>
          <w:p>
            <w:pPr>
              <w:pStyle w:val="TableContents"/>
              <w:spacing w:before="0" w:after="283"/>
              <w:rPr>
                <w:sz w:val="4"/>
                <w:szCs w:val="4"/>
              </w:rPr>
            </w:pPr>
            <w:r>
              <w:rPr>
                <w:sz w:val="4"/>
                <w:szCs w:val="4"/>
              </w:rPr>
            </w:r>
          </w:p>
        </w:tc>
        <w:tc>
          <w:tcPr>
            <w:tcW w:w="8550" w:type="dxa"/>
            <w:tcBorders/>
            <w:shd w:fill="auto" w:val="clear"/>
            <w:vAlign w:val="center"/>
          </w:tcPr>
          <w:p>
            <w:pPr>
              <w:pStyle w:val="TableContents"/>
              <w:spacing w:before="0" w:after="283"/>
              <w:rPr>
                <w:sz w:val="4"/>
                <w:szCs w:val="4"/>
              </w:rPr>
            </w:pPr>
            <w:r>
              <w:rPr>
                <w:sz w:val="4"/>
                <w:szCs w:val="4"/>
              </w:rPr>
            </w:r>
          </w:p>
        </w:tc>
      </w:tr>
      <w:tr>
        <w:trPr/>
        <w:tc>
          <w:tcPr>
            <w:tcW w:w="1655" w:type="dxa"/>
            <w:tcBorders/>
            <w:shd w:fill="auto" w:val="clear"/>
            <w:vAlign w:val="center"/>
          </w:tcPr>
          <w:p>
            <w:pPr>
              <w:pStyle w:val="TableContents"/>
              <w:spacing w:lineRule="auto" w:line="288" w:before="0" w:after="0"/>
              <w:ind w:left="0" w:right="0" w:firstLine="1440"/>
              <w:rPr>
                <w:rFonts w:ascii="inherit" w:hAnsi="inherit"/>
                <w:sz w:val="17"/>
              </w:rPr>
            </w:pPr>
            <w:r>
              <w:rPr>
                <w:rFonts w:ascii="inherit" w:hAnsi="inherit"/>
                <w:sz w:val="17"/>
              </w:rPr>
              <w:t>(b)</w:t>
            </w:r>
          </w:p>
        </w:tc>
        <w:tc>
          <w:tcPr>
            <w:tcW w:w="855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CellMar>
          <w:top w:w="0" w:type="dxa"/>
          <w:left w:w="0" w:type="dxa"/>
          <w:bottom w:w="0" w:type="dxa"/>
          <w:right w:w="0" w:type="dxa"/>
        </w:tblCellMar>
      </w:tblPr>
      <w:tblGrid>
        <w:gridCol w:w="1645"/>
        <w:gridCol w:w="8560"/>
      </w:tblGrid>
      <w:tr>
        <w:trPr/>
        <w:tc>
          <w:tcPr>
            <w:tcW w:w="1645" w:type="dxa"/>
            <w:tcBorders/>
            <w:shd w:fill="auto" w:val="clear"/>
            <w:vAlign w:val="center"/>
          </w:tcPr>
          <w:p>
            <w:pPr>
              <w:pStyle w:val="TableContents"/>
              <w:spacing w:before="0" w:after="283"/>
              <w:rPr>
                <w:sz w:val="4"/>
                <w:szCs w:val="4"/>
              </w:rPr>
            </w:pPr>
            <w:r>
              <w:rPr>
                <w:sz w:val="4"/>
                <w:szCs w:val="4"/>
              </w:rPr>
            </w:r>
          </w:p>
        </w:tc>
        <w:tc>
          <w:tcPr>
            <w:tcW w:w="8560" w:type="dxa"/>
            <w:tcBorders/>
            <w:shd w:fill="auto" w:val="clear"/>
            <w:vAlign w:val="center"/>
          </w:tcPr>
          <w:p>
            <w:pPr>
              <w:pStyle w:val="TableContents"/>
              <w:spacing w:before="0" w:after="283"/>
              <w:rPr>
                <w:sz w:val="4"/>
                <w:szCs w:val="4"/>
              </w:rPr>
            </w:pPr>
            <w:r>
              <w:rPr>
                <w:sz w:val="4"/>
                <w:szCs w:val="4"/>
              </w:rPr>
            </w:r>
          </w:p>
        </w:tc>
      </w:tr>
      <w:tr>
        <w:trPr/>
        <w:tc>
          <w:tcPr>
            <w:tcW w:w="1645" w:type="dxa"/>
            <w:tcBorders/>
            <w:shd w:fill="auto" w:val="clear"/>
            <w:vAlign w:val="center"/>
          </w:tcPr>
          <w:p>
            <w:pPr>
              <w:pStyle w:val="TableContents"/>
              <w:spacing w:lineRule="auto" w:line="288" w:before="0" w:after="0"/>
              <w:ind w:left="0" w:right="0" w:firstLine="1440"/>
              <w:rPr>
                <w:rFonts w:ascii="inherit" w:hAnsi="inherit"/>
                <w:sz w:val="17"/>
              </w:rPr>
            </w:pPr>
            <w:r>
              <w:rPr>
                <w:rFonts w:ascii="inherit" w:hAnsi="inherit"/>
                <w:sz w:val="17"/>
              </w:rPr>
              <w:t>(c)</w:t>
            </w:r>
          </w:p>
        </w:tc>
        <w:tc>
          <w:tcPr>
            <w:tcW w:w="856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CellMar>
          <w:top w:w="0" w:type="dxa"/>
          <w:left w:w="0" w:type="dxa"/>
          <w:bottom w:w="0" w:type="dxa"/>
          <w:right w:w="0" w:type="dxa"/>
        </w:tblCellMar>
      </w:tblPr>
      <w:tblGrid>
        <w:gridCol w:w="1655"/>
        <w:gridCol w:w="8550"/>
      </w:tblGrid>
      <w:tr>
        <w:trPr/>
        <w:tc>
          <w:tcPr>
            <w:tcW w:w="1655" w:type="dxa"/>
            <w:tcBorders/>
            <w:shd w:fill="auto" w:val="clear"/>
            <w:vAlign w:val="center"/>
          </w:tcPr>
          <w:p>
            <w:pPr>
              <w:pStyle w:val="TableContents"/>
              <w:spacing w:before="0" w:after="283"/>
              <w:rPr>
                <w:sz w:val="4"/>
                <w:szCs w:val="4"/>
              </w:rPr>
            </w:pPr>
            <w:r>
              <w:rPr>
                <w:sz w:val="4"/>
                <w:szCs w:val="4"/>
              </w:rPr>
            </w:r>
          </w:p>
        </w:tc>
        <w:tc>
          <w:tcPr>
            <w:tcW w:w="8550" w:type="dxa"/>
            <w:tcBorders/>
            <w:shd w:fill="auto" w:val="clear"/>
            <w:vAlign w:val="center"/>
          </w:tcPr>
          <w:p>
            <w:pPr>
              <w:pStyle w:val="TableContents"/>
              <w:spacing w:before="0" w:after="283"/>
              <w:rPr>
                <w:sz w:val="4"/>
                <w:szCs w:val="4"/>
              </w:rPr>
            </w:pPr>
            <w:r>
              <w:rPr>
                <w:sz w:val="4"/>
                <w:szCs w:val="4"/>
              </w:rPr>
            </w:r>
          </w:p>
        </w:tc>
      </w:tr>
      <w:tr>
        <w:trPr/>
        <w:tc>
          <w:tcPr>
            <w:tcW w:w="1655" w:type="dxa"/>
            <w:tcBorders/>
            <w:shd w:fill="auto" w:val="clear"/>
            <w:vAlign w:val="center"/>
          </w:tcPr>
          <w:p>
            <w:pPr>
              <w:pStyle w:val="TableContents"/>
              <w:spacing w:lineRule="auto" w:line="288" w:before="0" w:after="0"/>
              <w:ind w:left="0" w:right="0" w:firstLine="1440"/>
              <w:rPr>
                <w:rFonts w:ascii="inherit" w:hAnsi="inherit"/>
                <w:sz w:val="17"/>
              </w:rPr>
            </w:pPr>
            <w:r>
              <w:rPr>
                <w:rFonts w:ascii="inherit" w:hAnsi="inherit"/>
                <w:sz w:val="17"/>
              </w:rPr>
              <w:t>(d)</w:t>
            </w:r>
          </w:p>
        </w:tc>
        <w:tc>
          <w:tcPr>
            <w:tcW w:w="855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CellMar>
          <w:top w:w="0" w:type="dxa"/>
          <w:left w:w="0" w:type="dxa"/>
          <w:bottom w:w="0" w:type="dxa"/>
          <w:right w:w="0" w:type="dxa"/>
        </w:tblCellMar>
      </w:tblPr>
      <w:tblGrid>
        <w:gridCol w:w="876"/>
        <w:gridCol w:w="9329"/>
      </w:tblGrid>
      <w:tr>
        <w:trPr/>
        <w:tc>
          <w:tcPr>
            <w:tcW w:w="876" w:type="dxa"/>
            <w:tcBorders/>
            <w:shd w:fill="auto" w:val="clear"/>
            <w:vAlign w:val="center"/>
          </w:tcPr>
          <w:p>
            <w:pPr>
              <w:pStyle w:val="TableContents"/>
              <w:spacing w:before="0" w:after="283"/>
              <w:rPr>
                <w:sz w:val="4"/>
                <w:szCs w:val="4"/>
              </w:rPr>
            </w:pPr>
            <w:r>
              <w:rPr>
                <w:sz w:val="4"/>
                <w:szCs w:val="4"/>
              </w:rPr>
            </w:r>
          </w:p>
        </w:tc>
        <w:tc>
          <w:tcPr>
            <w:tcW w:w="9329" w:type="dxa"/>
            <w:tcBorders/>
            <w:shd w:fill="auto" w:val="clear"/>
            <w:vAlign w:val="center"/>
          </w:tcPr>
          <w:p>
            <w:pPr>
              <w:pStyle w:val="TableContents"/>
              <w:spacing w:before="0" w:after="283"/>
              <w:rPr>
                <w:sz w:val="4"/>
                <w:szCs w:val="4"/>
              </w:rPr>
            </w:pPr>
            <w:r>
              <w:rPr>
                <w:sz w:val="4"/>
                <w:szCs w:val="4"/>
              </w:rPr>
            </w:r>
          </w:p>
        </w:tc>
      </w:tr>
      <w:tr>
        <w:trPr/>
        <w:tc>
          <w:tcPr>
            <w:tcW w:w="876" w:type="dxa"/>
            <w:tcBorders/>
            <w:shd w:fill="auto" w:val="clear"/>
            <w:vAlign w:val="center"/>
          </w:tcPr>
          <w:p>
            <w:pPr>
              <w:pStyle w:val="TableContents"/>
              <w:spacing w:lineRule="auto" w:line="288" w:before="0" w:after="0"/>
              <w:ind w:left="0" w:right="0" w:firstLine="720"/>
              <w:rPr>
                <w:rFonts w:ascii="inherit" w:hAnsi="inherit"/>
                <w:sz w:val="17"/>
              </w:rPr>
            </w:pPr>
            <w:r>
              <w:rPr>
                <w:rFonts w:ascii="inherit" w:hAnsi="inherit"/>
                <w:sz w:val="17"/>
              </w:rPr>
              <w:t>5.</w:t>
            </w:r>
          </w:p>
        </w:tc>
        <w:tc>
          <w:tcPr>
            <w:tcW w:w="9329"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CellMar>
          <w:top w:w="0" w:type="dxa"/>
          <w:left w:w="0" w:type="dxa"/>
          <w:bottom w:w="0" w:type="dxa"/>
          <w:right w:w="0" w:type="dxa"/>
        </w:tblCellMar>
      </w:tblPr>
      <w:tblGrid>
        <w:gridCol w:w="1661"/>
        <w:gridCol w:w="8544"/>
      </w:tblGrid>
      <w:tr>
        <w:trPr/>
        <w:tc>
          <w:tcPr>
            <w:tcW w:w="1661" w:type="dxa"/>
            <w:tcBorders/>
            <w:shd w:fill="auto" w:val="clear"/>
            <w:vAlign w:val="center"/>
          </w:tcPr>
          <w:p>
            <w:pPr>
              <w:pStyle w:val="TableContents"/>
              <w:spacing w:before="0" w:after="283"/>
              <w:rPr>
                <w:sz w:val="4"/>
                <w:szCs w:val="4"/>
              </w:rPr>
            </w:pPr>
            <w:r>
              <w:rPr>
                <w:sz w:val="4"/>
                <w:szCs w:val="4"/>
              </w:rPr>
            </w:r>
          </w:p>
        </w:tc>
        <w:tc>
          <w:tcPr>
            <w:tcW w:w="8544" w:type="dxa"/>
            <w:tcBorders/>
            <w:shd w:fill="auto" w:val="clear"/>
            <w:vAlign w:val="center"/>
          </w:tcPr>
          <w:p>
            <w:pPr>
              <w:pStyle w:val="TableContents"/>
              <w:spacing w:before="0" w:after="283"/>
              <w:rPr>
                <w:sz w:val="4"/>
                <w:szCs w:val="4"/>
              </w:rPr>
            </w:pPr>
            <w:r>
              <w:rPr>
                <w:sz w:val="4"/>
                <w:szCs w:val="4"/>
              </w:rPr>
            </w:r>
          </w:p>
        </w:tc>
      </w:tr>
      <w:tr>
        <w:trPr/>
        <w:tc>
          <w:tcPr>
            <w:tcW w:w="1661" w:type="dxa"/>
            <w:tcBorders/>
            <w:shd w:fill="auto" w:val="clear"/>
            <w:vAlign w:val="center"/>
          </w:tcPr>
          <w:p>
            <w:pPr>
              <w:pStyle w:val="TableContents"/>
              <w:spacing w:lineRule="auto" w:line="288" w:before="0" w:after="0"/>
              <w:ind w:left="0" w:right="0" w:firstLine="1440"/>
              <w:rPr>
                <w:rFonts w:ascii="inherit" w:hAnsi="inherit"/>
                <w:sz w:val="17"/>
              </w:rPr>
            </w:pPr>
            <w:r>
              <w:rPr>
                <w:rFonts w:ascii="inherit" w:hAnsi="inherit"/>
                <w:sz w:val="17"/>
              </w:rPr>
              <w:t>(a)</w:t>
            </w:r>
          </w:p>
        </w:tc>
        <w:tc>
          <w:tcPr>
            <w:tcW w:w="8544"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CellMar>
          <w:top w:w="0" w:type="dxa"/>
          <w:left w:w="0" w:type="dxa"/>
          <w:bottom w:w="0" w:type="dxa"/>
          <w:right w:w="0" w:type="dxa"/>
        </w:tblCellMar>
      </w:tblPr>
      <w:tblGrid>
        <w:gridCol w:w="1674"/>
        <w:gridCol w:w="8531"/>
      </w:tblGrid>
      <w:tr>
        <w:trPr/>
        <w:tc>
          <w:tcPr>
            <w:tcW w:w="1674" w:type="dxa"/>
            <w:tcBorders/>
            <w:shd w:fill="auto" w:val="clear"/>
            <w:vAlign w:val="center"/>
          </w:tcPr>
          <w:p>
            <w:pPr>
              <w:pStyle w:val="TableContents"/>
              <w:spacing w:before="0" w:after="283"/>
              <w:rPr>
                <w:sz w:val="4"/>
                <w:szCs w:val="4"/>
              </w:rPr>
            </w:pPr>
            <w:r>
              <w:rPr>
                <w:sz w:val="4"/>
                <w:szCs w:val="4"/>
              </w:rPr>
            </w:r>
          </w:p>
        </w:tc>
        <w:tc>
          <w:tcPr>
            <w:tcW w:w="8531" w:type="dxa"/>
            <w:tcBorders/>
            <w:shd w:fill="auto" w:val="clear"/>
            <w:vAlign w:val="center"/>
          </w:tcPr>
          <w:p>
            <w:pPr>
              <w:pStyle w:val="TableContents"/>
              <w:spacing w:before="0" w:after="283"/>
              <w:rPr>
                <w:sz w:val="4"/>
                <w:szCs w:val="4"/>
              </w:rPr>
            </w:pPr>
            <w:r>
              <w:rPr>
                <w:sz w:val="4"/>
                <w:szCs w:val="4"/>
              </w:rPr>
            </w:r>
          </w:p>
        </w:tc>
      </w:tr>
      <w:tr>
        <w:trPr/>
        <w:tc>
          <w:tcPr>
            <w:tcW w:w="1674" w:type="dxa"/>
            <w:tcBorders/>
            <w:shd w:fill="auto" w:val="clear"/>
            <w:vAlign w:val="center"/>
          </w:tcPr>
          <w:p>
            <w:pPr>
              <w:pStyle w:val="TableContents"/>
              <w:spacing w:lineRule="auto" w:line="288" w:before="0" w:after="0"/>
              <w:ind w:left="0" w:right="0" w:firstLine="1440"/>
              <w:rPr>
                <w:rFonts w:ascii="inherit" w:hAnsi="inherit"/>
                <w:sz w:val="17"/>
              </w:rPr>
            </w:pPr>
            <w:r>
              <w:rPr>
                <w:rFonts w:ascii="inherit" w:hAnsi="inherit"/>
                <w:sz w:val="17"/>
              </w:rPr>
              <w:t>(b)</w:t>
            </w:r>
          </w:p>
        </w:tc>
        <w:tc>
          <w:tcPr>
            <w:tcW w:w="8531"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Any fraud, whether or not material, that involves management or other employees who have a significant role in the registrant's internal control over financial reporting.</w:t>
            </w:r>
          </w:p>
        </w:tc>
      </w:tr>
    </w:tbl>
    <w:p>
      <w:pPr>
        <w:pStyle w:val="TextBody"/>
        <w:spacing w:lineRule="auto" w:line="288" w:before="0" w:after="0"/>
        <w:ind w:left="0" w:right="0" w:firstLine="60"/>
        <w:rPr>
          <w:rFonts w:ascii="inherit" w:hAnsi="inherit"/>
          <w:sz w:val="17"/>
        </w:rPr>
      </w:pPr>
      <w:r>
        <w:rPr>
          <w:rFonts w:ascii="inherit" w:hAnsi="inherit"/>
          <w:sz w:val="17"/>
        </w:rPr>
      </w:r>
    </w:p>
    <w:p>
      <w:pPr>
        <w:pStyle w:val="TextBody"/>
        <w:spacing w:lineRule="auto" w:line="288" w:before="0" w:after="0"/>
        <w:jc w:val="left"/>
        <w:rPr>
          <w:sz w:val="17"/>
        </w:rPr>
      </w:pPr>
      <w:r>
        <w:rPr>
          <w:rFonts w:ascii="inherit" w:hAnsi="inherit"/>
          <w:sz w:val="17"/>
        </w:rPr>
        <w:t xml:space="preserve">Date: </w:t>
      </w:r>
      <w:r>
        <w:rPr>
          <w:rFonts w:ascii="inherit" w:hAnsi="inherit"/>
          <w:strike w:val="false"/>
          <w:dstrike w:val="false"/>
          <w:color w:val="000000"/>
          <w:sz w:val="17"/>
          <w:u w:val="none"/>
          <w:effect w:val="none"/>
        </w:rPr>
        <w:t>May 10, 2013</w:t>
      </w:r>
      <w:r>
        <w:rPr>
          <w:sz w:val="17"/>
        </w:rPr>
        <w:t xml:space="preserve"> </w:t>
      </w:r>
    </w:p>
    <w:p>
      <w:pPr>
        <w:pStyle w:val="TextBody"/>
        <w:spacing w:lineRule="auto" w:line="288" w:before="0" w:after="0"/>
        <w:jc w:val="left"/>
        <w:rPr>
          <w:rFonts w:ascii="inherit" w:hAnsi="inherit"/>
          <w:sz w:val="17"/>
        </w:rPr>
      </w:pPr>
      <w:r>
        <w:rPr>
          <w:rFonts w:ascii="inherit" w:hAnsi="inherit"/>
          <w:sz w:val="17"/>
        </w:rPr>
      </w:r>
    </w:p>
    <w:tbl>
      <w:tblPr>
        <w:tblW w:w="10205" w:type="dxa"/>
        <w:jc w:val="left"/>
        <w:tblInd w:w="0" w:type="dxa"/>
        <w:tblCellMar>
          <w:top w:w="0" w:type="dxa"/>
          <w:left w:w="0" w:type="dxa"/>
          <w:bottom w:w="0" w:type="dxa"/>
          <w:right w:w="0" w:type="dxa"/>
        </w:tblCellMar>
      </w:tblPr>
      <w:tblGrid>
        <w:gridCol w:w="5790"/>
        <w:gridCol w:w="459"/>
        <w:gridCol w:w="430"/>
        <w:gridCol w:w="3526"/>
      </w:tblGrid>
      <w:tr>
        <w:trPr/>
        <w:tc>
          <w:tcPr>
            <w:tcW w:w="10205" w:type="dxa"/>
            <w:gridSpan w:val="4"/>
            <w:tcBorders/>
            <w:shd w:fill="auto" w:val="clear"/>
            <w:vAlign w:val="center"/>
          </w:tcPr>
          <w:p>
            <w:pPr>
              <w:pStyle w:val="TableContents"/>
              <w:spacing w:before="0" w:after="283"/>
              <w:rPr>
                <w:sz w:val="4"/>
                <w:szCs w:val="4"/>
              </w:rPr>
            </w:pPr>
            <w:r>
              <w:rPr>
                <w:sz w:val="4"/>
                <w:szCs w:val="4"/>
              </w:rPr>
            </w:r>
          </w:p>
        </w:tc>
      </w:tr>
      <w:tr>
        <w:trPr/>
        <w:tc>
          <w:tcPr>
            <w:tcW w:w="5790" w:type="dxa"/>
            <w:tcBorders/>
            <w:shd w:fill="auto" w:val="clear"/>
            <w:vAlign w:val="center"/>
          </w:tcPr>
          <w:p>
            <w:pPr>
              <w:pStyle w:val="TableContents"/>
              <w:spacing w:before="0" w:after="283"/>
              <w:rPr>
                <w:sz w:val="4"/>
                <w:szCs w:val="4"/>
              </w:rPr>
            </w:pPr>
            <w:r>
              <w:rPr>
                <w:sz w:val="4"/>
                <w:szCs w:val="4"/>
              </w:rPr>
            </w:r>
          </w:p>
        </w:tc>
        <w:tc>
          <w:tcPr>
            <w:tcW w:w="459" w:type="dxa"/>
            <w:tcBorders/>
            <w:shd w:fill="auto" w:val="clear"/>
            <w:vAlign w:val="center"/>
          </w:tcPr>
          <w:p>
            <w:pPr>
              <w:pStyle w:val="TableContents"/>
              <w:spacing w:before="0" w:after="283"/>
              <w:rPr>
                <w:sz w:val="4"/>
                <w:szCs w:val="4"/>
              </w:rPr>
            </w:pPr>
            <w:r>
              <w:rPr>
                <w:sz w:val="4"/>
                <w:szCs w:val="4"/>
              </w:rPr>
            </w:r>
          </w:p>
        </w:tc>
        <w:tc>
          <w:tcPr>
            <w:tcW w:w="430" w:type="dxa"/>
            <w:tcBorders/>
            <w:shd w:fill="auto" w:val="clear"/>
            <w:vAlign w:val="center"/>
          </w:tcPr>
          <w:p>
            <w:pPr>
              <w:pStyle w:val="TableContents"/>
              <w:spacing w:before="0" w:after="283"/>
              <w:rPr>
                <w:sz w:val="4"/>
                <w:szCs w:val="4"/>
              </w:rPr>
            </w:pPr>
            <w:r>
              <w:rPr>
                <w:sz w:val="4"/>
                <w:szCs w:val="4"/>
              </w:rPr>
            </w:r>
          </w:p>
        </w:tc>
        <w:tc>
          <w:tcPr>
            <w:tcW w:w="3526" w:type="dxa"/>
            <w:tcBorders/>
            <w:shd w:fill="auto" w:val="clear"/>
            <w:vAlign w:val="center"/>
          </w:tcPr>
          <w:p>
            <w:pPr>
              <w:pStyle w:val="TableContents"/>
              <w:spacing w:before="0" w:after="283"/>
              <w:ind w:left="0" w:right="0" w:firstLine="30"/>
              <w:rPr>
                <w:sz w:val="4"/>
                <w:szCs w:val="4"/>
              </w:rPr>
            </w:pPr>
            <w:r>
              <w:rPr>
                <w:sz w:val="4"/>
                <w:szCs w:val="4"/>
              </w:rPr>
            </w:r>
          </w:p>
        </w:tc>
      </w:tr>
      <w:tr>
        <w:trPr/>
        <w:tc>
          <w:tcPr>
            <w:tcW w:w="5790" w:type="dxa"/>
            <w:tcBorders/>
            <w:shd w:fill="auto" w:val="clear"/>
            <w:vAlign w:val="center"/>
          </w:tcPr>
          <w:p>
            <w:pPr>
              <w:pStyle w:val="TableContents"/>
              <w:spacing w:before="0" w:after="0"/>
              <w:ind w:left="0" w:right="0" w:firstLine="30"/>
              <w:jc w:val="left"/>
              <w:rPr/>
            </w:pPr>
            <w:r>
              <w:rPr/>
              <w:t> </w:t>
            </w:r>
          </w:p>
        </w:tc>
        <w:tc>
          <w:tcPr>
            <w:tcW w:w="4415"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/s/ Paul E. Rothamel  </w:t>
            </w:r>
          </w:p>
        </w:tc>
      </w:tr>
      <w:tr>
        <w:trPr/>
        <w:tc>
          <w:tcPr>
            <w:tcW w:w="5790" w:type="dxa"/>
            <w:tcBorders/>
            <w:shd w:fill="auto" w:val="clear"/>
            <w:vAlign w:val="center"/>
          </w:tcPr>
          <w:p>
            <w:pPr>
              <w:pStyle w:val="TableContents"/>
              <w:spacing w:before="0" w:after="0"/>
              <w:ind w:left="0" w:right="0" w:firstLine="30"/>
              <w:jc w:val="left"/>
              <w:rPr/>
            </w:pPr>
            <w:r>
              <w:rPr/>
              <w:t> </w:t>
            </w:r>
          </w:p>
        </w:tc>
        <w:tc>
          <w:tcPr>
            <w:tcW w:w="4415" w:type="dxa"/>
            <w:gridSpan w:val="3"/>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Paul E. Rothamel </w:t>
            </w:r>
          </w:p>
        </w:tc>
      </w:tr>
      <w:tr>
        <w:trPr/>
        <w:tc>
          <w:tcPr>
            <w:tcW w:w="5790" w:type="dxa"/>
            <w:tcBorders/>
            <w:shd w:fill="auto" w:val="clear"/>
            <w:vAlign w:val="center"/>
          </w:tcPr>
          <w:p>
            <w:pPr>
              <w:pStyle w:val="TableContents"/>
              <w:spacing w:before="0" w:after="0"/>
              <w:ind w:left="0" w:right="0" w:firstLine="30"/>
              <w:jc w:val="left"/>
              <w:rPr/>
            </w:pPr>
            <w:r>
              <w:rPr/>
              <w:t> </w:t>
            </w:r>
          </w:p>
        </w:tc>
        <w:tc>
          <w:tcPr>
            <w:tcW w:w="4415" w:type="dxa"/>
            <w:gridSpan w:val="3"/>
            <w:tcBorders/>
            <w:shd w:fill="auto" w:val="clear"/>
            <w:vAlign w:val="center"/>
          </w:tcPr>
          <w:p>
            <w:pPr>
              <w:pStyle w:val="TableContents"/>
              <w:spacing w:before="0" w:after="0"/>
              <w:jc w:val="left"/>
              <w:rPr>
                <w:rFonts w:ascii="inherit" w:hAnsi="inherit"/>
                <w:sz w:val="17"/>
              </w:rPr>
            </w:pPr>
            <w:r>
              <w:rPr>
                <w:rFonts w:ascii="inherit" w:hAnsi="inherit"/>
                <w:sz w:val="17"/>
              </w:rPr>
              <w:t>President and Chief Executive Officer </w:t>
            </w:r>
          </w:p>
        </w:tc>
      </w:tr>
    </w:tbl>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r>
      <w:r>
        <w:br w:type="page"/>
      </w:r>
    </w:p>
    <w:p>
      <w:pPr>
        <w:pStyle w:val="TextBody"/>
        <w:spacing w:lineRule="auto" w:line="288" w:before="0" w:after="0"/>
        <w:rPr>
          <w:rFonts w:ascii="inherit" w:hAnsi="inherit"/>
          <w:sz w:val="17"/>
        </w:rPr>
      </w:pPr>
      <w:r>
        <w:rPr>
          <w:rFonts w:ascii="inherit" w:hAnsi="inherit"/>
          <w:sz w:val="17"/>
        </w:rPr>
      </w:r>
      <w:bookmarkStart w:id="77" w:name="s33BAA9F2A1BCDB0758A4EF887FB6655E"/>
      <w:bookmarkStart w:id="78" w:name="ezpw-ex312_03312013xq2.htm"/>
      <w:bookmarkStart w:id="79" w:name="ksezpwex312_03312013xq2"/>
      <w:bookmarkStart w:id="80" w:name="s33BAA9F2A1BCDB0758A4EF887FB6655E"/>
      <w:bookmarkStart w:id="81" w:name="ezpw-ex312_03312013xq2.htm"/>
      <w:bookmarkStart w:id="82" w:name="ksezpwex312_03312013xq2"/>
      <w:bookmarkEnd w:id="80"/>
      <w:bookmarkEnd w:id="81"/>
      <w:bookmarkEnd w:id="82"/>
    </w:p>
    <w:p>
      <w:pPr>
        <w:pStyle w:val="TextBody"/>
        <w:spacing w:before="0" w:after="0"/>
        <w:rPr/>
      </w:pPr>
      <w:r>
        <w:rPr/>
      </w:r>
    </w:p>
    <w:p>
      <w:pPr>
        <w:pStyle w:val="TextBody"/>
        <w:spacing w:lineRule="auto" w:line="288" w:before="0" w:after="0"/>
        <w:jc w:val="right"/>
        <w:rPr>
          <w:rFonts w:ascii="inherit" w:hAnsi="inherit"/>
          <w:b/>
          <w:sz w:val="17"/>
        </w:rPr>
      </w:pPr>
      <w:r>
        <w:rPr>
          <w:rFonts w:ascii="inherit" w:hAnsi="inherit"/>
          <w:b/>
          <w:sz w:val="17"/>
        </w:rPr>
        <w:t xml:space="preserve">Exhibit 31.2 </w:t>
      </w:r>
    </w:p>
    <w:p>
      <w:pPr>
        <w:pStyle w:val="TextBody"/>
        <w:spacing w:lineRule="auto" w:line="288" w:before="0" w:after="0"/>
        <w:jc w:val="center"/>
        <w:rPr>
          <w:rFonts w:ascii="inherit" w:hAnsi="inherit"/>
          <w:b/>
          <w:sz w:val="17"/>
        </w:rPr>
      </w:pPr>
      <w:r>
        <w:rPr>
          <w:rFonts w:ascii="inherit" w:hAnsi="inherit"/>
          <w:b/>
          <w:sz w:val="17"/>
        </w:rPr>
        <w:t xml:space="preserve">Certification of Mark Kuchenrither, Chief Financial Officer, </w:t>
      </w:r>
    </w:p>
    <w:p>
      <w:pPr>
        <w:pStyle w:val="TextBody"/>
        <w:spacing w:lineRule="auto" w:line="288" w:before="0" w:after="0"/>
        <w:jc w:val="center"/>
        <w:rPr>
          <w:rFonts w:ascii="inherit" w:hAnsi="inherit"/>
          <w:b/>
          <w:sz w:val="17"/>
        </w:rPr>
      </w:pPr>
      <w:r>
        <w:rPr>
          <w:rFonts w:ascii="inherit" w:hAnsi="inherit"/>
          <w:b/>
          <w:sz w:val="17"/>
        </w:rPr>
        <w:t xml:space="preserve">pursuant to Rule 13a-14(a) under the Securities Exchange Act of 1934, </w:t>
      </w:r>
    </w:p>
    <w:p>
      <w:pPr>
        <w:pStyle w:val="TextBody"/>
        <w:spacing w:lineRule="auto" w:line="288" w:before="0" w:after="0"/>
        <w:jc w:val="center"/>
        <w:rPr>
          <w:rFonts w:ascii="inherit" w:hAnsi="inherit"/>
          <w:b/>
          <w:sz w:val="17"/>
        </w:rPr>
      </w:pPr>
      <w:r>
        <w:rPr>
          <w:rFonts w:ascii="inherit" w:hAnsi="inherit"/>
          <w:b/>
          <w:sz w:val="17"/>
        </w:rPr>
        <w:t xml:space="preserve">as adopted pursuant to Section 302 of the Sarbanes-Oxley Act of 2002 </w:t>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left"/>
        <w:rPr>
          <w:rFonts w:ascii="inherit" w:hAnsi="inherit"/>
          <w:sz w:val="17"/>
        </w:rPr>
      </w:pPr>
      <w:r>
        <w:rPr>
          <w:rFonts w:ascii="inherit" w:hAnsi="inherit"/>
          <w:sz w:val="17"/>
        </w:rPr>
        <w:t>I, Mark Kuchenrither, certify that:</w:t>
      </w:r>
    </w:p>
    <w:tbl>
      <w:tblPr>
        <w:tblW w:w="6670" w:type="dxa"/>
        <w:jc w:val="left"/>
        <w:tblInd w:w="0" w:type="dxa"/>
        <w:tblCellMar>
          <w:top w:w="0" w:type="dxa"/>
          <w:left w:w="0" w:type="dxa"/>
          <w:bottom w:w="0" w:type="dxa"/>
          <w:right w:w="0" w:type="dxa"/>
        </w:tblCellMar>
      </w:tblPr>
      <w:tblGrid>
        <w:gridCol w:w="905"/>
        <w:gridCol w:w="5765"/>
      </w:tblGrid>
      <w:tr>
        <w:trPr/>
        <w:tc>
          <w:tcPr>
            <w:tcW w:w="905" w:type="dxa"/>
            <w:tcBorders/>
            <w:shd w:fill="auto" w:val="clear"/>
            <w:vAlign w:val="center"/>
          </w:tcPr>
          <w:p>
            <w:pPr>
              <w:pStyle w:val="TableContents"/>
              <w:spacing w:before="0" w:after="283"/>
              <w:rPr>
                <w:sz w:val="4"/>
                <w:szCs w:val="4"/>
              </w:rPr>
            </w:pPr>
            <w:r>
              <w:rPr>
                <w:sz w:val="4"/>
                <w:szCs w:val="4"/>
              </w:rPr>
            </w:r>
          </w:p>
        </w:tc>
        <w:tc>
          <w:tcPr>
            <w:tcW w:w="5765" w:type="dxa"/>
            <w:tcBorders/>
            <w:shd w:fill="auto" w:val="clear"/>
            <w:vAlign w:val="center"/>
          </w:tcPr>
          <w:p>
            <w:pPr>
              <w:pStyle w:val="TableContents"/>
              <w:spacing w:before="0" w:after="283"/>
              <w:rPr>
                <w:sz w:val="4"/>
                <w:szCs w:val="4"/>
              </w:rPr>
            </w:pPr>
            <w:r>
              <w:rPr>
                <w:sz w:val="4"/>
                <w:szCs w:val="4"/>
              </w:rPr>
            </w:r>
          </w:p>
        </w:tc>
      </w:tr>
      <w:tr>
        <w:trPr/>
        <w:tc>
          <w:tcPr>
            <w:tcW w:w="905" w:type="dxa"/>
            <w:tcBorders/>
            <w:shd w:fill="auto" w:val="clear"/>
            <w:vAlign w:val="center"/>
          </w:tcPr>
          <w:p>
            <w:pPr>
              <w:pStyle w:val="TableContents"/>
              <w:spacing w:lineRule="auto" w:line="288" w:before="0" w:after="0"/>
              <w:ind w:left="0" w:right="0" w:firstLine="720"/>
              <w:rPr>
                <w:rFonts w:ascii="inherit" w:hAnsi="inherit"/>
                <w:sz w:val="17"/>
              </w:rPr>
            </w:pPr>
            <w:r>
              <w:rPr>
                <w:rFonts w:ascii="inherit" w:hAnsi="inherit"/>
                <w:sz w:val="17"/>
              </w:rPr>
              <w:t>1.</w:t>
            </w:r>
          </w:p>
        </w:tc>
        <w:tc>
          <w:tcPr>
            <w:tcW w:w="5765"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I have reviewed this Quarterly Report on Form 10-Q of EZCORP, Inc.;</w:t>
            </w:r>
          </w:p>
        </w:tc>
      </w:tr>
    </w:tbl>
    <w:tbl>
      <w:tblPr>
        <w:tblW w:w="10205" w:type="dxa"/>
        <w:jc w:val="left"/>
        <w:tblInd w:w="0" w:type="dxa"/>
        <w:tblCellMar>
          <w:top w:w="0" w:type="dxa"/>
          <w:left w:w="0" w:type="dxa"/>
          <w:bottom w:w="0" w:type="dxa"/>
          <w:right w:w="0" w:type="dxa"/>
        </w:tblCellMar>
      </w:tblPr>
      <w:tblGrid>
        <w:gridCol w:w="875"/>
        <w:gridCol w:w="9330"/>
      </w:tblGrid>
      <w:tr>
        <w:trPr/>
        <w:tc>
          <w:tcPr>
            <w:tcW w:w="875" w:type="dxa"/>
            <w:tcBorders/>
            <w:shd w:fill="auto" w:val="clear"/>
            <w:vAlign w:val="center"/>
          </w:tcPr>
          <w:p>
            <w:pPr>
              <w:pStyle w:val="TableContents"/>
              <w:spacing w:before="0" w:after="283"/>
              <w:rPr>
                <w:sz w:val="4"/>
                <w:szCs w:val="4"/>
              </w:rPr>
            </w:pPr>
            <w:r>
              <w:rPr>
                <w:sz w:val="4"/>
                <w:szCs w:val="4"/>
              </w:rPr>
            </w:r>
          </w:p>
        </w:tc>
        <w:tc>
          <w:tcPr>
            <w:tcW w:w="9330" w:type="dxa"/>
            <w:tcBorders/>
            <w:shd w:fill="auto" w:val="clear"/>
            <w:vAlign w:val="center"/>
          </w:tcPr>
          <w:p>
            <w:pPr>
              <w:pStyle w:val="TableContents"/>
              <w:spacing w:before="0" w:after="283"/>
              <w:rPr>
                <w:sz w:val="4"/>
                <w:szCs w:val="4"/>
              </w:rPr>
            </w:pPr>
            <w:r>
              <w:rPr>
                <w:sz w:val="4"/>
                <w:szCs w:val="4"/>
              </w:rPr>
            </w:r>
          </w:p>
        </w:tc>
      </w:tr>
      <w:tr>
        <w:trPr/>
        <w:tc>
          <w:tcPr>
            <w:tcW w:w="875" w:type="dxa"/>
            <w:tcBorders/>
            <w:shd w:fill="auto" w:val="clear"/>
            <w:vAlign w:val="center"/>
          </w:tcPr>
          <w:p>
            <w:pPr>
              <w:pStyle w:val="TableContents"/>
              <w:spacing w:lineRule="auto" w:line="288" w:before="0" w:after="0"/>
              <w:ind w:left="0" w:right="0" w:firstLine="720"/>
              <w:rPr>
                <w:rFonts w:ascii="inherit" w:hAnsi="inherit"/>
                <w:sz w:val="17"/>
              </w:rPr>
            </w:pPr>
            <w:r>
              <w:rPr>
                <w:rFonts w:ascii="inherit" w:hAnsi="inherit"/>
                <w:sz w:val="17"/>
              </w:rPr>
              <w:t>2.</w:t>
            </w:r>
          </w:p>
        </w:tc>
        <w:tc>
          <w:tcPr>
            <w:tcW w:w="933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CellMar>
          <w:top w:w="0" w:type="dxa"/>
          <w:left w:w="0" w:type="dxa"/>
          <w:bottom w:w="0" w:type="dxa"/>
          <w:right w:w="0" w:type="dxa"/>
        </w:tblCellMar>
      </w:tblPr>
      <w:tblGrid>
        <w:gridCol w:w="877"/>
        <w:gridCol w:w="9328"/>
      </w:tblGrid>
      <w:tr>
        <w:trPr/>
        <w:tc>
          <w:tcPr>
            <w:tcW w:w="877" w:type="dxa"/>
            <w:tcBorders/>
            <w:shd w:fill="auto" w:val="clear"/>
            <w:vAlign w:val="center"/>
          </w:tcPr>
          <w:p>
            <w:pPr>
              <w:pStyle w:val="TableContents"/>
              <w:spacing w:before="0" w:after="283"/>
              <w:rPr>
                <w:sz w:val="4"/>
                <w:szCs w:val="4"/>
              </w:rPr>
            </w:pPr>
            <w:r>
              <w:rPr>
                <w:sz w:val="4"/>
                <w:szCs w:val="4"/>
              </w:rPr>
            </w:r>
          </w:p>
        </w:tc>
        <w:tc>
          <w:tcPr>
            <w:tcW w:w="9328" w:type="dxa"/>
            <w:tcBorders/>
            <w:shd w:fill="auto" w:val="clear"/>
            <w:vAlign w:val="center"/>
          </w:tcPr>
          <w:p>
            <w:pPr>
              <w:pStyle w:val="TableContents"/>
              <w:spacing w:before="0" w:after="283"/>
              <w:rPr>
                <w:sz w:val="4"/>
                <w:szCs w:val="4"/>
              </w:rPr>
            </w:pPr>
            <w:r>
              <w:rPr>
                <w:sz w:val="4"/>
                <w:szCs w:val="4"/>
              </w:rPr>
            </w:r>
          </w:p>
        </w:tc>
      </w:tr>
      <w:tr>
        <w:trPr/>
        <w:tc>
          <w:tcPr>
            <w:tcW w:w="877" w:type="dxa"/>
            <w:tcBorders/>
            <w:shd w:fill="auto" w:val="clear"/>
            <w:vAlign w:val="center"/>
          </w:tcPr>
          <w:p>
            <w:pPr>
              <w:pStyle w:val="TableContents"/>
              <w:spacing w:lineRule="auto" w:line="288" w:before="0" w:after="0"/>
              <w:ind w:left="0" w:right="0" w:firstLine="720"/>
              <w:rPr>
                <w:rFonts w:ascii="inherit" w:hAnsi="inherit"/>
                <w:sz w:val="17"/>
              </w:rPr>
            </w:pPr>
            <w:r>
              <w:rPr>
                <w:rFonts w:ascii="inherit" w:hAnsi="inherit"/>
                <w:sz w:val="17"/>
              </w:rPr>
              <w:t>3.</w:t>
            </w:r>
          </w:p>
        </w:tc>
        <w:tc>
          <w:tcPr>
            <w:tcW w:w="9328"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CellMar>
          <w:top w:w="0" w:type="dxa"/>
          <w:left w:w="0" w:type="dxa"/>
          <w:bottom w:w="0" w:type="dxa"/>
          <w:right w:w="0" w:type="dxa"/>
        </w:tblCellMar>
      </w:tblPr>
      <w:tblGrid>
        <w:gridCol w:w="874"/>
        <w:gridCol w:w="9331"/>
      </w:tblGrid>
      <w:tr>
        <w:trPr/>
        <w:tc>
          <w:tcPr>
            <w:tcW w:w="874" w:type="dxa"/>
            <w:tcBorders/>
            <w:shd w:fill="auto" w:val="clear"/>
            <w:vAlign w:val="center"/>
          </w:tcPr>
          <w:p>
            <w:pPr>
              <w:pStyle w:val="TableContents"/>
              <w:spacing w:before="0" w:after="283"/>
              <w:rPr>
                <w:sz w:val="4"/>
                <w:szCs w:val="4"/>
              </w:rPr>
            </w:pPr>
            <w:r>
              <w:rPr>
                <w:sz w:val="4"/>
                <w:szCs w:val="4"/>
              </w:rPr>
            </w:r>
          </w:p>
        </w:tc>
        <w:tc>
          <w:tcPr>
            <w:tcW w:w="9331" w:type="dxa"/>
            <w:tcBorders/>
            <w:shd w:fill="auto" w:val="clear"/>
            <w:vAlign w:val="center"/>
          </w:tcPr>
          <w:p>
            <w:pPr>
              <w:pStyle w:val="TableContents"/>
              <w:spacing w:before="0" w:after="283"/>
              <w:rPr>
                <w:sz w:val="4"/>
                <w:szCs w:val="4"/>
              </w:rPr>
            </w:pPr>
            <w:r>
              <w:rPr>
                <w:sz w:val="4"/>
                <w:szCs w:val="4"/>
              </w:rPr>
            </w:r>
          </w:p>
        </w:tc>
      </w:tr>
      <w:tr>
        <w:trPr/>
        <w:tc>
          <w:tcPr>
            <w:tcW w:w="874" w:type="dxa"/>
            <w:tcBorders/>
            <w:shd w:fill="auto" w:val="clear"/>
            <w:vAlign w:val="center"/>
          </w:tcPr>
          <w:p>
            <w:pPr>
              <w:pStyle w:val="TableContents"/>
              <w:spacing w:lineRule="auto" w:line="288" w:before="0" w:after="0"/>
              <w:ind w:left="0" w:right="0" w:firstLine="720"/>
              <w:rPr>
                <w:rFonts w:ascii="inherit" w:hAnsi="inherit"/>
                <w:sz w:val="17"/>
              </w:rPr>
            </w:pPr>
            <w:r>
              <w:rPr>
                <w:rFonts w:ascii="inherit" w:hAnsi="inherit"/>
                <w:sz w:val="17"/>
              </w:rPr>
              <w:t>4.</w:t>
            </w:r>
          </w:p>
        </w:tc>
        <w:tc>
          <w:tcPr>
            <w:tcW w:w="9331"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CellMar>
          <w:top w:w="0" w:type="dxa"/>
          <w:left w:w="0" w:type="dxa"/>
          <w:bottom w:w="0" w:type="dxa"/>
          <w:right w:w="0" w:type="dxa"/>
        </w:tblCellMar>
      </w:tblPr>
      <w:tblGrid>
        <w:gridCol w:w="1655"/>
        <w:gridCol w:w="8550"/>
      </w:tblGrid>
      <w:tr>
        <w:trPr/>
        <w:tc>
          <w:tcPr>
            <w:tcW w:w="1655" w:type="dxa"/>
            <w:tcBorders/>
            <w:shd w:fill="auto" w:val="clear"/>
            <w:vAlign w:val="center"/>
          </w:tcPr>
          <w:p>
            <w:pPr>
              <w:pStyle w:val="TableContents"/>
              <w:spacing w:before="0" w:after="283"/>
              <w:rPr>
                <w:sz w:val="4"/>
                <w:szCs w:val="4"/>
              </w:rPr>
            </w:pPr>
            <w:r>
              <w:rPr>
                <w:sz w:val="4"/>
                <w:szCs w:val="4"/>
              </w:rPr>
            </w:r>
          </w:p>
        </w:tc>
        <w:tc>
          <w:tcPr>
            <w:tcW w:w="8550" w:type="dxa"/>
            <w:tcBorders/>
            <w:shd w:fill="auto" w:val="clear"/>
            <w:vAlign w:val="center"/>
          </w:tcPr>
          <w:p>
            <w:pPr>
              <w:pStyle w:val="TableContents"/>
              <w:spacing w:before="0" w:after="283"/>
              <w:rPr>
                <w:sz w:val="4"/>
                <w:szCs w:val="4"/>
              </w:rPr>
            </w:pPr>
            <w:r>
              <w:rPr>
                <w:sz w:val="4"/>
                <w:szCs w:val="4"/>
              </w:rPr>
            </w:r>
          </w:p>
        </w:tc>
      </w:tr>
      <w:tr>
        <w:trPr/>
        <w:tc>
          <w:tcPr>
            <w:tcW w:w="1655" w:type="dxa"/>
            <w:tcBorders/>
            <w:shd w:fill="auto" w:val="clear"/>
            <w:vAlign w:val="center"/>
          </w:tcPr>
          <w:p>
            <w:pPr>
              <w:pStyle w:val="TableContents"/>
              <w:spacing w:lineRule="auto" w:line="288" w:before="0" w:after="0"/>
              <w:ind w:left="0" w:right="0" w:firstLine="1440"/>
              <w:rPr>
                <w:rFonts w:ascii="inherit" w:hAnsi="inherit"/>
                <w:sz w:val="17"/>
              </w:rPr>
            </w:pPr>
            <w:r>
              <w:rPr>
                <w:rFonts w:ascii="inherit" w:hAnsi="inherit"/>
                <w:sz w:val="17"/>
              </w:rPr>
              <w:t>(a)</w:t>
            </w:r>
          </w:p>
        </w:tc>
        <w:tc>
          <w:tcPr>
            <w:tcW w:w="855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CellMar>
          <w:top w:w="0" w:type="dxa"/>
          <w:left w:w="0" w:type="dxa"/>
          <w:bottom w:w="0" w:type="dxa"/>
          <w:right w:w="0" w:type="dxa"/>
        </w:tblCellMar>
      </w:tblPr>
      <w:tblGrid>
        <w:gridCol w:w="1655"/>
        <w:gridCol w:w="8550"/>
      </w:tblGrid>
      <w:tr>
        <w:trPr/>
        <w:tc>
          <w:tcPr>
            <w:tcW w:w="1655" w:type="dxa"/>
            <w:tcBorders/>
            <w:shd w:fill="auto" w:val="clear"/>
            <w:vAlign w:val="center"/>
          </w:tcPr>
          <w:p>
            <w:pPr>
              <w:pStyle w:val="TableContents"/>
              <w:spacing w:before="0" w:after="283"/>
              <w:rPr>
                <w:sz w:val="4"/>
                <w:szCs w:val="4"/>
              </w:rPr>
            </w:pPr>
            <w:r>
              <w:rPr>
                <w:sz w:val="4"/>
                <w:szCs w:val="4"/>
              </w:rPr>
            </w:r>
          </w:p>
        </w:tc>
        <w:tc>
          <w:tcPr>
            <w:tcW w:w="8550" w:type="dxa"/>
            <w:tcBorders/>
            <w:shd w:fill="auto" w:val="clear"/>
            <w:vAlign w:val="center"/>
          </w:tcPr>
          <w:p>
            <w:pPr>
              <w:pStyle w:val="TableContents"/>
              <w:spacing w:before="0" w:after="283"/>
              <w:rPr>
                <w:sz w:val="4"/>
                <w:szCs w:val="4"/>
              </w:rPr>
            </w:pPr>
            <w:r>
              <w:rPr>
                <w:sz w:val="4"/>
                <w:szCs w:val="4"/>
              </w:rPr>
            </w:r>
          </w:p>
        </w:tc>
      </w:tr>
      <w:tr>
        <w:trPr/>
        <w:tc>
          <w:tcPr>
            <w:tcW w:w="1655" w:type="dxa"/>
            <w:tcBorders/>
            <w:shd w:fill="auto" w:val="clear"/>
            <w:vAlign w:val="center"/>
          </w:tcPr>
          <w:p>
            <w:pPr>
              <w:pStyle w:val="TableContents"/>
              <w:spacing w:lineRule="auto" w:line="288" w:before="0" w:after="0"/>
              <w:ind w:left="0" w:right="0" w:firstLine="1440"/>
              <w:rPr>
                <w:rFonts w:ascii="inherit" w:hAnsi="inherit"/>
                <w:sz w:val="17"/>
              </w:rPr>
            </w:pPr>
            <w:r>
              <w:rPr>
                <w:rFonts w:ascii="inherit" w:hAnsi="inherit"/>
                <w:sz w:val="17"/>
              </w:rPr>
              <w:t>(b)</w:t>
            </w:r>
          </w:p>
        </w:tc>
        <w:tc>
          <w:tcPr>
            <w:tcW w:w="855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CellMar>
          <w:top w:w="0" w:type="dxa"/>
          <w:left w:w="0" w:type="dxa"/>
          <w:bottom w:w="0" w:type="dxa"/>
          <w:right w:w="0" w:type="dxa"/>
        </w:tblCellMar>
      </w:tblPr>
      <w:tblGrid>
        <w:gridCol w:w="1645"/>
        <w:gridCol w:w="8560"/>
      </w:tblGrid>
      <w:tr>
        <w:trPr/>
        <w:tc>
          <w:tcPr>
            <w:tcW w:w="1645" w:type="dxa"/>
            <w:tcBorders/>
            <w:shd w:fill="auto" w:val="clear"/>
            <w:vAlign w:val="center"/>
          </w:tcPr>
          <w:p>
            <w:pPr>
              <w:pStyle w:val="TableContents"/>
              <w:spacing w:before="0" w:after="283"/>
              <w:rPr>
                <w:sz w:val="4"/>
                <w:szCs w:val="4"/>
              </w:rPr>
            </w:pPr>
            <w:r>
              <w:rPr>
                <w:sz w:val="4"/>
                <w:szCs w:val="4"/>
              </w:rPr>
            </w:r>
          </w:p>
        </w:tc>
        <w:tc>
          <w:tcPr>
            <w:tcW w:w="8560" w:type="dxa"/>
            <w:tcBorders/>
            <w:shd w:fill="auto" w:val="clear"/>
            <w:vAlign w:val="center"/>
          </w:tcPr>
          <w:p>
            <w:pPr>
              <w:pStyle w:val="TableContents"/>
              <w:spacing w:before="0" w:after="283"/>
              <w:rPr>
                <w:sz w:val="4"/>
                <w:szCs w:val="4"/>
              </w:rPr>
            </w:pPr>
            <w:r>
              <w:rPr>
                <w:sz w:val="4"/>
                <w:szCs w:val="4"/>
              </w:rPr>
            </w:r>
          </w:p>
        </w:tc>
      </w:tr>
      <w:tr>
        <w:trPr/>
        <w:tc>
          <w:tcPr>
            <w:tcW w:w="1645" w:type="dxa"/>
            <w:tcBorders/>
            <w:shd w:fill="auto" w:val="clear"/>
            <w:vAlign w:val="center"/>
          </w:tcPr>
          <w:p>
            <w:pPr>
              <w:pStyle w:val="TableContents"/>
              <w:spacing w:lineRule="auto" w:line="288" w:before="0" w:after="0"/>
              <w:ind w:left="0" w:right="0" w:firstLine="1440"/>
              <w:rPr>
                <w:rFonts w:ascii="inherit" w:hAnsi="inherit"/>
                <w:sz w:val="17"/>
              </w:rPr>
            </w:pPr>
            <w:r>
              <w:rPr>
                <w:rFonts w:ascii="inherit" w:hAnsi="inherit"/>
                <w:sz w:val="17"/>
              </w:rPr>
              <w:t>(c)</w:t>
            </w:r>
          </w:p>
        </w:tc>
        <w:tc>
          <w:tcPr>
            <w:tcW w:w="856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CellMar>
          <w:top w:w="0" w:type="dxa"/>
          <w:left w:w="0" w:type="dxa"/>
          <w:bottom w:w="0" w:type="dxa"/>
          <w:right w:w="0" w:type="dxa"/>
        </w:tblCellMar>
      </w:tblPr>
      <w:tblGrid>
        <w:gridCol w:w="1655"/>
        <w:gridCol w:w="8550"/>
      </w:tblGrid>
      <w:tr>
        <w:trPr/>
        <w:tc>
          <w:tcPr>
            <w:tcW w:w="1655" w:type="dxa"/>
            <w:tcBorders/>
            <w:shd w:fill="auto" w:val="clear"/>
            <w:vAlign w:val="center"/>
          </w:tcPr>
          <w:p>
            <w:pPr>
              <w:pStyle w:val="TableContents"/>
              <w:spacing w:before="0" w:after="283"/>
              <w:rPr>
                <w:sz w:val="4"/>
                <w:szCs w:val="4"/>
              </w:rPr>
            </w:pPr>
            <w:r>
              <w:rPr>
                <w:sz w:val="4"/>
                <w:szCs w:val="4"/>
              </w:rPr>
            </w:r>
          </w:p>
        </w:tc>
        <w:tc>
          <w:tcPr>
            <w:tcW w:w="8550" w:type="dxa"/>
            <w:tcBorders/>
            <w:shd w:fill="auto" w:val="clear"/>
            <w:vAlign w:val="center"/>
          </w:tcPr>
          <w:p>
            <w:pPr>
              <w:pStyle w:val="TableContents"/>
              <w:spacing w:before="0" w:after="283"/>
              <w:rPr>
                <w:sz w:val="4"/>
                <w:szCs w:val="4"/>
              </w:rPr>
            </w:pPr>
            <w:r>
              <w:rPr>
                <w:sz w:val="4"/>
                <w:szCs w:val="4"/>
              </w:rPr>
            </w:r>
          </w:p>
        </w:tc>
      </w:tr>
      <w:tr>
        <w:trPr/>
        <w:tc>
          <w:tcPr>
            <w:tcW w:w="1655" w:type="dxa"/>
            <w:tcBorders/>
            <w:shd w:fill="auto" w:val="clear"/>
            <w:vAlign w:val="center"/>
          </w:tcPr>
          <w:p>
            <w:pPr>
              <w:pStyle w:val="TableContents"/>
              <w:spacing w:lineRule="auto" w:line="288" w:before="0" w:after="0"/>
              <w:ind w:left="0" w:right="0" w:firstLine="1440"/>
              <w:rPr>
                <w:rFonts w:ascii="inherit" w:hAnsi="inherit"/>
                <w:sz w:val="17"/>
              </w:rPr>
            </w:pPr>
            <w:r>
              <w:rPr>
                <w:rFonts w:ascii="inherit" w:hAnsi="inherit"/>
                <w:sz w:val="17"/>
              </w:rPr>
              <w:t>(d)</w:t>
            </w:r>
          </w:p>
        </w:tc>
        <w:tc>
          <w:tcPr>
            <w:tcW w:w="855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CellMar>
          <w:top w:w="0" w:type="dxa"/>
          <w:left w:w="0" w:type="dxa"/>
          <w:bottom w:w="0" w:type="dxa"/>
          <w:right w:w="0" w:type="dxa"/>
        </w:tblCellMar>
      </w:tblPr>
      <w:tblGrid>
        <w:gridCol w:w="876"/>
        <w:gridCol w:w="9329"/>
      </w:tblGrid>
      <w:tr>
        <w:trPr/>
        <w:tc>
          <w:tcPr>
            <w:tcW w:w="876" w:type="dxa"/>
            <w:tcBorders/>
            <w:shd w:fill="auto" w:val="clear"/>
            <w:vAlign w:val="center"/>
          </w:tcPr>
          <w:p>
            <w:pPr>
              <w:pStyle w:val="TableContents"/>
              <w:spacing w:before="0" w:after="283"/>
              <w:rPr>
                <w:sz w:val="4"/>
                <w:szCs w:val="4"/>
              </w:rPr>
            </w:pPr>
            <w:r>
              <w:rPr>
                <w:sz w:val="4"/>
                <w:szCs w:val="4"/>
              </w:rPr>
            </w:r>
          </w:p>
        </w:tc>
        <w:tc>
          <w:tcPr>
            <w:tcW w:w="9329" w:type="dxa"/>
            <w:tcBorders/>
            <w:shd w:fill="auto" w:val="clear"/>
            <w:vAlign w:val="center"/>
          </w:tcPr>
          <w:p>
            <w:pPr>
              <w:pStyle w:val="TableContents"/>
              <w:spacing w:before="0" w:after="283"/>
              <w:rPr>
                <w:sz w:val="4"/>
                <w:szCs w:val="4"/>
              </w:rPr>
            </w:pPr>
            <w:r>
              <w:rPr>
                <w:sz w:val="4"/>
                <w:szCs w:val="4"/>
              </w:rPr>
            </w:r>
          </w:p>
        </w:tc>
      </w:tr>
      <w:tr>
        <w:trPr/>
        <w:tc>
          <w:tcPr>
            <w:tcW w:w="876" w:type="dxa"/>
            <w:tcBorders/>
            <w:shd w:fill="auto" w:val="clear"/>
            <w:vAlign w:val="center"/>
          </w:tcPr>
          <w:p>
            <w:pPr>
              <w:pStyle w:val="TableContents"/>
              <w:spacing w:lineRule="auto" w:line="288" w:before="0" w:after="0"/>
              <w:ind w:left="0" w:right="0" w:firstLine="720"/>
              <w:rPr>
                <w:rFonts w:ascii="inherit" w:hAnsi="inherit"/>
                <w:sz w:val="17"/>
              </w:rPr>
            </w:pPr>
            <w:r>
              <w:rPr>
                <w:rFonts w:ascii="inherit" w:hAnsi="inherit"/>
                <w:sz w:val="17"/>
              </w:rPr>
              <w:t>5.</w:t>
            </w:r>
          </w:p>
        </w:tc>
        <w:tc>
          <w:tcPr>
            <w:tcW w:w="9329"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CellMar>
          <w:top w:w="0" w:type="dxa"/>
          <w:left w:w="0" w:type="dxa"/>
          <w:bottom w:w="0" w:type="dxa"/>
          <w:right w:w="0" w:type="dxa"/>
        </w:tblCellMar>
      </w:tblPr>
      <w:tblGrid>
        <w:gridCol w:w="1661"/>
        <w:gridCol w:w="8544"/>
      </w:tblGrid>
      <w:tr>
        <w:trPr/>
        <w:tc>
          <w:tcPr>
            <w:tcW w:w="1661" w:type="dxa"/>
            <w:tcBorders/>
            <w:shd w:fill="auto" w:val="clear"/>
            <w:vAlign w:val="center"/>
          </w:tcPr>
          <w:p>
            <w:pPr>
              <w:pStyle w:val="TableContents"/>
              <w:spacing w:before="0" w:after="283"/>
              <w:rPr>
                <w:sz w:val="4"/>
                <w:szCs w:val="4"/>
              </w:rPr>
            </w:pPr>
            <w:r>
              <w:rPr>
                <w:sz w:val="4"/>
                <w:szCs w:val="4"/>
              </w:rPr>
            </w:r>
          </w:p>
        </w:tc>
        <w:tc>
          <w:tcPr>
            <w:tcW w:w="8544" w:type="dxa"/>
            <w:tcBorders/>
            <w:shd w:fill="auto" w:val="clear"/>
            <w:vAlign w:val="center"/>
          </w:tcPr>
          <w:p>
            <w:pPr>
              <w:pStyle w:val="TableContents"/>
              <w:spacing w:before="0" w:after="283"/>
              <w:rPr>
                <w:sz w:val="4"/>
                <w:szCs w:val="4"/>
              </w:rPr>
            </w:pPr>
            <w:r>
              <w:rPr>
                <w:sz w:val="4"/>
                <w:szCs w:val="4"/>
              </w:rPr>
            </w:r>
          </w:p>
        </w:tc>
      </w:tr>
      <w:tr>
        <w:trPr/>
        <w:tc>
          <w:tcPr>
            <w:tcW w:w="1661" w:type="dxa"/>
            <w:tcBorders/>
            <w:shd w:fill="auto" w:val="clear"/>
            <w:vAlign w:val="center"/>
          </w:tcPr>
          <w:p>
            <w:pPr>
              <w:pStyle w:val="TableContents"/>
              <w:spacing w:lineRule="auto" w:line="288" w:before="0" w:after="0"/>
              <w:ind w:left="0" w:right="0" w:firstLine="1440"/>
              <w:rPr>
                <w:rFonts w:ascii="inherit" w:hAnsi="inherit"/>
                <w:sz w:val="17"/>
              </w:rPr>
            </w:pPr>
            <w:r>
              <w:rPr>
                <w:rFonts w:ascii="inherit" w:hAnsi="inherit"/>
                <w:sz w:val="17"/>
              </w:rPr>
              <w:t>(a)</w:t>
            </w:r>
          </w:p>
        </w:tc>
        <w:tc>
          <w:tcPr>
            <w:tcW w:w="8544"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CellMar>
          <w:top w:w="0" w:type="dxa"/>
          <w:left w:w="0" w:type="dxa"/>
          <w:bottom w:w="0" w:type="dxa"/>
          <w:right w:w="0" w:type="dxa"/>
        </w:tblCellMar>
      </w:tblPr>
      <w:tblGrid>
        <w:gridCol w:w="1674"/>
        <w:gridCol w:w="8531"/>
      </w:tblGrid>
      <w:tr>
        <w:trPr/>
        <w:tc>
          <w:tcPr>
            <w:tcW w:w="1674" w:type="dxa"/>
            <w:tcBorders/>
            <w:shd w:fill="auto" w:val="clear"/>
            <w:vAlign w:val="center"/>
          </w:tcPr>
          <w:p>
            <w:pPr>
              <w:pStyle w:val="TableContents"/>
              <w:spacing w:before="0" w:after="283"/>
              <w:rPr>
                <w:sz w:val="4"/>
                <w:szCs w:val="4"/>
              </w:rPr>
            </w:pPr>
            <w:r>
              <w:rPr>
                <w:sz w:val="4"/>
                <w:szCs w:val="4"/>
              </w:rPr>
            </w:r>
          </w:p>
        </w:tc>
        <w:tc>
          <w:tcPr>
            <w:tcW w:w="8531" w:type="dxa"/>
            <w:tcBorders/>
            <w:shd w:fill="auto" w:val="clear"/>
            <w:vAlign w:val="center"/>
          </w:tcPr>
          <w:p>
            <w:pPr>
              <w:pStyle w:val="TableContents"/>
              <w:spacing w:before="0" w:after="283"/>
              <w:rPr>
                <w:sz w:val="4"/>
                <w:szCs w:val="4"/>
              </w:rPr>
            </w:pPr>
            <w:r>
              <w:rPr>
                <w:sz w:val="4"/>
                <w:szCs w:val="4"/>
              </w:rPr>
            </w:r>
          </w:p>
        </w:tc>
      </w:tr>
      <w:tr>
        <w:trPr/>
        <w:tc>
          <w:tcPr>
            <w:tcW w:w="1674" w:type="dxa"/>
            <w:tcBorders/>
            <w:shd w:fill="auto" w:val="clear"/>
            <w:vAlign w:val="center"/>
          </w:tcPr>
          <w:p>
            <w:pPr>
              <w:pStyle w:val="TableContents"/>
              <w:spacing w:lineRule="auto" w:line="288" w:before="0" w:after="0"/>
              <w:ind w:left="0" w:right="0" w:firstLine="1440"/>
              <w:rPr>
                <w:rFonts w:ascii="inherit" w:hAnsi="inherit"/>
                <w:sz w:val="17"/>
              </w:rPr>
            </w:pPr>
            <w:r>
              <w:rPr>
                <w:rFonts w:ascii="inherit" w:hAnsi="inherit"/>
                <w:sz w:val="17"/>
              </w:rPr>
              <w:t>(b)</w:t>
            </w:r>
          </w:p>
        </w:tc>
        <w:tc>
          <w:tcPr>
            <w:tcW w:w="8531"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Any fraud, whether or not material, that involves management or other employees who have a significant role in the registrant's internal control over financial reporting.</w:t>
            </w:r>
          </w:p>
        </w:tc>
      </w:tr>
    </w:tbl>
    <w:p>
      <w:pPr>
        <w:pStyle w:val="TextBody"/>
        <w:spacing w:lineRule="auto" w:line="288" w:before="0" w:after="0"/>
        <w:ind w:left="0" w:right="0" w:firstLine="2160"/>
        <w:jc w:val="left"/>
        <w:rPr>
          <w:rFonts w:ascii="inherit" w:hAnsi="inherit"/>
          <w:sz w:val="17"/>
        </w:rPr>
      </w:pPr>
      <w:r>
        <w:rPr>
          <w:rFonts w:ascii="inherit" w:hAnsi="inherit"/>
          <w:sz w:val="17"/>
        </w:rPr>
      </w:r>
    </w:p>
    <w:p>
      <w:pPr>
        <w:pStyle w:val="TextBody"/>
        <w:spacing w:lineRule="auto" w:line="288" w:before="0" w:after="0"/>
        <w:jc w:val="left"/>
        <w:rPr/>
      </w:pPr>
      <w:r>
        <w:rPr/>
        <w:t> </w:t>
      </w:r>
      <w:r>
        <w:rPr>
          <w:rFonts w:ascii="inherit" w:hAnsi="inherit"/>
          <w:sz w:val="17"/>
        </w:rPr>
        <w:t xml:space="preserve">Date: </w:t>
      </w:r>
      <w:r>
        <w:rPr>
          <w:rFonts w:ascii="inherit" w:hAnsi="inherit"/>
          <w:strike w:val="false"/>
          <w:dstrike w:val="false"/>
          <w:color w:val="000000"/>
          <w:sz w:val="17"/>
          <w:u w:val="none"/>
          <w:effect w:val="none"/>
        </w:rPr>
        <w:t>May 10, 2013</w:t>
      </w:r>
      <w:r>
        <w:rPr>
          <w:sz w:val="22"/>
        </w:rPr>
        <w:t xml:space="preserve"> </w:t>
      </w:r>
    </w:p>
    <w:p>
      <w:pPr>
        <w:pStyle w:val="TextBody"/>
        <w:spacing w:lineRule="auto" w:line="288" w:before="0" w:after="0"/>
        <w:rPr>
          <w:rFonts w:ascii="inherit" w:hAnsi="inherit"/>
          <w:sz w:val="17"/>
        </w:rPr>
      </w:pPr>
      <w:r>
        <w:rPr>
          <w:rFonts w:ascii="inherit" w:hAnsi="inherit"/>
          <w:sz w:val="17"/>
        </w:rPr>
      </w:r>
    </w:p>
    <w:tbl>
      <w:tblPr>
        <w:tblW w:w="10205" w:type="dxa"/>
        <w:jc w:val="left"/>
        <w:tblInd w:w="0" w:type="dxa"/>
        <w:tblCellMar>
          <w:top w:w="0" w:type="dxa"/>
          <w:left w:w="0" w:type="dxa"/>
          <w:bottom w:w="0" w:type="dxa"/>
          <w:right w:w="0" w:type="dxa"/>
        </w:tblCellMar>
      </w:tblPr>
      <w:tblGrid>
        <w:gridCol w:w="5764"/>
        <w:gridCol w:w="445"/>
        <w:gridCol w:w="445"/>
        <w:gridCol w:w="3551"/>
      </w:tblGrid>
      <w:tr>
        <w:trPr/>
        <w:tc>
          <w:tcPr>
            <w:tcW w:w="10205" w:type="dxa"/>
            <w:gridSpan w:val="4"/>
            <w:tcBorders/>
            <w:shd w:fill="auto" w:val="clear"/>
            <w:vAlign w:val="center"/>
          </w:tcPr>
          <w:p>
            <w:pPr>
              <w:pStyle w:val="TableContents"/>
              <w:spacing w:before="0" w:after="283"/>
              <w:rPr>
                <w:sz w:val="4"/>
                <w:szCs w:val="4"/>
              </w:rPr>
            </w:pPr>
            <w:r>
              <w:rPr>
                <w:sz w:val="4"/>
                <w:szCs w:val="4"/>
              </w:rPr>
            </w:r>
          </w:p>
        </w:tc>
      </w:tr>
      <w:tr>
        <w:trPr/>
        <w:tc>
          <w:tcPr>
            <w:tcW w:w="5764" w:type="dxa"/>
            <w:tcBorders/>
            <w:shd w:fill="auto" w:val="clear"/>
            <w:vAlign w:val="center"/>
          </w:tcPr>
          <w:p>
            <w:pPr>
              <w:pStyle w:val="TableContents"/>
              <w:spacing w:before="0" w:after="283"/>
              <w:rPr>
                <w:sz w:val="4"/>
                <w:szCs w:val="4"/>
              </w:rPr>
            </w:pPr>
            <w:r>
              <w:rPr>
                <w:sz w:val="4"/>
                <w:szCs w:val="4"/>
              </w:rPr>
            </w:r>
          </w:p>
        </w:tc>
        <w:tc>
          <w:tcPr>
            <w:tcW w:w="445" w:type="dxa"/>
            <w:tcBorders/>
            <w:shd w:fill="auto" w:val="clear"/>
            <w:vAlign w:val="center"/>
          </w:tcPr>
          <w:p>
            <w:pPr>
              <w:pStyle w:val="TableContents"/>
              <w:spacing w:before="0" w:after="283"/>
              <w:rPr>
                <w:sz w:val="4"/>
                <w:szCs w:val="4"/>
              </w:rPr>
            </w:pPr>
            <w:r>
              <w:rPr>
                <w:sz w:val="4"/>
                <w:szCs w:val="4"/>
              </w:rPr>
            </w:r>
          </w:p>
        </w:tc>
        <w:tc>
          <w:tcPr>
            <w:tcW w:w="445" w:type="dxa"/>
            <w:tcBorders/>
            <w:shd w:fill="auto" w:val="clear"/>
            <w:vAlign w:val="center"/>
          </w:tcPr>
          <w:p>
            <w:pPr>
              <w:pStyle w:val="TableContents"/>
              <w:spacing w:before="0" w:after="283"/>
              <w:rPr>
                <w:sz w:val="4"/>
                <w:szCs w:val="4"/>
              </w:rPr>
            </w:pPr>
            <w:r>
              <w:rPr>
                <w:sz w:val="4"/>
                <w:szCs w:val="4"/>
              </w:rPr>
            </w:r>
          </w:p>
        </w:tc>
        <w:tc>
          <w:tcPr>
            <w:tcW w:w="3551" w:type="dxa"/>
            <w:tcBorders/>
            <w:shd w:fill="auto" w:val="clear"/>
            <w:vAlign w:val="center"/>
          </w:tcPr>
          <w:p>
            <w:pPr>
              <w:pStyle w:val="TableContents"/>
              <w:spacing w:before="0" w:after="283"/>
              <w:ind w:left="0" w:right="0" w:firstLine="30"/>
              <w:rPr>
                <w:sz w:val="4"/>
                <w:szCs w:val="4"/>
              </w:rPr>
            </w:pPr>
            <w:r>
              <w:rPr>
                <w:sz w:val="4"/>
                <w:szCs w:val="4"/>
              </w:rPr>
            </w:r>
          </w:p>
        </w:tc>
      </w:tr>
      <w:tr>
        <w:trPr/>
        <w:tc>
          <w:tcPr>
            <w:tcW w:w="5764" w:type="dxa"/>
            <w:tcBorders/>
            <w:shd w:fill="auto" w:val="clear"/>
            <w:vAlign w:val="center"/>
          </w:tcPr>
          <w:p>
            <w:pPr>
              <w:pStyle w:val="TableContents"/>
              <w:spacing w:before="0" w:after="0"/>
              <w:ind w:left="0" w:right="0" w:firstLine="30"/>
              <w:jc w:val="left"/>
              <w:rPr/>
            </w:pPr>
            <w:r>
              <w:rPr/>
              <w:t> </w:t>
            </w:r>
          </w:p>
        </w:tc>
        <w:tc>
          <w:tcPr>
            <w:tcW w:w="4441"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/s/ Mark Kuchenrither</w:t>
            </w:r>
          </w:p>
        </w:tc>
      </w:tr>
      <w:tr>
        <w:trPr/>
        <w:tc>
          <w:tcPr>
            <w:tcW w:w="5764" w:type="dxa"/>
            <w:tcBorders/>
            <w:shd w:fill="auto" w:val="clear"/>
            <w:vAlign w:val="center"/>
          </w:tcPr>
          <w:p>
            <w:pPr>
              <w:pStyle w:val="TableContents"/>
              <w:spacing w:before="0" w:after="0"/>
              <w:ind w:left="0" w:right="0" w:firstLine="30"/>
              <w:jc w:val="left"/>
              <w:rPr/>
            </w:pPr>
            <w:r>
              <w:rPr/>
              <w:t> </w:t>
            </w:r>
          </w:p>
        </w:tc>
        <w:tc>
          <w:tcPr>
            <w:tcW w:w="4441" w:type="dxa"/>
            <w:gridSpan w:val="3"/>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Mark Kuchenrither</w:t>
            </w:r>
          </w:p>
        </w:tc>
      </w:tr>
      <w:tr>
        <w:trPr/>
        <w:tc>
          <w:tcPr>
            <w:tcW w:w="5764" w:type="dxa"/>
            <w:tcBorders/>
            <w:shd w:fill="auto" w:val="clear"/>
            <w:vAlign w:val="center"/>
          </w:tcPr>
          <w:p>
            <w:pPr>
              <w:pStyle w:val="TableContents"/>
              <w:spacing w:before="0" w:after="0"/>
              <w:ind w:left="0" w:right="0" w:firstLine="30"/>
              <w:jc w:val="left"/>
              <w:rPr/>
            </w:pPr>
            <w:r>
              <w:rPr/>
              <w:t> </w:t>
            </w:r>
          </w:p>
        </w:tc>
        <w:tc>
          <w:tcPr>
            <w:tcW w:w="4441" w:type="dxa"/>
            <w:gridSpan w:val="3"/>
            <w:tcBorders/>
            <w:shd w:fill="auto" w:val="clear"/>
            <w:vAlign w:val="center"/>
          </w:tcPr>
          <w:p>
            <w:pPr>
              <w:pStyle w:val="TableContents"/>
              <w:spacing w:before="0" w:after="0"/>
              <w:rPr>
                <w:rFonts w:ascii="inherit" w:hAnsi="inherit"/>
                <w:sz w:val="17"/>
              </w:rPr>
            </w:pPr>
            <w:r>
              <w:rPr>
                <w:rFonts w:ascii="inherit" w:hAnsi="inherit"/>
                <w:sz w:val="17"/>
              </w:rPr>
              <w:t>Executive Vice President and</w:t>
              <w:br/>
              <w:t>Chief Financial Officer </w:t>
            </w:r>
          </w:p>
        </w:tc>
      </w:tr>
    </w:tbl>
    <w:p>
      <w:pPr>
        <w:pStyle w:val="TextBody"/>
        <w:spacing w:before="0" w:after="0"/>
        <w:rPr/>
      </w:pPr>
      <w:r>
        <w:rPr/>
      </w:r>
    </w:p>
    <w:p>
      <w:pPr>
        <w:pStyle w:val="TextBody"/>
        <w:spacing w:lineRule="auto" w:line="288"/>
        <w:jc w:val="center"/>
        <w:rPr>
          <w:rFonts w:ascii="inherit" w:hAnsi="inherit"/>
          <w:sz w:val="17"/>
        </w:rPr>
      </w:pPr>
      <w:r>
        <w:rPr>
          <w:rFonts w:ascii="inherit" w:hAnsi="inherit"/>
          <w:sz w:val="17"/>
        </w:rPr>
      </w:r>
      <w:r>
        <w:br w:type="page"/>
      </w:r>
    </w:p>
    <w:p>
      <w:pPr>
        <w:pStyle w:val="TextBody"/>
        <w:spacing w:lineRule="auto" w:line="288" w:before="0" w:after="0"/>
        <w:rPr>
          <w:rFonts w:ascii="inherit" w:hAnsi="inherit"/>
          <w:sz w:val="17"/>
        </w:rPr>
      </w:pPr>
      <w:r>
        <w:rPr>
          <w:rFonts w:ascii="inherit" w:hAnsi="inherit"/>
          <w:sz w:val="17"/>
        </w:rPr>
      </w:r>
      <w:bookmarkStart w:id="83" w:name="s0A69ECDE5744F6DD3CDDEF88BEFE9FF0"/>
      <w:bookmarkStart w:id="84" w:name="ezpw-ex321_03312013xq2.htm"/>
      <w:bookmarkStart w:id="85" w:name="ksezpwex321_03312013xq2"/>
      <w:bookmarkStart w:id="86" w:name="s0A69ECDE5744F6DD3CDDEF88BEFE9FF0"/>
      <w:bookmarkStart w:id="87" w:name="ezpw-ex321_03312013xq2.htm"/>
      <w:bookmarkStart w:id="88" w:name="ksezpwex321_03312013xq2"/>
      <w:bookmarkEnd w:id="86"/>
      <w:bookmarkEnd w:id="87"/>
      <w:bookmarkEnd w:id="88"/>
    </w:p>
    <w:p>
      <w:pPr>
        <w:pStyle w:val="TextBody"/>
        <w:spacing w:before="0" w:after="0"/>
        <w:rPr/>
      </w:pPr>
      <w:r>
        <w:rPr/>
      </w:r>
    </w:p>
    <w:p>
      <w:pPr>
        <w:pStyle w:val="TextBody"/>
        <w:spacing w:lineRule="auto" w:line="288" w:before="0" w:after="0"/>
        <w:jc w:val="right"/>
        <w:rPr>
          <w:rFonts w:ascii="inherit" w:hAnsi="inherit"/>
          <w:b/>
          <w:sz w:val="17"/>
        </w:rPr>
      </w:pPr>
      <w:r>
        <w:rPr>
          <w:rFonts w:ascii="inherit" w:hAnsi="inherit"/>
          <w:b/>
          <w:sz w:val="17"/>
        </w:rPr>
        <w:t xml:space="preserve">Exhibit 32.1 </w:t>
      </w:r>
    </w:p>
    <w:p>
      <w:pPr>
        <w:pStyle w:val="TextBody"/>
        <w:spacing w:lineRule="auto" w:line="288" w:before="0" w:after="0"/>
        <w:jc w:val="center"/>
        <w:rPr>
          <w:rFonts w:ascii="inherit" w:hAnsi="inherit"/>
          <w:b/>
          <w:sz w:val="17"/>
        </w:rPr>
      </w:pPr>
      <w:r>
        <w:rPr>
          <w:rFonts w:ascii="inherit" w:hAnsi="inherit"/>
          <w:b/>
          <w:sz w:val="17"/>
        </w:rPr>
        <w:t xml:space="preserve">Certifications of Paul E. Rothamel, Chief Executive Officer, and Mark Kuchenrither, Chief Financial Officer, </w:t>
      </w:r>
    </w:p>
    <w:p>
      <w:pPr>
        <w:pStyle w:val="TextBody"/>
        <w:spacing w:lineRule="auto" w:line="288" w:before="0" w:after="0"/>
        <w:jc w:val="center"/>
        <w:rPr>
          <w:rFonts w:ascii="inherit" w:hAnsi="inherit"/>
          <w:b/>
          <w:sz w:val="17"/>
        </w:rPr>
      </w:pPr>
      <w:r>
        <w:rPr>
          <w:rFonts w:ascii="inherit" w:hAnsi="inherit"/>
          <w:b/>
          <w:sz w:val="17"/>
        </w:rPr>
        <w:t xml:space="preserve">pursuant to 18 U.S.C. Section 1350, as adopted pursuant to Section 906 of the Sarbanes-Oxley Act of 2002 </w:t>
      </w:r>
    </w:p>
    <w:p>
      <w:pPr>
        <w:pStyle w:val="TextBody"/>
        <w:spacing w:lineRule="auto" w:line="288" w:before="0" w:after="0"/>
        <w:jc w:val="left"/>
        <w:rPr>
          <w:sz w:val="17"/>
        </w:rPr>
      </w:pPr>
      <w:r>
        <w:rPr>
          <w:rFonts w:ascii="inherit" w:hAnsi="inherit"/>
          <w:sz w:val="17"/>
        </w:rPr>
        <w:t xml:space="preserve">The undersigned officers of EZCORP, Inc. hereby certify that (a) EZCORP's Quarterly Report on Form 10-Q for the quarter ended </w:t>
      </w:r>
      <w:r>
        <w:rPr>
          <w:rFonts w:ascii="inherit" w:hAnsi="inherit"/>
          <w:strike w:val="false"/>
          <w:dstrike w:val="false"/>
          <w:color w:val="000000"/>
          <w:sz w:val="17"/>
          <w:u w:val="none"/>
          <w:effect w:val="none"/>
        </w:rPr>
        <w:t>March 31, 2013</w:t>
      </w:r>
      <w:r>
        <w:rPr>
          <w:rFonts w:ascii="inherit" w:hAnsi="inherit"/>
          <w:sz w:val="17"/>
        </w:rPr>
        <w:t xml:space="preserve">, as filed with the Securities and Exchange Commission, fully complies with the requirements of section 13(a) of the Securities Exchange Act of 1934, as amended, and (b) the information contained in the report fairly presents, in all material respects, the financial condition and results of operations of EZCORP. </w:t>
      </w:r>
    </w:p>
    <w:p>
      <w:pPr>
        <w:pStyle w:val="TextBody"/>
        <w:spacing w:lineRule="auto" w:line="288" w:before="0" w:after="0"/>
        <w:jc w:val="left"/>
        <w:rPr/>
      </w:pPr>
      <w:r>
        <w:rPr/>
        <w:t> </w:t>
      </w:r>
    </w:p>
    <w:p>
      <w:pPr>
        <w:pStyle w:val="TextBody"/>
        <w:spacing w:lineRule="auto" w:line="288" w:before="0" w:after="0"/>
        <w:jc w:val="center"/>
        <w:rPr>
          <w:rFonts w:ascii="inherit" w:hAnsi="inherit"/>
          <w:sz w:val="17"/>
        </w:rPr>
      </w:pPr>
      <w:r>
        <w:rPr>
          <w:rFonts w:ascii="inherit" w:hAnsi="inherit"/>
          <w:sz w:val="17"/>
        </w:rPr>
      </w:r>
    </w:p>
    <w:tbl>
      <w:tblPr>
        <w:tblW w:w="10124" w:type="dxa"/>
        <w:jc w:val="center"/>
        <w:tblInd w:w="0" w:type="dxa"/>
        <w:tblCellMar>
          <w:top w:w="0" w:type="dxa"/>
          <w:left w:w="0" w:type="dxa"/>
          <w:bottom w:w="0" w:type="dxa"/>
          <w:right w:w="0" w:type="dxa"/>
        </w:tblCellMar>
      </w:tblPr>
      <w:tblGrid>
        <w:gridCol w:w="607"/>
        <w:gridCol w:w="6277"/>
        <w:gridCol w:w="3240"/>
      </w:tblGrid>
      <w:tr>
        <w:trPr/>
        <w:tc>
          <w:tcPr>
            <w:tcW w:w="10124" w:type="dxa"/>
            <w:gridSpan w:val="3"/>
            <w:tcBorders/>
            <w:shd w:fill="auto" w:val="clear"/>
            <w:vAlign w:val="center"/>
          </w:tcPr>
          <w:p>
            <w:pPr>
              <w:pStyle w:val="TableContents"/>
              <w:spacing w:before="0" w:after="283"/>
              <w:rPr>
                <w:sz w:val="4"/>
                <w:szCs w:val="4"/>
              </w:rPr>
            </w:pPr>
            <w:r>
              <w:rPr>
                <w:sz w:val="4"/>
                <w:szCs w:val="4"/>
              </w:rPr>
            </w:r>
          </w:p>
        </w:tc>
      </w:tr>
      <w:tr>
        <w:trPr/>
        <w:tc>
          <w:tcPr>
            <w:tcW w:w="607" w:type="dxa"/>
            <w:tcBorders/>
            <w:shd w:fill="auto" w:val="clear"/>
            <w:vAlign w:val="center"/>
          </w:tcPr>
          <w:p>
            <w:pPr>
              <w:pStyle w:val="TableContents"/>
              <w:spacing w:before="0" w:after="283"/>
              <w:rPr>
                <w:sz w:val="4"/>
                <w:szCs w:val="4"/>
              </w:rPr>
            </w:pPr>
            <w:r>
              <w:rPr>
                <w:sz w:val="4"/>
                <w:szCs w:val="4"/>
              </w:rPr>
            </w:r>
          </w:p>
        </w:tc>
        <w:tc>
          <w:tcPr>
            <w:tcW w:w="6277" w:type="dxa"/>
            <w:tcBorders/>
            <w:shd w:fill="auto" w:val="clear"/>
            <w:vAlign w:val="center"/>
          </w:tcPr>
          <w:p>
            <w:pPr>
              <w:pStyle w:val="TableContents"/>
              <w:spacing w:before="0" w:after="283"/>
              <w:rPr>
                <w:sz w:val="4"/>
                <w:szCs w:val="4"/>
              </w:rPr>
            </w:pPr>
            <w:r>
              <w:rPr>
                <w:sz w:val="4"/>
                <w:szCs w:val="4"/>
              </w:rPr>
            </w:r>
          </w:p>
        </w:tc>
        <w:tc>
          <w:tcPr>
            <w:tcW w:w="3240" w:type="dxa"/>
            <w:tcBorders/>
            <w:shd w:fill="auto" w:val="clear"/>
            <w:vAlign w:val="center"/>
          </w:tcPr>
          <w:p>
            <w:pPr>
              <w:pStyle w:val="TableContents"/>
              <w:spacing w:before="0" w:after="283"/>
              <w:ind w:left="0" w:right="0" w:firstLine="30"/>
              <w:rPr>
                <w:sz w:val="4"/>
                <w:szCs w:val="4"/>
              </w:rPr>
            </w:pPr>
            <w:r>
              <w:rPr>
                <w:sz w:val="4"/>
                <w:szCs w:val="4"/>
              </w:rPr>
            </w:r>
          </w:p>
        </w:tc>
      </w:tr>
      <w:tr>
        <w:trPr/>
        <w:tc>
          <w:tcPr>
            <w:tcW w:w="607" w:type="dxa"/>
            <w:tcBorders/>
            <w:shd w:fill="auto" w:val="clear"/>
            <w:vAlign w:val="center"/>
          </w:tcPr>
          <w:p>
            <w:pPr>
              <w:pStyle w:val="TableContents"/>
              <w:spacing w:before="0" w:after="0"/>
              <w:ind w:left="0" w:right="0" w:firstLine="30"/>
              <w:jc w:val="right"/>
              <w:rPr>
                <w:rFonts w:ascii="inherit" w:hAnsi="inherit"/>
                <w:sz w:val="17"/>
              </w:rPr>
            </w:pPr>
            <w:r>
              <w:rPr>
                <w:rFonts w:ascii="inherit" w:hAnsi="inherit"/>
                <w:sz w:val="17"/>
              </w:rPr>
              <w:t>Date:</w:t>
            </w:r>
          </w:p>
        </w:tc>
        <w:tc>
          <w:tcPr>
            <w:tcW w:w="627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May 10, 2013</w:t>
            </w:r>
          </w:p>
        </w:tc>
        <w:tc>
          <w:tcPr>
            <w:tcW w:w="3240"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/s/ Paul E. Rothamel  </w:t>
            </w:r>
          </w:p>
        </w:tc>
      </w:tr>
      <w:tr>
        <w:trPr/>
        <w:tc>
          <w:tcPr>
            <w:tcW w:w="607" w:type="dxa"/>
            <w:tcBorders/>
            <w:shd w:fill="auto" w:val="clear"/>
            <w:vAlign w:val="center"/>
          </w:tcPr>
          <w:p>
            <w:pPr>
              <w:pStyle w:val="TableContents"/>
              <w:spacing w:before="0" w:after="0"/>
              <w:ind w:left="0" w:right="0" w:firstLine="30"/>
              <w:rPr/>
            </w:pPr>
            <w:r>
              <w:rPr/>
              <w:t> </w:t>
            </w:r>
          </w:p>
        </w:tc>
        <w:tc>
          <w:tcPr>
            <w:tcW w:w="6277" w:type="dxa"/>
            <w:tcBorders/>
            <w:shd w:fill="auto" w:val="clear"/>
            <w:vAlign w:val="center"/>
          </w:tcPr>
          <w:p>
            <w:pPr>
              <w:pStyle w:val="TableContents"/>
              <w:spacing w:before="0" w:after="0"/>
              <w:ind w:left="0" w:right="0" w:firstLine="30"/>
              <w:rPr/>
            </w:pPr>
            <w:r>
              <w:rPr/>
              <w:t> </w:t>
            </w:r>
          </w:p>
        </w:tc>
        <w:tc>
          <w:tcPr>
            <w:tcW w:w="324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Paul E. Rothamel</w:t>
            </w:r>
          </w:p>
        </w:tc>
      </w:tr>
      <w:tr>
        <w:trPr/>
        <w:tc>
          <w:tcPr>
            <w:tcW w:w="607" w:type="dxa"/>
            <w:tcBorders/>
            <w:shd w:fill="auto" w:val="clear"/>
            <w:vAlign w:val="center"/>
          </w:tcPr>
          <w:p>
            <w:pPr>
              <w:pStyle w:val="TableContents"/>
              <w:spacing w:before="0" w:after="0"/>
              <w:ind w:left="0" w:right="0" w:firstLine="30"/>
              <w:rPr/>
            </w:pPr>
            <w:r>
              <w:rPr/>
              <w:t> </w:t>
            </w:r>
          </w:p>
        </w:tc>
        <w:tc>
          <w:tcPr>
            <w:tcW w:w="6277" w:type="dxa"/>
            <w:tcBorders/>
            <w:shd w:fill="auto" w:val="clear"/>
            <w:vAlign w:val="center"/>
          </w:tcPr>
          <w:p>
            <w:pPr>
              <w:pStyle w:val="TableContents"/>
              <w:spacing w:before="0" w:after="0"/>
              <w:ind w:left="0" w:right="0" w:firstLine="30"/>
              <w:rPr/>
            </w:pPr>
            <w:r>
              <w:rPr/>
              <w:t> </w:t>
            </w:r>
          </w:p>
        </w:tc>
        <w:tc>
          <w:tcPr>
            <w:tcW w:w="324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President and Chief Executive Officer</w:t>
            </w:r>
          </w:p>
        </w:tc>
      </w:tr>
      <w:tr>
        <w:trPr/>
        <w:tc>
          <w:tcPr>
            <w:tcW w:w="607" w:type="dxa"/>
            <w:tcBorders/>
            <w:shd w:fill="auto" w:val="clear"/>
            <w:vAlign w:val="center"/>
          </w:tcPr>
          <w:p>
            <w:pPr>
              <w:pStyle w:val="TableContents"/>
              <w:spacing w:before="0" w:after="0"/>
              <w:ind w:left="0" w:right="0" w:firstLine="30"/>
              <w:rPr/>
            </w:pPr>
            <w:r>
              <w:rPr/>
              <w:t> </w:t>
            </w:r>
          </w:p>
        </w:tc>
        <w:tc>
          <w:tcPr>
            <w:tcW w:w="6277" w:type="dxa"/>
            <w:tcBorders/>
            <w:shd w:fill="auto" w:val="clear"/>
            <w:vAlign w:val="center"/>
          </w:tcPr>
          <w:p>
            <w:pPr>
              <w:pStyle w:val="TableContents"/>
              <w:spacing w:before="0" w:after="0"/>
              <w:ind w:left="0" w:right="0" w:firstLine="30"/>
              <w:rPr/>
            </w:pPr>
            <w:r>
              <w:rPr/>
              <w:t> </w:t>
            </w:r>
          </w:p>
        </w:tc>
        <w:tc>
          <w:tcPr>
            <w:tcW w:w="3240" w:type="dxa"/>
            <w:tcBorders/>
            <w:shd w:fill="auto" w:val="clear"/>
            <w:vAlign w:val="center"/>
          </w:tcPr>
          <w:p>
            <w:pPr>
              <w:pStyle w:val="TableContents"/>
              <w:spacing w:before="0" w:after="0"/>
              <w:ind w:left="0" w:right="0" w:firstLine="30"/>
              <w:rPr/>
            </w:pPr>
            <w:r>
              <w:rPr/>
              <w:t> </w:t>
            </w:r>
          </w:p>
        </w:tc>
      </w:tr>
      <w:tr>
        <w:trPr/>
        <w:tc>
          <w:tcPr>
            <w:tcW w:w="607" w:type="dxa"/>
            <w:tcBorders/>
            <w:shd w:fill="auto" w:val="clear"/>
            <w:vAlign w:val="center"/>
          </w:tcPr>
          <w:p>
            <w:pPr>
              <w:pStyle w:val="TableContents"/>
              <w:spacing w:before="0" w:after="0"/>
              <w:ind w:left="0" w:right="0" w:firstLine="30"/>
              <w:jc w:val="right"/>
              <w:rPr>
                <w:rFonts w:ascii="inherit" w:hAnsi="inherit"/>
                <w:sz w:val="17"/>
              </w:rPr>
            </w:pPr>
            <w:r>
              <w:rPr>
                <w:rFonts w:ascii="inherit" w:hAnsi="inherit"/>
                <w:sz w:val="17"/>
              </w:rPr>
              <w:t>Date:</w:t>
            </w:r>
          </w:p>
        </w:tc>
        <w:tc>
          <w:tcPr>
            <w:tcW w:w="627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May 10, 2013</w:t>
            </w:r>
          </w:p>
        </w:tc>
        <w:tc>
          <w:tcPr>
            <w:tcW w:w="3240"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/s/ Mark Kuchenrither</w:t>
            </w:r>
          </w:p>
        </w:tc>
      </w:tr>
      <w:tr>
        <w:trPr/>
        <w:tc>
          <w:tcPr>
            <w:tcW w:w="607" w:type="dxa"/>
            <w:tcBorders/>
            <w:shd w:fill="auto" w:val="clear"/>
            <w:vAlign w:val="center"/>
          </w:tcPr>
          <w:p>
            <w:pPr>
              <w:pStyle w:val="TableContents"/>
              <w:spacing w:before="0" w:after="0"/>
              <w:ind w:left="0" w:right="0" w:firstLine="30"/>
              <w:rPr/>
            </w:pPr>
            <w:r>
              <w:rPr/>
              <w:t> </w:t>
            </w:r>
          </w:p>
        </w:tc>
        <w:tc>
          <w:tcPr>
            <w:tcW w:w="6277" w:type="dxa"/>
            <w:tcBorders/>
            <w:shd w:fill="auto" w:val="clear"/>
            <w:vAlign w:val="center"/>
          </w:tcPr>
          <w:p>
            <w:pPr>
              <w:pStyle w:val="TableContents"/>
              <w:spacing w:before="0" w:after="0"/>
              <w:ind w:left="0" w:right="0" w:firstLine="30"/>
              <w:rPr/>
            </w:pPr>
            <w:r>
              <w:rPr/>
              <w:t> </w:t>
            </w:r>
          </w:p>
        </w:tc>
        <w:tc>
          <w:tcPr>
            <w:tcW w:w="324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Mark Kuchenrither</w:t>
            </w:r>
          </w:p>
        </w:tc>
      </w:tr>
      <w:tr>
        <w:trPr/>
        <w:tc>
          <w:tcPr>
            <w:tcW w:w="607" w:type="dxa"/>
            <w:tcBorders/>
            <w:shd w:fill="auto" w:val="clear"/>
            <w:vAlign w:val="center"/>
          </w:tcPr>
          <w:p>
            <w:pPr>
              <w:pStyle w:val="TableContents"/>
              <w:spacing w:before="0" w:after="0"/>
              <w:ind w:left="0" w:right="0" w:firstLine="30"/>
              <w:rPr/>
            </w:pPr>
            <w:r>
              <w:rPr/>
              <w:t> </w:t>
            </w:r>
          </w:p>
        </w:tc>
        <w:tc>
          <w:tcPr>
            <w:tcW w:w="6277" w:type="dxa"/>
            <w:tcBorders/>
            <w:shd w:fill="auto" w:val="clear"/>
            <w:vAlign w:val="center"/>
          </w:tcPr>
          <w:p>
            <w:pPr>
              <w:pStyle w:val="TableContents"/>
              <w:spacing w:before="0" w:after="0"/>
              <w:ind w:left="0" w:right="0" w:firstLine="30"/>
              <w:rPr/>
            </w:pPr>
            <w:r>
              <w:rPr/>
              <w:t> </w:t>
            </w:r>
          </w:p>
        </w:tc>
        <w:tc>
          <w:tcPr>
            <w:tcW w:w="3240" w:type="dxa"/>
            <w:tcBorders/>
            <w:shd w:fill="auto" w:val="clear"/>
            <w:vAlign w:val="center"/>
          </w:tcPr>
          <w:p>
            <w:pPr>
              <w:pStyle w:val="TableContents"/>
              <w:spacing w:before="0" w:after="0"/>
              <w:jc w:val="left"/>
              <w:rPr>
                <w:rFonts w:ascii="inherit" w:hAnsi="inherit"/>
                <w:sz w:val="17"/>
              </w:rPr>
            </w:pPr>
            <w:r>
              <w:rPr>
                <w:rFonts w:ascii="inherit" w:hAnsi="inherit"/>
                <w:sz w:val="17"/>
              </w:rPr>
              <w:t>Executive Vice President and</w:t>
              <w:br/>
              <w:t>Chief Financial Officer </w:t>
            </w:r>
          </w:p>
        </w:tc>
      </w:tr>
    </w:tbl>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before="0" w:after="283"/>
        <w:jc w:val="center"/>
        <w:rPr>
          <w:rFonts w:ascii="inherit" w:hAnsi="inherit"/>
          <w:sz w:val="17"/>
        </w:rPr>
      </w:pPr>
      <w:r>
        <w:rPr>
          <w:rFonts w:ascii="inherit" w:hAnsi="inherit"/>
          <w:sz w:val="17"/>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inherit">
    <w:charset w:val="00"/>
    <w:family w:val="auto"/>
    <w:pitch w:val="default"/>
  </w:font>
  <w:font w:name="Wingdings">
    <w:charset w:val="00"/>
    <w:family w:val="auto"/>
    <w:pitch w:val="default"/>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74</Pages>
  <Words>32206</Words>
  <CharactersWithSpaces>204083</CharactersWithSpaces>
  <Paragraphs>11942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