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d48406e8vk.htm"/>
      <w:bookmarkStart w:id="1" w:name="ksd48406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Pursuant to Section 13 or 15(d) of</w:t>
        <w:br/>
        <w:t>The 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Date of Report (Date of Earliest Event Reported):</w:t>
      </w:r>
      <w:r>
        <w:rPr>
          <w:rFonts w:ascii="Times New Roman;Times;serif" w:hAnsi="Times New Roman;Times;serif"/>
          <w:sz w:val="17"/>
        </w:rPr>
        <w:br/>
      </w:r>
      <w:r>
        <w:rPr>
          <w:rFonts w:ascii="Times New Roman;Times;serif" w:hAnsi="Times New Roman;Times;serif"/>
          <w:b/>
          <w:sz w:val="17"/>
        </w:rPr>
        <w:t>July 24, 2007</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EZCORP, INC.</w:t>
      </w:r>
      <w:r>
        <w:rPr>
          <w:rFonts w:ascii="Times New Roman;Times;serif" w:hAnsi="Times New Roman;Times;serif"/>
          <w:sz w:val="40"/>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b/>
              </w:rPr>
              <w:t>DELAWARE</w:t>
            </w:r>
            <w:r>
              <w:rPr/>
              <w:br/>
              <w:t xml:space="preserve">(State or other jurisdiction of </w:t>
              <w:br/>
              <w:t xml:space="preserve">incorporation)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0-19424</w:t>
            </w:r>
            <w:r>
              <w:rPr/>
              <w:br/>
              <w:t>(Commission File</w:t>
              <w:br/>
              <w:t xml:space="preserve">Number)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74-2540145</w:t>
            </w:r>
            <w:r>
              <w:rPr/>
              <w:br/>
              <w:t>(I.R.S. Employer</w:t>
              <w:br/>
              <w:t>Identification No.)</w:t>
            </w:r>
          </w:p>
        </w:tc>
      </w:tr>
      <w:tr>
        <w:trPr/>
        <w:tc>
          <w:tcPr>
            <w:tcW w:w="3061" w:type="dxa"/>
            <w:tcBorders/>
            <w:shd w:fill="auto" w:val="clear"/>
          </w:tcPr>
          <w:p>
            <w:pPr>
              <w:pStyle w:val="TableContents"/>
              <w:spacing w:before="0" w:after="283"/>
              <w:jc w:val="center"/>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w:t>
            </w:r>
          </w:p>
        </w:tc>
      </w:tr>
      <w:tr>
        <w:trPr/>
        <w:tc>
          <w:tcPr>
            <w:tcW w:w="3061" w:type="dxa"/>
            <w:tcBorders/>
            <w:shd w:fill="auto" w:val="clear"/>
          </w:tcPr>
          <w:p>
            <w:pPr>
              <w:pStyle w:val="TableContents"/>
              <w:spacing w:before="0" w:after="283"/>
              <w:jc w:val="center"/>
              <w:rPr/>
            </w:pPr>
            <w:r>
              <w:rPr>
                <w:b/>
              </w:rPr>
              <w:t xml:space="preserve">1901 CAPITAL PARKWAY </w:t>
              <w:br/>
              <w:t>AUSTIN, TEXAS</w:t>
            </w:r>
            <w:r>
              <w:rPr/>
              <w:br/>
              <w:t xml:space="preserve">(Address of principal executive offices)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78746</w:t>
            </w:r>
            <w:r>
              <w:rPr/>
              <w:br/>
              <w:t>(Zip Code)</w:t>
            </w:r>
          </w:p>
        </w:tc>
      </w:tr>
    </w:tbl>
    <w:p>
      <w:pPr>
        <w:pStyle w:val="TextBody"/>
        <w:spacing w:before="240" w:after="283"/>
        <w:jc w:val="center"/>
        <w:rPr>
          <w:rFonts w:ascii="Times New Roman;Times;serif" w:hAnsi="Times New Roman;Times;serif"/>
          <w:sz w:val="17"/>
        </w:rPr>
      </w:pPr>
      <w:r>
        <w:rPr>
          <w:rFonts w:ascii="Times New Roman;Times;serif" w:hAnsi="Times New Roman;Times;serif"/>
          <w:sz w:val="17"/>
        </w:rPr>
        <w:t>Registrants telephone number, including area code:</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(512) 314-3400</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Written communications pursuant to Rule 425 under the Securities Act (17 CFR 230.425)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Soliciting material pursuant to Rule 14a-12 under the Exchange Act (17 CFR 240.14a-12)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2.02. RESULTS OF OPERATIONS AND FINANCIAL CONDITION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information set forth under Item 2.02. Results Of Operations And Financial Condition, including the Exhibit attached hereto, shall not be deemed filed for purposes of Section 18 of the Securities and Exchange Act of 1934 (the Exchange Act) or otherwise subject to the liabilities of that section, nor shall it be deemed incorporated by reference in any filing under the Securities Act of 1933 or the Exchange Act, regardless of any general incorporation language in such filing.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July 24, 2007, EZCORP, Inc. issued a press release announcing its results of operations and financial condition for the quarter ended June 30, 2007. A copy of the press release is attached hereto as Exhibit 99.1.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9.01. FINANCIAL STATEMENTS AND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450"/>
        <w:gridCol w:w="138"/>
        <w:gridCol w:w="9617"/>
      </w:tblGrid>
      <w:tr>
        <w:trPr/>
        <w:tc>
          <w:tcPr>
            <w:tcW w:w="450" w:type="dxa"/>
            <w:tcBorders/>
            <w:shd w:fill="auto" w:val="clear"/>
          </w:tcPr>
          <w:p>
            <w:pPr>
              <w:pStyle w:val="TableContents"/>
              <w:spacing w:before="0" w:after="283"/>
              <w:jc w:val="left"/>
              <w:rPr/>
            </w:pPr>
            <w:r>
              <w:rPr/>
              <w:t>99.1</w:t>
            </w:r>
          </w:p>
        </w:tc>
        <w:tc>
          <w:tcPr>
            <w:tcW w:w="138" w:type="dxa"/>
            <w:tcBorders/>
            <w:shd w:fill="auto" w:val="clear"/>
          </w:tcPr>
          <w:p>
            <w:pPr>
              <w:pStyle w:val="TableContents"/>
              <w:spacing w:before="0" w:after="283"/>
              <w:rPr/>
            </w:pPr>
            <w:r>
              <w:rPr/>
              <w:t> </w:t>
            </w:r>
          </w:p>
        </w:tc>
        <w:tc>
          <w:tcPr>
            <w:tcW w:w="9617" w:type="dxa"/>
            <w:tcBorders/>
            <w:shd w:fill="auto" w:val="clear"/>
          </w:tcPr>
          <w:p>
            <w:pPr>
              <w:pStyle w:val="TableContents"/>
              <w:spacing w:before="0" w:after="283"/>
              <w:rPr/>
            </w:pPr>
            <w:r>
              <w:rPr/>
              <w:t>Press release dated July 24, 2007, issued by EZCORP, Inc.</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r>
      <w:r>
        <w:rPr>
          <w:rFonts w:ascii="Times New Roman;Times;serif" w:hAnsi="Times New Roman;Times;serif"/>
          <w:sz w:val="17"/>
        </w:rPr>
        <w:br/>
        <w:t xml:space="preserve">(Registrant) </w:t>
      </w:r>
    </w:p>
    <w:tbl>
      <w:tblPr>
        <w:tblW w:w="5000" w:type="pct"/>
        <w:jc w:val="left"/>
        <w:tblInd w:w="0" w:type="dxa"/>
        <w:tblCellMar>
          <w:top w:w="0" w:type="dxa"/>
          <w:left w:w="0" w:type="dxa"/>
          <w:bottom w:w="0" w:type="dxa"/>
          <w:right w:w="0" w:type="dxa"/>
        </w:tblCellMar>
      </w:tblPr>
      <w:tblGrid>
        <w:gridCol w:w="4590"/>
        <w:gridCol w:w="323"/>
        <w:gridCol w:w="587"/>
        <w:gridCol w:w="3366"/>
        <w:gridCol w:w="1339"/>
      </w:tblGrid>
      <w:tr>
        <w:trPr/>
        <w:tc>
          <w:tcPr>
            <w:tcW w:w="459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587" w:type="dxa"/>
            <w:tcBorders/>
            <w:shd w:fill="auto" w:val="clear"/>
            <w:vAlign w:val="center"/>
          </w:tcPr>
          <w:p>
            <w:pPr>
              <w:pStyle w:val="TableContents"/>
              <w:spacing w:before="0" w:after="283"/>
              <w:rPr/>
            </w:pPr>
            <w:r>
              <w:rPr/>
              <w:t> </w:t>
            </w:r>
          </w:p>
        </w:tc>
        <w:tc>
          <w:tcPr>
            <w:tcW w:w="3366" w:type="dxa"/>
            <w:tcBorders/>
            <w:shd w:fill="auto" w:val="clear"/>
            <w:vAlign w:val="center"/>
          </w:tcPr>
          <w:p>
            <w:pPr>
              <w:pStyle w:val="TableContents"/>
              <w:spacing w:before="0" w:after="283"/>
              <w:rPr/>
            </w:pPr>
            <w:r>
              <w:rPr/>
              <w:t> </w:t>
            </w:r>
          </w:p>
        </w:tc>
        <w:tc>
          <w:tcPr>
            <w:tcW w:w="1339" w:type="dxa"/>
            <w:tcBorders/>
            <w:shd w:fill="auto" w:val="clear"/>
            <w:vAlign w:val="center"/>
          </w:tcPr>
          <w:p>
            <w:pPr>
              <w:pStyle w:val="TableContents"/>
              <w:spacing w:before="0" w:after="283"/>
              <w:rPr/>
            </w:pPr>
            <w:r>
              <w:rPr/>
              <w:t> </w:t>
            </w:r>
          </w:p>
        </w:tc>
      </w:tr>
      <w:tr>
        <w:trPr/>
        <w:tc>
          <w:tcPr>
            <w:tcW w:w="4590" w:type="dxa"/>
            <w:tcBorders/>
            <w:shd w:fill="auto" w:val="clear"/>
          </w:tcPr>
          <w:p>
            <w:pPr>
              <w:pStyle w:val="TableContents"/>
              <w:spacing w:before="0" w:after="283"/>
              <w:jc w:val="left"/>
              <w:rPr/>
            </w:pPr>
            <w:r>
              <w:rPr/>
              <w:t> </w:t>
            </w:r>
          </w:p>
        </w:tc>
        <w:tc>
          <w:tcPr>
            <w:tcW w:w="4276" w:type="dxa"/>
            <w:gridSpan w:val="3"/>
            <w:tcBorders/>
            <w:shd w:fill="auto" w:val="clear"/>
            <w:vAlign w:val="center"/>
          </w:tcPr>
          <w:p>
            <w:pPr>
              <w:pStyle w:val="TableContents"/>
              <w:spacing w:before="0" w:after="283"/>
              <w:jc w:val="left"/>
              <w:rPr/>
            </w:pPr>
            <w:r>
              <w:rPr/>
              <w:t> </w:t>
            </w:r>
          </w:p>
        </w:tc>
        <w:tc>
          <w:tcPr>
            <w:tcW w:w="1339" w:type="dxa"/>
            <w:tcBorders/>
            <w:shd w:fill="auto" w:val="clear"/>
            <w:vAlign w:val="center"/>
          </w:tcPr>
          <w:p>
            <w:pPr>
              <w:pStyle w:val="TableContents"/>
              <w:spacing w:before="0" w:after="283"/>
              <w:rPr/>
            </w:pPr>
            <w:r>
              <w:rPr/>
              <w:t> </w:t>
            </w:r>
          </w:p>
        </w:tc>
      </w:tr>
      <w:tr>
        <w:trPr/>
        <w:tc>
          <w:tcPr>
            <w:tcW w:w="4590" w:type="dxa"/>
            <w:tcBorders/>
            <w:shd w:fill="auto" w:val="clear"/>
            <w:vAlign w:val="center"/>
          </w:tcPr>
          <w:p>
            <w:pPr>
              <w:pStyle w:val="TableContents"/>
              <w:spacing w:before="0" w:after="283"/>
              <w:jc w:val="left"/>
              <w:rPr/>
            </w:pPr>
            <w:r>
              <w:rPr>
                <w:i/>
              </w:rPr>
              <w:t>Date: July 24, 2007</w:t>
            </w:r>
            <w:r>
              <w:rPr/>
              <w:t> </w:t>
            </w:r>
          </w:p>
        </w:tc>
        <w:tc>
          <w:tcPr>
            <w:tcW w:w="323" w:type="dxa"/>
            <w:tcBorders/>
            <w:shd w:fill="auto" w:val="clear"/>
          </w:tcPr>
          <w:p>
            <w:pPr>
              <w:pStyle w:val="TableContents"/>
              <w:spacing w:before="0" w:after="283"/>
              <w:rPr/>
            </w:pPr>
            <w:r>
              <w:rPr>
                <w:i/>
              </w:rPr>
              <w:t>By:</w:t>
            </w:r>
            <w:r>
              <w:rPr/>
              <w:t>  </w:t>
            </w:r>
          </w:p>
        </w:tc>
        <w:tc>
          <w:tcPr>
            <w:tcW w:w="3953" w:type="dxa"/>
            <w:gridSpan w:val="2"/>
            <w:tcBorders>
              <w:bottom w:val="single" w:sz="2" w:space="0" w:color="000000"/>
            </w:tcBorders>
            <w:shd w:fill="auto" w:val="clear"/>
            <w:tcMar>
              <w:bottom w:w="28" w:type="dxa"/>
            </w:tcMar>
            <w:vAlign w:val="center"/>
          </w:tcPr>
          <w:p>
            <w:pPr>
              <w:pStyle w:val="TableContents"/>
              <w:spacing w:before="0" w:after="283"/>
              <w:jc w:val="left"/>
              <w:rPr/>
            </w:pPr>
            <w:r>
              <w:rPr>
                <w:i/>
              </w:rPr>
              <w:t>/s/ Daniel N. Tonissen</w:t>
            </w:r>
            <w:r>
              <w:rPr/>
              <w:t xml:space="preserve">  </w:t>
            </w:r>
          </w:p>
        </w:tc>
        <w:tc>
          <w:tcPr>
            <w:tcW w:w="1339" w:type="dxa"/>
            <w:tcBorders/>
            <w:shd w:fill="auto" w:val="clear"/>
            <w:vAlign w:val="center"/>
          </w:tcPr>
          <w:p>
            <w:pPr>
              <w:pStyle w:val="TableContents"/>
              <w:spacing w:before="0" w:after="283"/>
              <w:rPr/>
            </w:pPr>
            <w:r>
              <w:rPr/>
              <w:t> </w:t>
            </w:r>
          </w:p>
        </w:tc>
      </w:tr>
      <w:tr>
        <w:trPr/>
        <w:tc>
          <w:tcPr>
            <w:tcW w:w="4590" w:type="dxa"/>
            <w:tcBorders/>
            <w:shd w:fill="auto" w:val="clear"/>
            <w:vAlign w:val="center"/>
          </w:tcPr>
          <w:p>
            <w:pPr>
              <w:pStyle w:val="TableContents"/>
              <w:spacing w:before="0" w:after="283"/>
              <w:jc w:val="left"/>
              <w:rPr/>
            </w:pPr>
            <w:r>
              <w:rPr/>
              <w:t> </w:t>
            </w:r>
          </w:p>
        </w:tc>
        <w:tc>
          <w:tcPr>
            <w:tcW w:w="323" w:type="dxa"/>
            <w:tcBorders/>
            <w:shd w:fill="auto" w:val="clear"/>
            <w:vAlign w:val="center"/>
          </w:tcPr>
          <w:p>
            <w:pPr>
              <w:pStyle w:val="TableContents"/>
              <w:spacing w:before="0" w:after="283"/>
              <w:rPr/>
            </w:pPr>
            <w:r>
              <w:rPr/>
              <w:t> </w:t>
            </w:r>
          </w:p>
        </w:tc>
        <w:tc>
          <w:tcPr>
            <w:tcW w:w="3953" w:type="dxa"/>
            <w:gridSpan w:val="2"/>
            <w:tcBorders/>
            <w:shd w:fill="auto" w:val="clear"/>
            <w:vAlign w:val="center"/>
          </w:tcPr>
          <w:p>
            <w:pPr>
              <w:pStyle w:val="TableContents"/>
              <w:spacing w:before="0" w:after="283"/>
              <w:jc w:val="left"/>
              <w:rPr/>
            </w:pPr>
            <w:r>
              <w:rPr>
                <w:i/>
              </w:rPr>
              <w:t>(Signature)</w:t>
            </w:r>
            <w:r>
              <w:rPr/>
              <w:t> </w:t>
            </w:r>
          </w:p>
        </w:tc>
        <w:tc>
          <w:tcPr>
            <w:tcW w:w="1339" w:type="dxa"/>
            <w:tcBorders/>
            <w:shd w:fill="auto" w:val="clear"/>
            <w:vAlign w:val="center"/>
          </w:tcPr>
          <w:p>
            <w:pPr>
              <w:pStyle w:val="TableContents"/>
              <w:spacing w:before="0" w:after="283"/>
              <w:rPr/>
            </w:pPr>
            <w:r>
              <w:rPr/>
              <w:t> </w:t>
            </w:r>
          </w:p>
        </w:tc>
      </w:tr>
      <w:tr>
        <w:trPr/>
        <w:tc>
          <w:tcPr>
            <w:tcW w:w="4590" w:type="dxa"/>
            <w:tcBorders/>
            <w:shd w:fill="auto" w:val="clear"/>
            <w:vAlign w:val="center"/>
          </w:tcPr>
          <w:p>
            <w:pPr>
              <w:pStyle w:val="TableContents"/>
              <w:spacing w:before="0" w:after="283"/>
              <w:jc w:val="left"/>
              <w:rPr/>
            </w:pPr>
            <w:r>
              <w:rPr/>
              <w:t> </w:t>
            </w:r>
          </w:p>
        </w:tc>
        <w:tc>
          <w:tcPr>
            <w:tcW w:w="323" w:type="dxa"/>
            <w:tcBorders/>
            <w:shd w:fill="auto" w:val="clear"/>
            <w:vAlign w:val="center"/>
          </w:tcPr>
          <w:p>
            <w:pPr>
              <w:pStyle w:val="TableContents"/>
              <w:spacing w:before="0" w:after="283"/>
              <w:rPr/>
            </w:pPr>
            <w:r>
              <w:rPr/>
              <w:t> </w:t>
            </w:r>
          </w:p>
        </w:tc>
        <w:tc>
          <w:tcPr>
            <w:tcW w:w="3953" w:type="dxa"/>
            <w:gridSpan w:val="2"/>
            <w:tcBorders/>
            <w:shd w:fill="auto" w:val="clear"/>
            <w:vAlign w:val="center"/>
          </w:tcPr>
          <w:p>
            <w:pPr>
              <w:pStyle w:val="TableContents"/>
              <w:spacing w:before="0" w:after="283"/>
              <w:jc w:val="left"/>
              <w:rPr/>
            </w:pPr>
            <w:r>
              <w:rPr/>
              <w:t xml:space="preserve">Senior Vice President, Chief Financial Officer, </w:t>
              <w:br/>
              <w:t>and Director </w:t>
            </w:r>
          </w:p>
        </w:tc>
        <w:tc>
          <w:tcPr>
            <w:tcW w:w="133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EXHIBIT INDEX</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450"/>
        <w:gridCol w:w="138"/>
        <w:gridCol w:w="9617"/>
      </w:tblGrid>
      <w:tr>
        <w:trPr/>
        <w:tc>
          <w:tcPr>
            <w:tcW w:w="450" w:type="dxa"/>
            <w:tcBorders/>
            <w:shd w:fill="auto" w:val="clear"/>
          </w:tcPr>
          <w:p>
            <w:pPr>
              <w:pStyle w:val="TableContents"/>
              <w:spacing w:before="0" w:after="283"/>
              <w:jc w:val="left"/>
              <w:rPr/>
            </w:pPr>
            <w:r>
              <w:rPr/>
              <w:t>99.1</w:t>
            </w:r>
          </w:p>
        </w:tc>
        <w:tc>
          <w:tcPr>
            <w:tcW w:w="138" w:type="dxa"/>
            <w:tcBorders/>
            <w:shd w:fill="auto" w:val="clear"/>
          </w:tcPr>
          <w:p>
            <w:pPr>
              <w:pStyle w:val="TableContents"/>
              <w:spacing w:before="0" w:after="283"/>
              <w:rPr/>
            </w:pPr>
            <w:r>
              <w:rPr/>
              <w:t> </w:t>
            </w:r>
          </w:p>
        </w:tc>
        <w:tc>
          <w:tcPr>
            <w:tcW w:w="9617" w:type="dxa"/>
            <w:tcBorders/>
            <w:shd w:fill="auto" w:val="clear"/>
          </w:tcPr>
          <w:p>
            <w:pPr>
              <w:pStyle w:val="TableContents"/>
              <w:spacing w:before="0" w:after="283"/>
              <w:rPr/>
            </w:pPr>
            <w:r>
              <w:rPr/>
              <w:t>Press release dated July 24, 2007, issued by EZCORP, Inc.</w:t>
            </w:r>
          </w:p>
        </w:tc>
      </w:tr>
    </w:tbl>
    <w:p>
      <w:pPr>
        <w:pStyle w:val="TextBody"/>
        <w:jc w:val="center"/>
        <w:rPr/>
      </w:pPr>
      <w:r>
        <w:rPr/>
        <w:t xml:space="preserve">  </w:t>
      </w:r>
      <w:r>
        <w:br w:type="page"/>
      </w:r>
    </w:p>
    <w:p>
      <w:pPr>
        <w:pStyle w:val="Heading5"/>
        <w:jc w:val="left"/>
        <w:rPr/>
      </w:pPr>
      <w:bookmarkStart w:id="2" w:name="d48406exv99w1.htm"/>
      <w:bookmarkStart w:id="3" w:name="ksd48406exv99w1"/>
      <w:bookmarkEnd w:id="2"/>
      <w:bookmarkEnd w:id="3"/>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EXHIBIT 99.1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ANNOUNCES THIRD FISCAL QUARTER RESULTS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 xml:space="preserve">AUSTIN, Texas (July 24, 2007) </w:t>
      </w:r>
      <w:r>
        <w:rPr>
          <w:rFonts w:ascii="Symbol" w:hAnsi="Symbol"/>
          <w:sz w:val="17"/>
        </w:rPr>
        <w:t>¾</w:t>
      </w:r>
      <w:r>
        <w:rPr>
          <w:rFonts w:ascii="Times New Roman;Times;serif" w:hAnsi="Times New Roman;Times;serif"/>
          <w:sz w:val="17"/>
        </w:rPr>
        <w:t xml:space="preserve"> EZCORP, Inc. (Nasdaq: EZPW) announced today results for its third fiscal quarter and nine month period, which ended June 30, 2007. For the quarter ended June 30, 2007, EZCORPs net income increased 21% to $6,762,000 ($0.16 per share) compared to $5,608,000 ($0.13 per share) for the quarter ended June 30, 2006. Total revenues for the quarter increased 18% to $86,993,000 while operating income improved 16% to $9,307,000.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the nine months ended June 30, 2007, net income increased 33% to $26,719,000 ($0.62 per share) compared to $20,091,000 ($0.48 per share) for the prior year nine month period. Total revenues grew 17% to $268,323,000 while operating income increased 30% to $38,810,000.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Commenting on these results, President and Chief Executive Officer, Joe Rotunda, stated, We are pleased to report, once again, that our growth in earnings reflected a solid contribution from all segments of our business. Pawn net revenues grew 7% led by a 13% increase in pawn service charges. Same store pawn loan balances for the quarter increased 11% over the prior year. Our signature loan contribution, fees less bad debt, increased 37% over the prior year quarter as a result of a 52% increase in signature loan fees offset by higher relative levels of bad debt. As a result of the higher levels of bad debt, we fine tuned our underwriting, primarily with new customers, and saw significant improvement late in the quarter.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Rotunda continued, On June 18th we completed the acquisition of Jumping Jack Cashs Colorado locations. Since we closed late in the quarter, these stores had a nominal impact on the quarters results. We expect these stores to contribute $0.04 to $0.05 per share over a full year, with most of that benefit coming in the seasonally strong December and March quarters.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Rotunda concluded, We expect our fourth fiscal 2007 quarters earnings to be approximately $0.26 per share compared to $0.21 for the fiscal 2006 fourth quarter. You may recall that our fiscal 2006 fourth quarter included a net benefit of approximately $0.01 per share from three nonrecurring items. This fourth quarter guidance and our nine month results will bring our guidance for our 2007 fiscal year to approximately $0.88 per share compared to fiscal 2006s $0.69 per share. Based on new EZMONEY locations in the pipeline, we expect to open approximately 45 EZMONEY stores during the fourth quarter for approximately 100 net new EZMONEY locations this fiscal year. In May we opened our third EZPAWN location in Mexico and we expect to open our fourth location in the September quarter. </w:t>
      </w:r>
    </w:p>
    <w:p>
      <w:pPr>
        <w:pStyle w:val="TextBody"/>
        <w:spacing w:before="120" w:after="283"/>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sz w:val="17"/>
        </w:rPr>
      </w:pPr>
      <w:r>
        <w:rPr>
          <w:sz w:val="17"/>
        </w:rPr>
        <w:t xml:space="preserve">EZCORP is primarily a lender or provider of credit services to individuals who do not have cash resources or access to credit to meet their short-term cash needs. The Company offers non-recourse loans collateralized by tangible personal property, commonly known as pawn loans, in 295 U.S. and three Mexico EZPAWN locations open at June 30, 2007. At these locations, the Company also sells merchandise, primarily collateral forfeited from its pawn lending operations, to consumers looking for good value. In 390 EZMONEY locations and 80 EZPAWN locations open at June 30, 2007, the Company offers short-term non-collateralized loans, often referred to as payday loans, or fee based credit services to customers seeking loans. </w:t>
      </w:r>
    </w:p>
    <w:p>
      <w:pPr>
        <w:pStyle w:val="TextBody"/>
        <w:spacing w:before="120" w:after="283"/>
        <w:jc w:val="left"/>
        <w:rPr>
          <w:sz w:val="17"/>
        </w:rPr>
      </w:pPr>
      <w:r>
        <w:rPr>
          <w:sz w:val="17"/>
        </w:rPr>
        <w:t>This announcement contains certain forward-looking statements regarding the Companys expected performance for future periods including, but not limited to, new store expansion and expected future earnings. Actual results for these periods may materially differ from these statements. Such forward-looking statements involve risks and uncertainties such as changing market conditions in the overall economy and the industry, consumer demand for the Companys services and merchandise, changes in the regulatory environment, and other factors periodically discussed in the Companys annual, quarterly and other reports filed with the Securities and Exchange Commission.</w:t>
        <w:br/>
        <w:t xml:space="preserve">You are invited to listen to a conference call discussing these results on July 24, 2007 at 3:30pm Central Time. The conference call can be accessed over the Internet or replayed at your convenience at the following address. </w:t>
      </w:r>
    </w:p>
    <w:p>
      <w:pPr>
        <w:pStyle w:val="TextBody"/>
        <w:spacing w:before="120" w:after="283"/>
        <w:jc w:val="left"/>
        <w:rPr>
          <w:sz w:val="17"/>
        </w:rPr>
      </w:pPr>
      <w:r>
        <w:rPr>
          <w:sz w:val="17"/>
          <w:u w:val="single"/>
        </w:rPr>
        <w:t>http://www.videonewswire.com/event.asp?id=40904</w:t>
      </w:r>
      <w:r>
        <w:rPr>
          <w:sz w:val="17"/>
        </w:rPr>
        <w:t xml:space="preserve"> </w:t>
      </w:r>
    </w:p>
    <w:p>
      <w:pPr>
        <w:pStyle w:val="TextBody"/>
        <w:spacing w:before="120" w:after="283"/>
        <w:jc w:val="left"/>
        <w:rPr>
          <w:sz w:val="17"/>
        </w:rPr>
      </w:pPr>
      <w:r>
        <w:rPr>
          <w:sz w:val="17"/>
        </w:rPr>
        <w:t xml:space="preserve">For additional information, contact Dan Tonissen at (512) 314-2289.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br/>
        <w:t>Highlights of Consolidated Statements of Operations (Unaudited)</w:t>
      </w:r>
      <w:r>
        <w:rPr>
          <w:rFonts w:ascii="Times New Roman;Times;serif" w:hAnsi="Times New Roman;Times;serif"/>
          <w:sz w:val="17"/>
        </w:rPr>
        <w:br/>
      </w:r>
      <w:r>
        <w:rPr>
          <w:rFonts w:ascii="Times New Roman;Times;serif" w:hAnsi="Times New Roman;Times;serif"/>
          <w:i/>
          <w:sz w:val="17"/>
        </w:rPr>
        <w:t>(in thousands, except per share data)</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6167"/>
        <w:gridCol w:w="391"/>
        <w:gridCol w:w="244"/>
        <w:gridCol w:w="1201"/>
        <w:gridCol w:w="188"/>
        <w:gridCol w:w="422"/>
        <w:gridCol w:w="244"/>
        <w:gridCol w:w="1204"/>
        <w:gridCol w:w="144"/>
      </w:tblGrid>
      <w:tr>
        <w:trPr/>
        <w:tc>
          <w:tcPr>
            <w:tcW w:w="6167"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167"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3503"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June 30,</w:t>
            </w:r>
          </w:p>
        </w:tc>
        <w:tc>
          <w:tcPr>
            <w:tcW w:w="144" w:type="dxa"/>
            <w:tcBorders/>
            <w:shd w:fill="auto" w:val="clear"/>
            <w:vAlign w:val="bottom"/>
          </w:tcPr>
          <w:p>
            <w:pPr>
              <w:pStyle w:val="TableContents"/>
              <w:spacing w:before="0" w:after="283"/>
              <w:rPr/>
            </w:pPr>
            <w:r>
              <w:rPr/>
              <w:t> </w:t>
            </w:r>
          </w:p>
        </w:tc>
      </w:tr>
      <w:tr>
        <w:trPr/>
        <w:tc>
          <w:tcPr>
            <w:tcW w:w="6167"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44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88" w:type="dxa"/>
            <w:tcBorders>
              <w:bottom w:val="single" w:sz="2" w:space="0" w:color="000000"/>
            </w:tcBorders>
            <w:shd w:fill="auto" w:val="clear"/>
            <w:tcMar>
              <w:bottom w:w="28" w:type="dxa"/>
            </w:tcMar>
            <w:vAlign w:val="bottom"/>
          </w:tcPr>
          <w:p>
            <w:pPr>
              <w:pStyle w:val="TableContents"/>
              <w:spacing w:before="0" w:after="283"/>
              <w:rPr/>
            </w:pPr>
            <w:r>
              <w:rPr/>
              <w:t> </w:t>
            </w:r>
          </w:p>
        </w:tc>
        <w:tc>
          <w:tcPr>
            <w:tcW w:w="422" w:type="dxa"/>
            <w:tcBorders>
              <w:bottom w:val="single" w:sz="2" w:space="0" w:color="000000"/>
            </w:tcBorders>
            <w:shd w:fill="auto" w:val="clear"/>
            <w:tcMar>
              <w:bottom w:w="28" w:type="dxa"/>
            </w:tcMar>
            <w:vAlign w:val="bottom"/>
          </w:tcPr>
          <w:p>
            <w:pPr>
              <w:pStyle w:val="TableContents"/>
              <w:spacing w:before="0" w:after="283"/>
              <w:rPr/>
            </w:pPr>
            <w:r>
              <w:rPr/>
              <w:t> </w:t>
            </w:r>
          </w:p>
        </w:tc>
        <w:tc>
          <w:tcPr>
            <w:tcW w:w="144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44" w:type="dxa"/>
            <w:tcBorders/>
            <w:shd w:fill="auto" w:val="clear"/>
            <w:vAlign w:val="bottom"/>
          </w:tcPr>
          <w:p>
            <w:pPr>
              <w:pStyle w:val="TableContents"/>
              <w:spacing w:before="0" w:after="283"/>
              <w:rPr/>
            </w:pPr>
            <w:r>
              <w:rPr/>
              <w:t> </w:t>
            </w:r>
          </w:p>
        </w:tc>
      </w:tr>
      <w:tr>
        <w:trPr/>
        <w:tc>
          <w:tcPr>
            <w:tcW w:w="6167" w:type="dxa"/>
            <w:tcBorders/>
            <w:shd w:fill="CCEEFF" w:val="clear"/>
            <w:vAlign w:val="bottom"/>
          </w:tcPr>
          <w:p>
            <w:pPr>
              <w:pStyle w:val="TableContents"/>
              <w:spacing w:before="0" w:after="0"/>
              <w:ind w:left="225" w:right="0" w:hanging="225"/>
              <w:rPr/>
            </w:pPr>
            <w:r>
              <w:rPr/>
              <w:t>Revenues:</w:t>
            </w:r>
          </w:p>
        </w:tc>
        <w:tc>
          <w:tcPr>
            <w:tcW w:w="39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6167" w:type="dxa"/>
            <w:tcBorders/>
            <w:shd w:fill="auto" w:val="clear"/>
            <w:vAlign w:val="bottom"/>
          </w:tcPr>
          <w:p>
            <w:pPr>
              <w:pStyle w:val="TableContents"/>
              <w:spacing w:before="0" w:after="0"/>
              <w:ind w:left="900" w:right="0" w:hanging="225"/>
              <w:rPr/>
            </w:pPr>
            <w:r>
              <w:rPr/>
              <w:t>Merchandise sales</w:t>
            </w:r>
          </w:p>
        </w:tc>
        <w:tc>
          <w:tcPr>
            <w:tcW w:w="39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jc w:val="left"/>
              <w:rPr/>
            </w:pPr>
            <w:r>
              <w:rPr/>
              <w:t>$</w:t>
            </w:r>
          </w:p>
        </w:tc>
        <w:tc>
          <w:tcPr>
            <w:tcW w:w="1201" w:type="dxa"/>
            <w:tcBorders/>
            <w:shd w:fill="auto" w:val="clear"/>
            <w:vAlign w:val="bottom"/>
          </w:tcPr>
          <w:p>
            <w:pPr>
              <w:pStyle w:val="TableContents"/>
              <w:spacing w:before="0" w:after="283"/>
              <w:jc w:val="right"/>
              <w:rPr/>
            </w:pPr>
            <w:r>
              <w:rPr/>
              <w:t>30,607</w:t>
            </w:r>
          </w:p>
        </w:tc>
        <w:tc>
          <w:tcPr>
            <w:tcW w:w="18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jc w:val="left"/>
              <w:rPr/>
            </w:pPr>
            <w:r>
              <w:rPr/>
              <w:t>$</w:t>
            </w:r>
          </w:p>
        </w:tc>
        <w:tc>
          <w:tcPr>
            <w:tcW w:w="1204" w:type="dxa"/>
            <w:tcBorders/>
            <w:shd w:fill="auto" w:val="clear"/>
            <w:vAlign w:val="bottom"/>
          </w:tcPr>
          <w:p>
            <w:pPr>
              <w:pStyle w:val="TableContents"/>
              <w:spacing w:before="0" w:after="283"/>
              <w:jc w:val="right"/>
              <w:rPr/>
            </w:pPr>
            <w:r>
              <w:rPr/>
              <w:t>29,612</w:t>
            </w:r>
          </w:p>
        </w:tc>
        <w:tc>
          <w:tcPr>
            <w:tcW w:w="144" w:type="dxa"/>
            <w:tcBorders/>
            <w:shd w:fill="auto" w:val="clear"/>
            <w:vAlign w:val="bottom"/>
          </w:tcPr>
          <w:p>
            <w:pPr>
              <w:pStyle w:val="TableContents"/>
              <w:spacing w:before="0" w:after="283"/>
              <w:rPr/>
            </w:pPr>
            <w:r>
              <w:rPr/>
              <w:t> </w:t>
            </w:r>
          </w:p>
        </w:tc>
      </w:tr>
      <w:tr>
        <w:trPr/>
        <w:tc>
          <w:tcPr>
            <w:tcW w:w="6167" w:type="dxa"/>
            <w:tcBorders/>
            <w:shd w:fill="CCEEFF" w:val="clear"/>
            <w:vAlign w:val="bottom"/>
          </w:tcPr>
          <w:p>
            <w:pPr>
              <w:pStyle w:val="TableContents"/>
              <w:spacing w:before="0" w:after="0"/>
              <w:ind w:left="900" w:right="0" w:hanging="225"/>
              <w:rPr/>
            </w:pPr>
            <w:r>
              <w:rPr/>
              <w:t>Jewelry scrapping sales</w:t>
            </w:r>
          </w:p>
        </w:tc>
        <w:tc>
          <w:tcPr>
            <w:tcW w:w="39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spacing w:before="0" w:after="283"/>
              <w:jc w:val="right"/>
              <w:rPr/>
            </w:pPr>
            <w:r>
              <w:rPr/>
              <w:t>12,069</w:t>
            </w:r>
          </w:p>
        </w:tc>
        <w:tc>
          <w:tcPr>
            <w:tcW w:w="18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pPr>
            <w:r>
              <w:rPr/>
              <w:t>11,028</w:t>
            </w:r>
          </w:p>
        </w:tc>
        <w:tc>
          <w:tcPr>
            <w:tcW w:w="144" w:type="dxa"/>
            <w:tcBorders/>
            <w:shd w:fill="CCEEFF" w:val="clear"/>
            <w:vAlign w:val="bottom"/>
          </w:tcPr>
          <w:p>
            <w:pPr>
              <w:pStyle w:val="TableContents"/>
              <w:spacing w:before="0" w:after="283"/>
              <w:rPr/>
            </w:pPr>
            <w:r>
              <w:rPr/>
              <w:t> </w:t>
            </w:r>
          </w:p>
        </w:tc>
      </w:tr>
      <w:tr>
        <w:trPr/>
        <w:tc>
          <w:tcPr>
            <w:tcW w:w="6167" w:type="dxa"/>
            <w:tcBorders/>
            <w:shd w:fill="auto" w:val="clear"/>
            <w:vAlign w:val="bottom"/>
          </w:tcPr>
          <w:p>
            <w:pPr>
              <w:pStyle w:val="TableContents"/>
              <w:spacing w:before="0" w:after="0"/>
              <w:ind w:left="900" w:right="0" w:hanging="225"/>
              <w:rPr/>
            </w:pPr>
            <w:r>
              <w:rPr/>
              <w:t>Pawn service charges</w:t>
            </w:r>
          </w:p>
        </w:tc>
        <w:tc>
          <w:tcPr>
            <w:tcW w:w="39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spacing w:before="0" w:after="283"/>
              <w:jc w:val="right"/>
              <w:rPr/>
            </w:pPr>
            <w:r>
              <w:rPr/>
              <w:t>16,978</w:t>
            </w:r>
          </w:p>
        </w:tc>
        <w:tc>
          <w:tcPr>
            <w:tcW w:w="18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jc w:val="right"/>
              <w:rPr/>
            </w:pPr>
            <w:r>
              <w:rPr/>
              <w:t>15,021</w:t>
            </w:r>
          </w:p>
        </w:tc>
        <w:tc>
          <w:tcPr>
            <w:tcW w:w="144" w:type="dxa"/>
            <w:tcBorders/>
            <w:shd w:fill="auto" w:val="clear"/>
            <w:vAlign w:val="bottom"/>
          </w:tcPr>
          <w:p>
            <w:pPr>
              <w:pStyle w:val="TableContents"/>
              <w:spacing w:before="0" w:after="283"/>
              <w:rPr/>
            </w:pPr>
            <w:r>
              <w:rPr/>
              <w:t> </w:t>
            </w:r>
          </w:p>
        </w:tc>
      </w:tr>
      <w:tr>
        <w:trPr/>
        <w:tc>
          <w:tcPr>
            <w:tcW w:w="6167" w:type="dxa"/>
            <w:tcBorders/>
            <w:shd w:fill="CCEEFF" w:val="clear"/>
            <w:vAlign w:val="bottom"/>
          </w:tcPr>
          <w:p>
            <w:pPr>
              <w:pStyle w:val="TableContents"/>
              <w:spacing w:before="0" w:after="0"/>
              <w:ind w:left="900" w:right="0" w:hanging="225"/>
              <w:rPr/>
            </w:pPr>
            <w:r>
              <w:rPr/>
              <w:t>Signature loan fees</w:t>
            </w:r>
          </w:p>
        </w:tc>
        <w:tc>
          <w:tcPr>
            <w:tcW w:w="39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spacing w:before="0" w:after="283"/>
              <w:jc w:val="right"/>
              <w:rPr/>
            </w:pPr>
            <w:r>
              <w:rPr/>
              <w:t>27,024</w:t>
            </w:r>
          </w:p>
        </w:tc>
        <w:tc>
          <w:tcPr>
            <w:tcW w:w="18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pPr>
            <w:r>
              <w:rPr/>
              <w:t>17,821</w:t>
            </w:r>
          </w:p>
        </w:tc>
        <w:tc>
          <w:tcPr>
            <w:tcW w:w="144" w:type="dxa"/>
            <w:tcBorders/>
            <w:shd w:fill="CCEEFF" w:val="clear"/>
            <w:vAlign w:val="bottom"/>
          </w:tcPr>
          <w:p>
            <w:pPr>
              <w:pStyle w:val="TableContents"/>
              <w:spacing w:before="0" w:after="283"/>
              <w:rPr/>
            </w:pPr>
            <w:r>
              <w:rPr/>
              <w:t> </w:t>
            </w:r>
          </w:p>
        </w:tc>
      </w:tr>
      <w:tr>
        <w:trPr/>
        <w:tc>
          <w:tcPr>
            <w:tcW w:w="6167" w:type="dxa"/>
            <w:tcBorders/>
            <w:shd w:fill="auto" w:val="clear"/>
            <w:vAlign w:val="bottom"/>
          </w:tcPr>
          <w:p>
            <w:pPr>
              <w:pStyle w:val="TableContents"/>
              <w:spacing w:before="0" w:after="0"/>
              <w:ind w:left="900" w:right="0" w:hanging="225"/>
              <w:rPr/>
            </w:pPr>
            <w:r>
              <w:rPr/>
              <w:t>Other</w:t>
            </w:r>
          </w:p>
        </w:tc>
        <w:tc>
          <w:tcPr>
            <w:tcW w:w="39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spacing w:before="0" w:after="283"/>
              <w:jc w:val="right"/>
              <w:rPr/>
            </w:pPr>
            <w:r>
              <w:rPr/>
              <w:t>315</w:t>
            </w:r>
          </w:p>
        </w:tc>
        <w:tc>
          <w:tcPr>
            <w:tcW w:w="18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jc w:val="right"/>
              <w:rPr/>
            </w:pPr>
            <w:r>
              <w:rPr/>
              <w:t>304</w:t>
            </w:r>
          </w:p>
        </w:tc>
        <w:tc>
          <w:tcPr>
            <w:tcW w:w="144" w:type="dxa"/>
            <w:tcBorders/>
            <w:shd w:fill="auto" w:val="clear"/>
            <w:vAlign w:val="bottom"/>
          </w:tcPr>
          <w:p>
            <w:pPr>
              <w:pStyle w:val="TableContents"/>
              <w:spacing w:before="0" w:after="283"/>
              <w:rPr/>
            </w:pPr>
            <w:r>
              <w:rPr/>
              <w:t> </w:t>
            </w:r>
          </w:p>
        </w:tc>
      </w:tr>
      <w:tr>
        <w:trPr/>
        <w:tc>
          <w:tcPr>
            <w:tcW w:w="6167"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3647"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167" w:type="dxa"/>
            <w:tcBorders/>
            <w:shd w:fill="CCEEFF" w:val="clear"/>
            <w:vAlign w:val="bottom"/>
          </w:tcPr>
          <w:p>
            <w:pPr>
              <w:pStyle w:val="TableContents"/>
              <w:spacing w:before="0" w:after="0"/>
              <w:ind w:left="1125" w:right="0" w:hanging="225"/>
              <w:rPr/>
            </w:pPr>
            <w:r>
              <w:rPr/>
              <w:t>Total revenues</w:t>
            </w:r>
          </w:p>
        </w:tc>
        <w:tc>
          <w:tcPr>
            <w:tcW w:w="39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spacing w:before="0" w:after="283"/>
              <w:jc w:val="right"/>
              <w:rPr/>
            </w:pPr>
            <w:r>
              <w:rPr/>
              <w:t>86,993</w:t>
            </w:r>
          </w:p>
        </w:tc>
        <w:tc>
          <w:tcPr>
            <w:tcW w:w="18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pPr>
            <w:r>
              <w:rPr/>
              <w:t>73,786</w:t>
            </w:r>
          </w:p>
        </w:tc>
        <w:tc>
          <w:tcPr>
            <w:tcW w:w="144" w:type="dxa"/>
            <w:tcBorders/>
            <w:shd w:fill="CCEEFF" w:val="clear"/>
            <w:vAlign w:val="bottom"/>
          </w:tcPr>
          <w:p>
            <w:pPr>
              <w:pStyle w:val="TableContents"/>
              <w:spacing w:before="0" w:after="283"/>
              <w:rPr/>
            </w:pPr>
            <w:r>
              <w:rPr/>
              <w:t> </w:t>
            </w:r>
          </w:p>
        </w:tc>
      </w:tr>
      <w:tr>
        <w:trPr/>
        <w:tc>
          <w:tcPr>
            <w:tcW w:w="6167" w:type="dxa"/>
            <w:tcBorders/>
            <w:shd w:fill="auto" w:val="clear"/>
            <w:vAlign w:val="bottom"/>
          </w:tcPr>
          <w:p>
            <w:pPr>
              <w:pStyle w:val="TableContents"/>
              <w:spacing w:before="0" w:after="0"/>
              <w:ind w:left="225" w:right="0" w:hanging="225"/>
              <w:rPr/>
            </w:pPr>
            <w:r>
              <w:rPr/>
              <w:t>Cost of goods sold:</w:t>
            </w:r>
          </w:p>
        </w:tc>
        <w:tc>
          <w:tcPr>
            <w:tcW w:w="39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167" w:type="dxa"/>
            <w:tcBorders/>
            <w:shd w:fill="CCEEFF" w:val="clear"/>
            <w:vAlign w:val="bottom"/>
          </w:tcPr>
          <w:p>
            <w:pPr>
              <w:pStyle w:val="TableContents"/>
              <w:spacing w:before="0" w:after="0"/>
              <w:ind w:left="900" w:right="0" w:hanging="225"/>
              <w:rPr/>
            </w:pPr>
            <w:r>
              <w:rPr/>
              <w:t>Cost of merchandise sales</w:t>
            </w:r>
          </w:p>
        </w:tc>
        <w:tc>
          <w:tcPr>
            <w:tcW w:w="39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spacing w:before="0" w:after="283"/>
              <w:jc w:val="right"/>
              <w:rPr/>
            </w:pPr>
            <w:r>
              <w:rPr/>
              <w:t>17,745</w:t>
            </w:r>
          </w:p>
        </w:tc>
        <w:tc>
          <w:tcPr>
            <w:tcW w:w="18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pPr>
            <w:r>
              <w:rPr/>
              <w:t>16,868</w:t>
            </w:r>
          </w:p>
        </w:tc>
        <w:tc>
          <w:tcPr>
            <w:tcW w:w="144" w:type="dxa"/>
            <w:tcBorders/>
            <w:shd w:fill="CCEEFF" w:val="clear"/>
            <w:vAlign w:val="bottom"/>
          </w:tcPr>
          <w:p>
            <w:pPr>
              <w:pStyle w:val="TableContents"/>
              <w:spacing w:before="0" w:after="283"/>
              <w:rPr/>
            </w:pPr>
            <w:r>
              <w:rPr/>
              <w:t> </w:t>
            </w:r>
          </w:p>
        </w:tc>
      </w:tr>
      <w:tr>
        <w:trPr/>
        <w:tc>
          <w:tcPr>
            <w:tcW w:w="6167" w:type="dxa"/>
            <w:tcBorders/>
            <w:shd w:fill="auto" w:val="clear"/>
            <w:vAlign w:val="bottom"/>
          </w:tcPr>
          <w:p>
            <w:pPr>
              <w:pStyle w:val="TableContents"/>
              <w:spacing w:before="0" w:after="0"/>
              <w:ind w:left="900" w:right="0" w:hanging="225"/>
              <w:rPr/>
            </w:pPr>
            <w:r>
              <w:rPr/>
              <w:t>Cost of jewelry scrapping sales</w:t>
            </w:r>
          </w:p>
        </w:tc>
        <w:tc>
          <w:tcPr>
            <w:tcW w:w="39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spacing w:before="0" w:after="283"/>
              <w:jc w:val="right"/>
              <w:rPr/>
            </w:pPr>
            <w:r>
              <w:rPr/>
              <w:t>7,676</w:t>
            </w:r>
          </w:p>
        </w:tc>
        <w:tc>
          <w:tcPr>
            <w:tcW w:w="18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jc w:val="right"/>
              <w:rPr/>
            </w:pPr>
            <w:r>
              <w:rPr/>
              <w:t>6,830</w:t>
            </w:r>
          </w:p>
        </w:tc>
        <w:tc>
          <w:tcPr>
            <w:tcW w:w="144" w:type="dxa"/>
            <w:tcBorders/>
            <w:shd w:fill="auto" w:val="clear"/>
            <w:vAlign w:val="bottom"/>
          </w:tcPr>
          <w:p>
            <w:pPr>
              <w:pStyle w:val="TableContents"/>
              <w:spacing w:before="0" w:after="283"/>
              <w:rPr/>
            </w:pPr>
            <w:r>
              <w:rPr/>
              <w:t> </w:t>
            </w:r>
          </w:p>
        </w:tc>
      </w:tr>
      <w:tr>
        <w:trPr/>
        <w:tc>
          <w:tcPr>
            <w:tcW w:w="6167"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3647"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167" w:type="dxa"/>
            <w:tcBorders/>
            <w:shd w:fill="CCEEFF" w:val="clear"/>
            <w:vAlign w:val="bottom"/>
          </w:tcPr>
          <w:p>
            <w:pPr>
              <w:pStyle w:val="TableContents"/>
              <w:spacing w:before="0" w:after="0"/>
              <w:ind w:left="1125" w:right="0" w:hanging="225"/>
              <w:rPr/>
            </w:pPr>
            <w:r>
              <w:rPr/>
              <w:t>Total cost of goods sold</w:t>
            </w:r>
          </w:p>
        </w:tc>
        <w:tc>
          <w:tcPr>
            <w:tcW w:w="39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spacing w:before="0" w:after="283"/>
              <w:jc w:val="right"/>
              <w:rPr/>
            </w:pPr>
            <w:r>
              <w:rPr/>
              <w:t>25,421</w:t>
            </w:r>
          </w:p>
        </w:tc>
        <w:tc>
          <w:tcPr>
            <w:tcW w:w="18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pPr>
            <w:r>
              <w:rPr/>
              <w:t>23,698</w:t>
            </w:r>
          </w:p>
        </w:tc>
        <w:tc>
          <w:tcPr>
            <w:tcW w:w="144" w:type="dxa"/>
            <w:tcBorders/>
            <w:shd w:fill="CCEEFF" w:val="clear"/>
            <w:vAlign w:val="bottom"/>
          </w:tcPr>
          <w:p>
            <w:pPr>
              <w:pStyle w:val="TableContents"/>
              <w:spacing w:before="0" w:after="283"/>
              <w:rPr/>
            </w:pPr>
            <w:r>
              <w:rPr/>
              <w:t> </w:t>
            </w:r>
          </w:p>
        </w:tc>
      </w:tr>
      <w:tr>
        <w:trPr/>
        <w:tc>
          <w:tcPr>
            <w:tcW w:w="6167"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3647"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167" w:type="dxa"/>
            <w:tcBorders/>
            <w:shd w:fill="auto" w:val="clear"/>
            <w:vAlign w:val="bottom"/>
          </w:tcPr>
          <w:p>
            <w:pPr>
              <w:pStyle w:val="TableContents"/>
              <w:spacing w:before="0" w:after="0"/>
              <w:ind w:left="225" w:right="0" w:hanging="225"/>
              <w:rPr/>
            </w:pPr>
            <w:r>
              <w:rPr/>
              <w:t>Net revenues</w:t>
            </w:r>
          </w:p>
        </w:tc>
        <w:tc>
          <w:tcPr>
            <w:tcW w:w="39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spacing w:before="0" w:after="283"/>
              <w:jc w:val="right"/>
              <w:rPr/>
            </w:pPr>
            <w:r>
              <w:rPr/>
              <w:t>61,572</w:t>
            </w:r>
          </w:p>
        </w:tc>
        <w:tc>
          <w:tcPr>
            <w:tcW w:w="18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jc w:val="right"/>
              <w:rPr/>
            </w:pPr>
            <w:r>
              <w:rPr/>
              <w:t>50,088</w:t>
            </w:r>
          </w:p>
        </w:tc>
        <w:tc>
          <w:tcPr>
            <w:tcW w:w="144" w:type="dxa"/>
            <w:tcBorders/>
            <w:shd w:fill="auto" w:val="clear"/>
            <w:vAlign w:val="bottom"/>
          </w:tcPr>
          <w:p>
            <w:pPr>
              <w:pStyle w:val="TableContents"/>
              <w:spacing w:before="0" w:after="283"/>
              <w:rPr/>
            </w:pPr>
            <w:r>
              <w:rPr/>
              <w:t> </w:t>
            </w:r>
          </w:p>
        </w:tc>
      </w:tr>
      <w:tr>
        <w:trPr/>
        <w:tc>
          <w:tcPr>
            <w:tcW w:w="6167" w:type="dxa"/>
            <w:tcBorders/>
            <w:shd w:fill="auto" w:val="clear"/>
            <w:vAlign w:val="bottom"/>
          </w:tcPr>
          <w:p>
            <w:pPr>
              <w:pStyle w:val="TableContents"/>
              <w:spacing w:before="0" w:after="0"/>
              <w:ind w:left="225" w:right="0" w:hanging="225"/>
              <w:rPr/>
            </w:pPr>
            <w:r>
              <w:rPr/>
              <w:t> </w:t>
            </w:r>
          </w:p>
        </w:tc>
        <w:tc>
          <w:tcPr>
            <w:tcW w:w="39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167" w:type="dxa"/>
            <w:tcBorders/>
            <w:shd w:fill="CCEEFF" w:val="clear"/>
            <w:vAlign w:val="bottom"/>
          </w:tcPr>
          <w:p>
            <w:pPr>
              <w:pStyle w:val="TableContents"/>
              <w:spacing w:before="0" w:after="0"/>
              <w:ind w:left="225" w:right="0" w:hanging="225"/>
              <w:rPr/>
            </w:pPr>
            <w:r>
              <w:rPr/>
              <w:t>Operations expense</w:t>
            </w:r>
          </w:p>
        </w:tc>
        <w:tc>
          <w:tcPr>
            <w:tcW w:w="39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spacing w:before="0" w:after="283"/>
              <w:jc w:val="right"/>
              <w:rPr/>
            </w:pPr>
            <w:r>
              <w:rPr/>
              <w:t>31,595</w:t>
            </w:r>
          </w:p>
        </w:tc>
        <w:tc>
          <w:tcPr>
            <w:tcW w:w="18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pPr>
            <w:r>
              <w:rPr/>
              <w:t>27,544</w:t>
            </w:r>
          </w:p>
        </w:tc>
        <w:tc>
          <w:tcPr>
            <w:tcW w:w="144" w:type="dxa"/>
            <w:tcBorders/>
            <w:shd w:fill="CCEEFF" w:val="clear"/>
            <w:vAlign w:val="bottom"/>
          </w:tcPr>
          <w:p>
            <w:pPr>
              <w:pStyle w:val="TableContents"/>
              <w:spacing w:before="0" w:after="283"/>
              <w:rPr/>
            </w:pPr>
            <w:r>
              <w:rPr/>
              <w:t> </w:t>
            </w:r>
          </w:p>
        </w:tc>
      </w:tr>
      <w:tr>
        <w:trPr/>
        <w:tc>
          <w:tcPr>
            <w:tcW w:w="6167" w:type="dxa"/>
            <w:tcBorders/>
            <w:shd w:fill="auto" w:val="clear"/>
            <w:vAlign w:val="bottom"/>
          </w:tcPr>
          <w:p>
            <w:pPr>
              <w:pStyle w:val="TableContents"/>
              <w:spacing w:before="0" w:after="0"/>
              <w:ind w:left="225" w:right="0" w:hanging="225"/>
              <w:rPr/>
            </w:pPr>
            <w:r>
              <w:rPr/>
              <w:t>Signature loan bad debt</w:t>
            </w:r>
          </w:p>
        </w:tc>
        <w:tc>
          <w:tcPr>
            <w:tcW w:w="39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spacing w:before="0" w:after="283"/>
              <w:jc w:val="right"/>
              <w:rPr/>
            </w:pPr>
            <w:r>
              <w:rPr/>
              <w:t>10,142</w:t>
            </w:r>
          </w:p>
        </w:tc>
        <w:tc>
          <w:tcPr>
            <w:tcW w:w="18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jc w:val="right"/>
              <w:rPr/>
            </w:pPr>
            <w:r>
              <w:rPr/>
              <w:t>5,531</w:t>
            </w:r>
          </w:p>
        </w:tc>
        <w:tc>
          <w:tcPr>
            <w:tcW w:w="144" w:type="dxa"/>
            <w:tcBorders/>
            <w:shd w:fill="auto" w:val="clear"/>
            <w:vAlign w:val="bottom"/>
          </w:tcPr>
          <w:p>
            <w:pPr>
              <w:pStyle w:val="TableContents"/>
              <w:spacing w:before="0" w:after="283"/>
              <w:rPr/>
            </w:pPr>
            <w:r>
              <w:rPr/>
              <w:t> </w:t>
            </w:r>
          </w:p>
        </w:tc>
      </w:tr>
      <w:tr>
        <w:trPr/>
        <w:tc>
          <w:tcPr>
            <w:tcW w:w="6167" w:type="dxa"/>
            <w:tcBorders/>
            <w:shd w:fill="CCEEFF" w:val="clear"/>
            <w:vAlign w:val="bottom"/>
          </w:tcPr>
          <w:p>
            <w:pPr>
              <w:pStyle w:val="TableContents"/>
              <w:spacing w:before="0" w:after="0"/>
              <w:ind w:left="225" w:right="0" w:hanging="225"/>
              <w:rPr/>
            </w:pPr>
            <w:r>
              <w:rPr/>
              <w:t>Administrative expense</w:t>
            </w:r>
          </w:p>
        </w:tc>
        <w:tc>
          <w:tcPr>
            <w:tcW w:w="39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spacing w:before="0" w:after="283"/>
              <w:jc w:val="right"/>
              <w:rPr/>
            </w:pPr>
            <w:r>
              <w:rPr/>
              <w:t>8,033</w:t>
            </w:r>
          </w:p>
        </w:tc>
        <w:tc>
          <w:tcPr>
            <w:tcW w:w="18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pPr>
            <w:r>
              <w:rPr/>
              <w:t>6,830</w:t>
            </w:r>
          </w:p>
        </w:tc>
        <w:tc>
          <w:tcPr>
            <w:tcW w:w="144" w:type="dxa"/>
            <w:tcBorders/>
            <w:shd w:fill="CCEEFF" w:val="clear"/>
            <w:vAlign w:val="bottom"/>
          </w:tcPr>
          <w:p>
            <w:pPr>
              <w:pStyle w:val="TableContents"/>
              <w:spacing w:before="0" w:after="283"/>
              <w:rPr/>
            </w:pPr>
            <w:r>
              <w:rPr/>
              <w:t> </w:t>
            </w:r>
          </w:p>
        </w:tc>
      </w:tr>
      <w:tr>
        <w:trPr/>
        <w:tc>
          <w:tcPr>
            <w:tcW w:w="6167" w:type="dxa"/>
            <w:tcBorders/>
            <w:shd w:fill="auto" w:val="clear"/>
            <w:vAlign w:val="bottom"/>
          </w:tcPr>
          <w:p>
            <w:pPr>
              <w:pStyle w:val="TableContents"/>
              <w:spacing w:before="0" w:after="0"/>
              <w:ind w:left="225" w:right="0" w:hanging="225"/>
              <w:rPr/>
            </w:pPr>
            <w:r>
              <w:rPr/>
              <w:t>Depreciation and amortization</w:t>
            </w:r>
          </w:p>
        </w:tc>
        <w:tc>
          <w:tcPr>
            <w:tcW w:w="39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spacing w:before="0" w:after="283"/>
              <w:jc w:val="right"/>
              <w:rPr/>
            </w:pPr>
            <w:r>
              <w:rPr/>
              <w:t>2,495</w:t>
            </w:r>
          </w:p>
        </w:tc>
        <w:tc>
          <w:tcPr>
            <w:tcW w:w="18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jc w:val="right"/>
              <w:rPr/>
            </w:pPr>
            <w:r>
              <w:rPr/>
              <w:t>2,143</w:t>
            </w:r>
          </w:p>
        </w:tc>
        <w:tc>
          <w:tcPr>
            <w:tcW w:w="144" w:type="dxa"/>
            <w:tcBorders/>
            <w:shd w:fill="auto" w:val="clear"/>
            <w:vAlign w:val="bottom"/>
          </w:tcPr>
          <w:p>
            <w:pPr>
              <w:pStyle w:val="TableContents"/>
              <w:spacing w:before="0" w:after="283"/>
              <w:rPr/>
            </w:pPr>
            <w:r>
              <w:rPr/>
              <w:t> </w:t>
            </w:r>
          </w:p>
        </w:tc>
      </w:tr>
      <w:tr>
        <w:trPr/>
        <w:tc>
          <w:tcPr>
            <w:tcW w:w="6167"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3647"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167" w:type="dxa"/>
            <w:tcBorders/>
            <w:shd w:fill="CCEEFF" w:val="clear"/>
            <w:vAlign w:val="bottom"/>
          </w:tcPr>
          <w:p>
            <w:pPr>
              <w:pStyle w:val="TableContents"/>
              <w:spacing w:before="0" w:after="0"/>
              <w:ind w:left="900" w:right="0" w:hanging="225"/>
              <w:rPr/>
            </w:pPr>
            <w:r>
              <w:rPr/>
              <w:t>Operating income</w:t>
            </w:r>
          </w:p>
        </w:tc>
        <w:tc>
          <w:tcPr>
            <w:tcW w:w="39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spacing w:before="0" w:after="283"/>
              <w:jc w:val="right"/>
              <w:rPr/>
            </w:pPr>
            <w:r>
              <w:rPr/>
              <w:t>9,307</w:t>
            </w:r>
          </w:p>
        </w:tc>
        <w:tc>
          <w:tcPr>
            <w:tcW w:w="18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pPr>
            <w:r>
              <w:rPr/>
              <w:t>8,040</w:t>
            </w:r>
          </w:p>
        </w:tc>
        <w:tc>
          <w:tcPr>
            <w:tcW w:w="144" w:type="dxa"/>
            <w:tcBorders/>
            <w:shd w:fill="CCEEFF" w:val="clear"/>
            <w:vAlign w:val="bottom"/>
          </w:tcPr>
          <w:p>
            <w:pPr>
              <w:pStyle w:val="TableContents"/>
              <w:spacing w:before="0" w:after="283"/>
              <w:rPr/>
            </w:pPr>
            <w:r>
              <w:rPr/>
              <w:t> </w:t>
            </w:r>
          </w:p>
        </w:tc>
      </w:tr>
      <w:tr>
        <w:trPr/>
        <w:tc>
          <w:tcPr>
            <w:tcW w:w="6167" w:type="dxa"/>
            <w:tcBorders/>
            <w:shd w:fill="auto" w:val="clear"/>
            <w:vAlign w:val="bottom"/>
          </w:tcPr>
          <w:p>
            <w:pPr>
              <w:pStyle w:val="TableContents"/>
              <w:spacing w:before="0" w:after="0"/>
              <w:ind w:left="225" w:right="0" w:hanging="225"/>
              <w:rPr/>
            </w:pPr>
            <w:r>
              <w:rPr/>
              <w:t> </w:t>
            </w:r>
          </w:p>
        </w:tc>
        <w:tc>
          <w:tcPr>
            <w:tcW w:w="39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167" w:type="dxa"/>
            <w:tcBorders/>
            <w:shd w:fill="auto" w:val="clear"/>
            <w:vAlign w:val="bottom"/>
          </w:tcPr>
          <w:p>
            <w:pPr>
              <w:pStyle w:val="TableContents"/>
              <w:spacing w:before="0" w:after="0"/>
              <w:ind w:left="225" w:right="0" w:hanging="225"/>
              <w:rPr/>
            </w:pPr>
            <w:r>
              <w:rPr/>
              <w:t>Interest income</w:t>
            </w:r>
          </w:p>
        </w:tc>
        <w:tc>
          <w:tcPr>
            <w:tcW w:w="39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jc w:val="left"/>
              <w:rPr/>
            </w:pPr>
            <w:r>
              <w:rPr/>
              <w:t> </w:t>
            </w:r>
          </w:p>
        </w:tc>
        <w:tc>
          <w:tcPr>
            <w:tcW w:w="1201" w:type="dxa"/>
            <w:tcBorders/>
            <w:shd w:fill="auto" w:val="clear"/>
            <w:vAlign w:val="bottom"/>
          </w:tcPr>
          <w:p>
            <w:pPr>
              <w:pStyle w:val="TableContents"/>
              <w:spacing w:before="0" w:after="283"/>
              <w:jc w:val="right"/>
              <w:rPr/>
            </w:pPr>
            <w:r>
              <w:rPr/>
              <w:t>(618</w:t>
            </w:r>
          </w:p>
        </w:tc>
        <w:tc>
          <w:tcPr>
            <w:tcW w:w="188" w:type="dxa"/>
            <w:tcBorders/>
            <w:shd w:fill="auto" w:val="clear"/>
            <w:vAlign w:val="bottom"/>
          </w:tcPr>
          <w:p>
            <w:pPr>
              <w:pStyle w:val="TableContents"/>
              <w:spacing w:before="0" w:after="283"/>
              <w:rPr/>
            </w:pPr>
            <w:r>
              <w:rPr/>
              <w:t>)</w:t>
            </w:r>
          </w:p>
        </w:tc>
        <w:tc>
          <w:tcPr>
            <w:tcW w:w="42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jc w:val="left"/>
              <w:rPr/>
            </w:pPr>
            <w:r>
              <w:rPr/>
              <w:t> </w:t>
            </w:r>
          </w:p>
        </w:tc>
        <w:tc>
          <w:tcPr>
            <w:tcW w:w="1204" w:type="dxa"/>
            <w:tcBorders/>
            <w:shd w:fill="auto" w:val="clear"/>
            <w:vAlign w:val="bottom"/>
          </w:tcPr>
          <w:p>
            <w:pPr>
              <w:pStyle w:val="TableContents"/>
              <w:spacing w:before="0" w:after="283"/>
              <w:jc w:val="right"/>
              <w:rPr/>
            </w:pPr>
            <w:r>
              <w:rPr/>
              <w:t>(193</w:t>
            </w:r>
          </w:p>
        </w:tc>
        <w:tc>
          <w:tcPr>
            <w:tcW w:w="144" w:type="dxa"/>
            <w:tcBorders/>
            <w:shd w:fill="auto" w:val="clear"/>
            <w:vAlign w:val="bottom"/>
          </w:tcPr>
          <w:p>
            <w:pPr>
              <w:pStyle w:val="TableContents"/>
              <w:spacing w:before="0" w:after="283"/>
              <w:rPr/>
            </w:pPr>
            <w:r>
              <w:rPr/>
              <w:t>)</w:t>
            </w:r>
          </w:p>
        </w:tc>
      </w:tr>
      <w:tr>
        <w:trPr/>
        <w:tc>
          <w:tcPr>
            <w:tcW w:w="6167" w:type="dxa"/>
            <w:tcBorders/>
            <w:shd w:fill="CCEEFF" w:val="clear"/>
            <w:vAlign w:val="bottom"/>
          </w:tcPr>
          <w:p>
            <w:pPr>
              <w:pStyle w:val="TableContents"/>
              <w:spacing w:before="0" w:after="0"/>
              <w:ind w:left="225" w:right="0" w:hanging="225"/>
              <w:rPr/>
            </w:pPr>
            <w:r>
              <w:rPr/>
              <w:t>Interest expense</w:t>
            </w:r>
          </w:p>
        </w:tc>
        <w:tc>
          <w:tcPr>
            <w:tcW w:w="39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spacing w:before="0" w:after="283"/>
              <w:jc w:val="right"/>
              <w:rPr/>
            </w:pPr>
            <w:r>
              <w:rPr/>
              <w:t>67</w:t>
            </w:r>
          </w:p>
        </w:tc>
        <w:tc>
          <w:tcPr>
            <w:tcW w:w="18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pPr>
            <w:r>
              <w:rPr/>
              <w:t>43</w:t>
            </w:r>
          </w:p>
        </w:tc>
        <w:tc>
          <w:tcPr>
            <w:tcW w:w="144" w:type="dxa"/>
            <w:tcBorders/>
            <w:shd w:fill="CCEEFF" w:val="clear"/>
            <w:vAlign w:val="bottom"/>
          </w:tcPr>
          <w:p>
            <w:pPr>
              <w:pStyle w:val="TableContents"/>
              <w:spacing w:before="0" w:after="283"/>
              <w:rPr/>
            </w:pPr>
            <w:r>
              <w:rPr/>
              <w:t> </w:t>
            </w:r>
          </w:p>
        </w:tc>
      </w:tr>
      <w:tr>
        <w:trPr/>
        <w:tc>
          <w:tcPr>
            <w:tcW w:w="6167" w:type="dxa"/>
            <w:tcBorders/>
            <w:shd w:fill="auto" w:val="clear"/>
            <w:vAlign w:val="bottom"/>
          </w:tcPr>
          <w:p>
            <w:pPr>
              <w:pStyle w:val="TableContents"/>
              <w:spacing w:before="0" w:after="0"/>
              <w:ind w:left="225" w:right="0" w:hanging="225"/>
              <w:rPr/>
            </w:pPr>
            <w:r>
              <w:rPr/>
              <w:t>Equity in net income of unconsolidated affiliate</w:t>
            </w:r>
          </w:p>
        </w:tc>
        <w:tc>
          <w:tcPr>
            <w:tcW w:w="39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jc w:val="left"/>
              <w:rPr/>
            </w:pPr>
            <w:r>
              <w:rPr/>
              <w:t> </w:t>
            </w:r>
          </w:p>
        </w:tc>
        <w:tc>
          <w:tcPr>
            <w:tcW w:w="1201" w:type="dxa"/>
            <w:tcBorders/>
            <w:shd w:fill="auto" w:val="clear"/>
            <w:vAlign w:val="bottom"/>
          </w:tcPr>
          <w:p>
            <w:pPr>
              <w:pStyle w:val="TableContents"/>
              <w:spacing w:before="0" w:after="283"/>
              <w:jc w:val="right"/>
              <w:rPr/>
            </w:pPr>
            <w:r>
              <w:rPr/>
              <w:t>(720</w:t>
            </w:r>
          </w:p>
        </w:tc>
        <w:tc>
          <w:tcPr>
            <w:tcW w:w="188" w:type="dxa"/>
            <w:tcBorders/>
            <w:shd w:fill="auto" w:val="clear"/>
            <w:vAlign w:val="bottom"/>
          </w:tcPr>
          <w:p>
            <w:pPr>
              <w:pStyle w:val="TableContents"/>
              <w:spacing w:before="0" w:after="283"/>
              <w:rPr/>
            </w:pPr>
            <w:r>
              <w:rPr/>
              <w:t>)</w:t>
            </w:r>
          </w:p>
        </w:tc>
        <w:tc>
          <w:tcPr>
            <w:tcW w:w="42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jc w:val="left"/>
              <w:rPr/>
            </w:pPr>
            <w:r>
              <w:rPr/>
              <w:t> </w:t>
            </w:r>
          </w:p>
        </w:tc>
        <w:tc>
          <w:tcPr>
            <w:tcW w:w="1204" w:type="dxa"/>
            <w:tcBorders/>
            <w:shd w:fill="auto" w:val="clear"/>
            <w:vAlign w:val="bottom"/>
          </w:tcPr>
          <w:p>
            <w:pPr>
              <w:pStyle w:val="TableContents"/>
              <w:spacing w:before="0" w:after="283"/>
              <w:jc w:val="right"/>
              <w:rPr/>
            </w:pPr>
            <w:r>
              <w:rPr/>
              <w:t>(557</w:t>
            </w:r>
          </w:p>
        </w:tc>
        <w:tc>
          <w:tcPr>
            <w:tcW w:w="144" w:type="dxa"/>
            <w:tcBorders/>
            <w:shd w:fill="auto" w:val="clear"/>
            <w:vAlign w:val="bottom"/>
          </w:tcPr>
          <w:p>
            <w:pPr>
              <w:pStyle w:val="TableContents"/>
              <w:spacing w:before="0" w:after="283"/>
              <w:rPr/>
            </w:pPr>
            <w:r>
              <w:rPr/>
              <w:t>)</w:t>
            </w:r>
          </w:p>
        </w:tc>
      </w:tr>
      <w:tr>
        <w:trPr/>
        <w:tc>
          <w:tcPr>
            <w:tcW w:w="6167" w:type="dxa"/>
            <w:tcBorders/>
            <w:shd w:fill="CCEEFF" w:val="clear"/>
            <w:vAlign w:val="bottom"/>
          </w:tcPr>
          <w:p>
            <w:pPr>
              <w:pStyle w:val="TableContents"/>
              <w:spacing w:before="0" w:after="0"/>
              <w:ind w:left="225" w:right="0" w:hanging="225"/>
              <w:rPr/>
            </w:pPr>
            <w:r>
              <w:rPr/>
              <w:t>Gain on sale/disposal of assets</w:t>
            </w:r>
          </w:p>
        </w:tc>
        <w:tc>
          <w:tcPr>
            <w:tcW w:w="39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left"/>
              <w:rPr/>
            </w:pPr>
            <w:r>
              <w:rPr/>
              <w:t> </w:t>
            </w:r>
          </w:p>
        </w:tc>
        <w:tc>
          <w:tcPr>
            <w:tcW w:w="1201" w:type="dxa"/>
            <w:tcBorders/>
            <w:shd w:fill="CCEEFF" w:val="clear"/>
            <w:vAlign w:val="bottom"/>
          </w:tcPr>
          <w:p>
            <w:pPr>
              <w:pStyle w:val="TableContents"/>
              <w:spacing w:before="0" w:after="283"/>
              <w:jc w:val="right"/>
              <w:rPr/>
            </w:pPr>
            <w:r>
              <w:rPr/>
              <w:t>(155</w:t>
            </w:r>
          </w:p>
        </w:tc>
        <w:tc>
          <w:tcPr>
            <w:tcW w:w="188" w:type="dxa"/>
            <w:tcBorders/>
            <w:shd w:fill="CCEEFF" w:val="clear"/>
            <w:vAlign w:val="bottom"/>
          </w:tcPr>
          <w:p>
            <w:pPr>
              <w:pStyle w:val="TableContents"/>
              <w:spacing w:before="0" w:after="283"/>
              <w:rPr/>
            </w:pPr>
            <w:r>
              <w:rPr/>
              <w:t>)</w:t>
            </w:r>
          </w:p>
        </w:tc>
        <w:tc>
          <w:tcPr>
            <w:tcW w:w="42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left"/>
              <w:rPr/>
            </w:pPr>
            <w:r>
              <w:rPr/>
              <w:t> </w:t>
            </w:r>
          </w:p>
        </w:tc>
        <w:tc>
          <w:tcPr>
            <w:tcW w:w="1204" w:type="dxa"/>
            <w:tcBorders/>
            <w:shd w:fill="CCEEFF" w:val="clear"/>
            <w:vAlign w:val="bottom"/>
          </w:tcPr>
          <w:p>
            <w:pPr>
              <w:pStyle w:val="TableContents"/>
              <w:spacing w:before="0" w:after="283"/>
              <w:jc w:val="right"/>
              <w:rPr/>
            </w:pPr>
            <w:r>
              <w:rPr/>
              <w:t>(70</w:t>
            </w:r>
          </w:p>
        </w:tc>
        <w:tc>
          <w:tcPr>
            <w:tcW w:w="144" w:type="dxa"/>
            <w:tcBorders/>
            <w:shd w:fill="CCEEFF" w:val="clear"/>
            <w:vAlign w:val="bottom"/>
          </w:tcPr>
          <w:p>
            <w:pPr>
              <w:pStyle w:val="TableContents"/>
              <w:spacing w:before="0" w:after="283"/>
              <w:rPr/>
            </w:pPr>
            <w:r>
              <w:rPr/>
              <w:t>)</w:t>
            </w:r>
          </w:p>
        </w:tc>
      </w:tr>
      <w:tr>
        <w:trPr/>
        <w:tc>
          <w:tcPr>
            <w:tcW w:w="6167"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3647"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167" w:type="dxa"/>
            <w:tcBorders/>
            <w:shd w:fill="auto" w:val="clear"/>
            <w:vAlign w:val="bottom"/>
          </w:tcPr>
          <w:p>
            <w:pPr>
              <w:pStyle w:val="TableContents"/>
              <w:spacing w:before="0" w:after="0"/>
              <w:ind w:left="225" w:right="0" w:hanging="225"/>
              <w:rPr/>
            </w:pPr>
            <w:r>
              <w:rPr/>
              <w:t>Income before income taxes</w:t>
            </w:r>
          </w:p>
        </w:tc>
        <w:tc>
          <w:tcPr>
            <w:tcW w:w="39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spacing w:before="0" w:after="283"/>
              <w:jc w:val="right"/>
              <w:rPr/>
            </w:pPr>
            <w:r>
              <w:rPr/>
              <w:t>10,733</w:t>
            </w:r>
          </w:p>
        </w:tc>
        <w:tc>
          <w:tcPr>
            <w:tcW w:w="18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jc w:val="right"/>
              <w:rPr/>
            </w:pPr>
            <w:r>
              <w:rPr/>
              <w:t>8,817</w:t>
            </w:r>
          </w:p>
        </w:tc>
        <w:tc>
          <w:tcPr>
            <w:tcW w:w="144" w:type="dxa"/>
            <w:tcBorders/>
            <w:shd w:fill="auto" w:val="clear"/>
            <w:vAlign w:val="bottom"/>
          </w:tcPr>
          <w:p>
            <w:pPr>
              <w:pStyle w:val="TableContents"/>
              <w:spacing w:before="0" w:after="283"/>
              <w:rPr/>
            </w:pPr>
            <w:r>
              <w:rPr/>
              <w:t> </w:t>
            </w:r>
          </w:p>
        </w:tc>
      </w:tr>
      <w:tr>
        <w:trPr/>
        <w:tc>
          <w:tcPr>
            <w:tcW w:w="6167" w:type="dxa"/>
            <w:tcBorders/>
            <w:shd w:fill="CCEEFF" w:val="clear"/>
            <w:vAlign w:val="bottom"/>
          </w:tcPr>
          <w:p>
            <w:pPr>
              <w:pStyle w:val="TableContents"/>
              <w:spacing w:before="0" w:after="0"/>
              <w:ind w:left="225" w:right="0" w:hanging="225"/>
              <w:rPr/>
            </w:pPr>
            <w:r>
              <w:rPr/>
              <w:t>Income tax expense</w:t>
            </w:r>
          </w:p>
        </w:tc>
        <w:tc>
          <w:tcPr>
            <w:tcW w:w="39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spacing w:before="0" w:after="283"/>
              <w:jc w:val="right"/>
              <w:rPr/>
            </w:pPr>
            <w:r>
              <w:rPr/>
              <w:t>3,971</w:t>
            </w:r>
          </w:p>
        </w:tc>
        <w:tc>
          <w:tcPr>
            <w:tcW w:w="18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pPr>
            <w:r>
              <w:rPr/>
              <w:t>3,209</w:t>
            </w:r>
          </w:p>
        </w:tc>
        <w:tc>
          <w:tcPr>
            <w:tcW w:w="144" w:type="dxa"/>
            <w:tcBorders/>
            <w:shd w:fill="CCEEFF" w:val="clear"/>
            <w:vAlign w:val="bottom"/>
          </w:tcPr>
          <w:p>
            <w:pPr>
              <w:pStyle w:val="TableContents"/>
              <w:spacing w:before="0" w:after="283"/>
              <w:rPr/>
            </w:pPr>
            <w:r>
              <w:rPr/>
              <w:t> </w:t>
            </w:r>
          </w:p>
        </w:tc>
      </w:tr>
      <w:tr>
        <w:trPr/>
        <w:tc>
          <w:tcPr>
            <w:tcW w:w="6167"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3647"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167" w:type="dxa"/>
            <w:tcBorders/>
            <w:shd w:fill="auto" w:val="clear"/>
            <w:vAlign w:val="bottom"/>
          </w:tcPr>
          <w:p>
            <w:pPr>
              <w:pStyle w:val="TableContents"/>
              <w:spacing w:before="0" w:after="0"/>
              <w:ind w:left="225" w:right="0" w:hanging="225"/>
              <w:rPr/>
            </w:pPr>
            <w:r>
              <w:rPr/>
              <w:t>Net income</w:t>
            </w:r>
          </w:p>
        </w:tc>
        <w:tc>
          <w:tcPr>
            <w:tcW w:w="39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jc w:val="left"/>
              <w:rPr/>
            </w:pPr>
            <w:r>
              <w:rPr/>
              <w:t>$</w:t>
            </w:r>
          </w:p>
        </w:tc>
        <w:tc>
          <w:tcPr>
            <w:tcW w:w="1201" w:type="dxa"/>
            <w:tcBorders/>
            <w:shd w:fill="auto" w:val="clear"/>
            <w:vAlign w:val="bottom"/>
          </w:tcPr>
          <w:p>
            <w:pPr>
              <w:pStyle w:val="TableContents"/>
              <w:spacing w:before="0" w:after="283"/>
              <w:jc w:val="right"/>
              <w:rPr/>
            </w:pPr>
            <w:r>
              <w:rPr/>
              <w:t>6,762</w:t>
            </w:r>
          </w:p>
        </w:tc>
        <w:tc>
          <w:tcPr>
            <w:tcW w:w="18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jc w:val="left"/>
              <w:rPr/>
            </w:pPr>
            <w:r>
              <w:rPr/>
              <w:t>$</w:t>
            </w:r>
          </w:p>
        </w:tc>
        <w:tc>
          <w:tcPr>
            <w:tcW w:w="1204" w:type="dxa"/>
            <w:tcBorders/>
            <w:shd w:fill="auto" w:val="clear"/>
            <w:vAlign w:val="bottom"/>
          </w:tcPr>
          <w:p>
            <w:pPr>
              <w:pStyle w:val="TableContents"/>
              <w:spacing w:before="0" w:after="283"/>
              <w:jc w:val="right"/>
              <w:rPr/>
            </w:pPr>
            <w:r>
              <w:rPr/>
              <w:t>5,608</w:t>
            </w:r>
          </w:p>
        </w:tc>
        <w:tc>
          <w:tcPr>
            <w:tcW w:w="144" w:type="dxa"/>
            <w:tcBorders/>
            <w:shd w:fill="auto" w:val="clear"/>
            <w:vAlign w:val="bottom"/>
          </w:tcPr>
          <w:p>
            <w:pPr>
              <w:pStyle w:val="TableContents"/>
              <w:spacing w:before="0" w:after="283"/>
              <w:rPr/>
            </w:pPr>
            <w:r>
              <w:rPr/>
              <w:t> </w:t>
            </w:r>
          </w:p>
        </w:tc>
      </w:tr>
      <w:tr>
        <w:trPr/>
        <w:tc>
          <w:tcPr>
            <w:tcW w:w="6167"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3647" w:type="dxa"/>
            <w:gridSpan w:val="7"/>
            <w:tcBorders>
              <w:bottom w:val="double" w:sz="6" w:space="0" w:color="000000"/>
            </w:tcBorders>
            <w:shd w:fill="auto" w:val="clear"/>
            <w:tcMar>
              <w:bottom w:w="28" w:type="dxa"/>
            </w:tcMar>
            <w:vAlign w:val="center"/>
          </w:tcPr>
          <w:p>
            <w:pPr>
              <w:pStyle w:val="TableContents"/>
              <w:spacing w:before="0" w:after="283"/>
              <w:jc w:val="left"/>
              <w:rPr/>
            </w:pPr>
            <w:r>
              <w:rPr/>
              <w:t> </w:t>
            </w:r>
          </w:p>
        </w:tc>
      </w:tr>
      <w:tr>
        <w:trPr/>
        <w:tc>
          <w:tcPr>
            <w:tcW w:w="6167" w:type="dxa"/>
            <w:tcBorders/>
            <w:shd w:fill="auto" w:val="clear"/>
            <w:vAlign w:val="bottom"/>
          </w:tcPr>
          <w:p>
            <w:pPr>
              <w:pStyle w:val="TableContents"/>
              <w:spacing w:before="0" w:after="0"/>
              <w:ind w:left="225" w:right="0" w:hanging="225"/>
              <w:rPr/>
            </w:pPr>
            <w:r>
              <w:rPr/>
              <w:t> </w:t>
            </w:r>
          </w:p>
        </w:tc>
        <w:tc>
          <w:tcPr>
            <w:tcW w:w="39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167"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3647" w:type="dxa"/>
            <w:gridSpan w:val="7"/>
            <w:tcBorders>
              <w:bottom w:val="single" w:sz="2" w:space="0" w:color="000000"/>
            </w:tcBorders>
            <w:shd w:fill="auto" w:val="clear"/>
            <w:tcMar>
              <w:bottom w:w="28" w:type="dxa"/>
            </w:tcMar>
            <w:vAlign w:val="center"/>
          </w:tcPr>
          <w:p>
            <w:pPr>
              <w:pStyle w:val="TableContents"/>
              <w:spacing w:before="0" w:after="283"/>
              <w:jc w:val="left"/>
              <w:rPr/>
            </w:pPr>
            <w:r>
              <w:rPr/>
              <w:t> </w:t>
            </w:r>
          </w:p>
        </w:tc>
      </w:tr>
      <w:tr>
        <w:trPr/>
        <w:tc>
          <w:tcPr>
            <w:tcW w:w="6167" w:type="dxa"/>
            <w:tcBorders/>
            <w:shd w:fill="CCEEFF" w:val="clear"/>
            <w:vAlign w:val="bottom"/>
          </w:tcPr>
          <w:p>
            <w:pPr>
              <w:pStyle w:val="TableContents"/>
              <w:spacing w:before="0" w:after="0"/>
              <w:ind w:left="225" w:right="0" w:hanging="225"/>
              <w:rPr/>
            </w:pPr>
            <w:r>
              <w:rPr/>
              <w:t>Net income per share, diluted</w:t>
            </w:r>
          </w:p>
        </w:tc>
        <w:tc>
          <w:tcPr>
            <w:tcW w:w="39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left"/>
              <w:rPr/>
            </w:pPr>
            <w:r>
              <w:rPr/>
              <w:t>$</w:t>
            </w:r>
          </w:p>
        </w:tc>
        <w:tc>
          <w:tcPr>
            <w:tcW w:w="1201" w:type="dxa"/>
            <w:tcBorders/>
            <w:shd w:fill="CCEEFF" w:val="clear"/>
            <w:vAlign w:val="bottom"/>
          </w:tcPr>
          <w:p>
            <w:pPr>
              <w:pStyle w:val="TableContents"/>
              <w:spacing w:before="0" w:after="283"/>
              <w:jc w:val="right"/>
              <w:rPr/>
            </w:pPr>
            <w:r>
              <w:rPr/>
              <w:t>0.16</w:t>
            </w:r>
          </w:p>
        </w:tc>
        <w:tc>
          <w:tcPr>
            <w:tcW w:w="18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left"/>
              <w:rPr/>
            </w:pPr>
            <w:r>
              <w:rPr/>
              <w:t>$</w:t>
            </w:r>
          </w:p>
        </w:tc>
        <w:tc>
          <w:tcPr>
            <w:tcW w:w="1204" w:type="dxa"/>
            <w:tcBorders/>
            <w:shd w:fill="CCEEFF" w:val="clear"/>
            <w:vAlign w:val="bottom"/>
          </w:tcPr>
          <w:p>
            <w:pPr>
              <w:pStyle w:val="TableContents"/>
              <w:spacing w:before="0" w:after="283"/>
              <w:jc w:val="right"/>
              <w:rPr/>
            </w:pPr>
            <w:r>
              <w:rPr/>
              <w:t>0.13</w:t>
            </w:r>
          </w:p>
        </w:tc>
        <w:tc>
          <w:tcPr>
            <w:tcW w:w="144" w:type="dxa"/>
            <w:tcBorders/>
            <w:shd w:fill="CCEEFF" w:val="clear"/>
            <w:vAlign w:val="bottom"/>
          </w:tcPr>
          <w:p>
            <w:pPr>
              <w:pStyle w:val="TableContents"/>
              <w:spacing w:before="0" w:after="283"/>
              <w:rPr/>
            </w:pPr>
            <w:r>
              <w:rPr/>
              <w:t> </w:t>
            </w:r>
          </w:p>
        </w:tc>
      </w:tr>
      <w:tr>
        <w:trPr/>
        <w:tc>
          <w:tcPr>
            <w:tcW w:w="6167"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3647"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6167" w:type="dxa"/>
            <w:tcBorders/>
            <w:shd w:fill="auto" w:val="clear"/>
            <w:vAlign w:val="bottom"/>
          </w:tcPr>
          <w:p>
            <w:pPr>
              <w:pStyle w:val="TableContents"/>
              <w:spacing w:before="0" w:after="0"/>
              <w:ind w:left="225" w:right="0" w:hanging="225"/>
              <w:rPr/>
            </w:pPr>
            <w:r>
              <w:rPr/>
              <w:t> </w:t>
            </w:r>
          </w:p>
        </w:tc>
        <w:tc>
          <w:tcPr>
            <w:tcW w:w="39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167" w:type="dxa"/>
            <w:tcBorders/>
            <w:shd w:fill="auto" w:val="clear"/>
            <w:vAlign w:val="bottom"/>
          </w:tcPr>
          <w:p>
            <w:pPr>
              <w:pStyle w:val="TableContents"/>
              <w:spacing w:before="0" w:after="0"/>
              <w:ind w:left="225" w:right="0" w:hanging="225"/>
              <w:rPr/>
            </w:pPr>
            <w:r>
              <w:rPr/>
              <w:t>Weighted average shares, diluted</w:t>
            </w:r>
          </w:p>
        </w:tc>
        <w:tc>
          <w:tcPr>
            <w:tcW w:w="39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spacing w:before="0" w:after="283"/>
              <w:jc w:val="right"/>
              <w:rPr/>
            </w:pPr>
            <w:r>
              <w:rPr/>
              <w:t>43,482</w:t>
            </w:r>
          </w:p>
        </w:tc>
        <w:tc>
          <w:tcPr>
            <w:tcW w:w="18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jc w:val="right"/>
              <w:rPr/>
            </w:pPr>
            <w:r>
              <w:rPr/>
              <w:t>42,557</w:t>
            </w:r>
          </w:p>
        </w:tc>
        <w:tc>
          <w:tcPr>
            <w:tcW w:w="144" w:type="dxa"/>
            <w:tcBorders/>
            <w:shd w:fill="auto" w:val="clear"/>
            <w:vAlign w:val="bottom"/>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br/>
        <w:t>Highlights of Consolidated Statements of Operations (Unaudited)</w:t>
      </w:r>
      <w:r>
        <w:rPr>
          <w:rFonts w:ascii="Times New Roman;Times;serif" w:hAnsi="Times New Roman;Times;serif"/>
          <w:sz w:val="17"/>
        </w:rPr>
        <w:br/>
      </w:r>
      <w:r>
        <w:rPr>
          <w:rFonts w:ascii="Times New Roman;Times;serif" w:hAnsi="Times New Roman;Times;serif"/>
          <w:i/>
          <w:sz w:val="17"/>
        </w:rPr>
        <w:t>(in thousands, except per share data)</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6274"/>
        <w:gridCol w:w="398"/>
        <w:gridCol w:w="215"/>
        <w:gridCol w:w="1185"/>
        <w:gridCol w:w="169"/>
        <w:gridCol w:w="418"/>
        <w:gridCol w:w="215"/>
        <w:gridCol w:w="1187"/>
        <w:gridCol w:w="144"/>
      </w:tblGrid>
      <w:tr>
        <w:trPr/>
        <w:tc>
          <w:tcPr>
            <w:tcW w:w="6274"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389"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June 30,</w:t>
            </w:r>
          </w:p>
        </w:tc>
        <w:tc>
          <w:tcPr>
            <w:tcW w:w="144"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40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69" w:type="dxa"/>
            <w:tcBorders>
              <w:bottom w:val="single" w:sz="2" w:space="0" w:color="000000"/>
            </w:tcBorders>
            <w:shd w:fill="auto" w:val="clear"/>
            <w:tcMar>
              <w:bottom w:w="28" w:type="dxa"/>
            </w:tcMar>
            <w:vAlign w:val="bottom"/>
          </w:tcPr>
          <w:p>
            <w:pPr>
              <w:pStyle w:val="TableContents"/>
              <w:spacing w:before="0" w:after="283"/>
              <w:rPr/>
            </w:pPr>
            <w:r>
              <w:rPr/>
              <w:t> </w:t>
            </w:r>
          </w:p>
        </w:tc>
        <w:tc>
          <w:tcPr>
            <w:tcW w:w="418" w:type="dxa"/>
            <w:tcBorders>
              <w:bottom w:val="single" w:sz="2" w:space="0" w:color="000000"/>
            </w:tcBorders>
            <w:shd w:fill="auto" w:val="clear"/>
            <w:tcMar>
              <w:bottom w:w="28" w:type="dxa"/>
            </w:tcMar>
            <w:vAlign w:val="bottom"/>
          </w:tcPr>
          <w:p>
            <w:pPr>
              <w:pStyle w:val="TableContents"/>
              <w:spacing w:before="0" w:after="283"/>
              <w:rPr/>
            </w:pPr>
            <w:r>
              <w:rPr/>
              <w:t> </w:t>
            </w:r>
          </w:p>
        </w:tc>
        <w:tc>
          <w:tcPr>
            <w:tcW w:w="140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44"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Revenues:</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675" w:right="0" w:hanging="225"/>
              <w:rPr/>
            </w:pPr>
            <w:r>
              <w:rPr/>
              <w:t>Merchandise sales</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185" w:type="dxa"/>
            <w:tcBorders/>
            <w:shd w:fill="auto" w:val="clear"/>
            <w:vAlign w:val="bottom"/>
          </w:tcPr>
          <w:p>
            <w:pPr>
              <w:pStyle w:val="TableContents"/>
              <w:spacing w:before="0" w:after="283"/>
              <w:jc w:val="right"/>
              <w:rPr/>
            </w:pPr>
            <w:r>
              <w:rPr/>
              <w:t>107,993</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187" w:type="dxa"/>
            <w:tcBorders/>
            <w:shd w:fill="auto" w:val="clear"/>
            <w:vAlign w:val="bottom"/>
          </w:tcPr>
          <w:p>
            <w:pPr>
              <w:pStyle w:val="TableContents"/>
              <w:spacing w:before="0" w:after="283"/>
              <w:jc w:val="right"/>
              <w:rPr/>
            </w:pPr>
            <w:r>
              <w:rPr/>
              <w:t>104,304</w:t>
            </w:r>
          </w:p>
        </w:tc>
        <w:tc>
          <w:tcPr>
            <w:tcW w:w="144"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675" w:right="0" w:hanging="225"/>
              <w:rPr/>
            </w:pPr>
            <w:r>
              <w:rPr/>
              <w:t>Jewelry scrapping sales</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33,695</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26,294</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675" w:right="0" w:hanging="225"/>
              <w:rPr/>
            </w:pPr>
            <w:r>
              <w:rPr/>
              <w:t>Pawn service charges</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51,496</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46,988</w:t>
            </w:r>
          </w:p>
        </w:tc>
        <w:tc>
          <w:tcPr>
            <w:tcW w:w="144"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675" w:right="0" w:hanging="225"/>
              <w:rPr/>
            </w:pPr>
            <w:r>
              <w:rPr/>
              <w:t>Signature loan fees</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74,132</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49,949</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675" w:right="0" w:hanging="225"/>
              <w:rPr/>
            </w:pPr>
            <w:r>
              <w:rPr/>
              <w:t>Other</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1,007</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962</w:t>
            </w:r>
          </w:p>
        </w:tc>
        <w:tc>
          <w:tcPr>
            <w:tcW w:w="144" w:type="dxa"/>
            <w:tcBorders/>
            <w:shd w:fill="auto"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3533"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274" w:type="dxa"/>
            <w:tcBorders/>
            <w:shd w:fill="CCEEFF" w:val="clear"/>
            <w:vAlign w:val="bottom"/>
          </w:tcPr>
          <w:p>
            <w:pPr>
              <w:pStyle w:val="TableContents"/>
              <w:spacing w:before="0" w:after="0"/>
              <w:ind w:left="900" w:right="0" w:hanging="225"/>
              <w:rPr/>
            </w:pPr>
            <w:r>
              <w:rPr/>
              <w:t>Total revenues</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268,323</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228,497</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Cost of goods sold:</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675" w:right="0" w:hanging="225"/>
              <w:rPr/>
            </w:pPr>
            <w:r>
              <w:rPr/>
              <w:t>Cost of merchandise sales</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63,903</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60,415</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675" w:right="0" w:hanging="225"/>
              <w:rPr/>
            </w:pPr>
            <w:r>
              <w:rPr/>
              <w:t>Cost of jewelry scrapping sales</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21,715</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17,281</w:t>
            </w:r>
          </w:p>
        </w:tc>
        <w:tc>
          <w:tcPr>
            <w:tcW w:w="144" w:type="dxa"/>
            <w:tcBorders/>
            <w:shd w:fill="auto"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3533"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274" w:type="dxa"/>
            <w:tcBorders/>
            <w:shd w:fill="CCEEFF" w:val="clear"/>
            <w:vAlign w:val="bottom"/>
          </w:tcPr>
          <w:p>
            <w:pPr>
              <w:pStyle w:val="TableContents"/>
              <w:spacing w:before="0" w:after="0"/>
              <w:ind w:left="900" w:right="0" w:hanging="225"/>
              <w:rPr/>
            </w:pPr>
            <w:r>
              <w:rPr/>
              <w:t>Total cost of goods sold</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85,618</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77,696</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3533"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274" w:type="dxa"/>
            <w:tcBorders/>
            <w:shd w:fill="auto" w:val="clear"/>
            <w:vAlign w:val="bottom"/>
          </w:tcPr>
          <w:p>
            <w:pPr>
              <w:pStyle w:val="TableContents"/>
              <w:spacing w:before="0" w:after="0"/>
              <w:ind w:left="225" w:right="0" w:hanging="225"/>
              <w:rPr/>
            </w:pPr>
            <w:r>
              <w:rPr/>
              <w:t>Net revenues</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182,705</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150,801</w:t>
            </w:r>
          </w:p>
        </w:tc>
        <w:tc>
          <w:tcPr>
            <w:tcW w:w="144"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Operations expense</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94,087</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82,095</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Signature loan bad debt</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19,086</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12,062</w:t>
            </w:r>
          </w:p>
        </w:tc>
        <w:tc>
          <w:tcPr>
            <w:tcW w:w="144"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Administrative expense</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23,528</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20,347</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Depreciation and amortization</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7,194</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6,402</w:t>
            </w:r>
          </w:p>
        </w:tc>
        <w:tc>
          <w:tcPr>
            <w:tcW w:w="144" w:type="dxa"/>
            <w:tcBorders/>
            <w:shd w:fill="auto"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3533"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274" w:type="dxa"/>
            <w:tcBorders/>
            <w:shd w:fill="CCEEFF" w:val="clear"/>
            <w:vAlign w:val="bottom"/>
          </w:tcPr>
          <w:p>
            <w:pPr>
              <w:pStyle w:val="TableContents"/>
              <w:spacing w:before="0" w:after="0"/>
              <w:ind w:left="675" w:right="0" w:hanging="225"/>
              <w:rPr/>
            </w:pPr>
            <w:r>
              <w:rPr/>
              <w:t>Operating income</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38,810</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29,895</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Interest income</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 </w:t>
            </w:r>
          </w:p>
        </w:tc>
        <w:tc>
          <w:tcPr>
            <w:tcW w:w="1185" w:type="dxa"/>
            <w:tcBorders/>
            <w:shd w:fill="auto" w:val="clear"/>
            <w:vAlign w:val="bottom"/>
          </w:tcPr>
          <w:p>
            <w:pPr>
              <w:pStyle w:val="TableContents"/>
              <w:spacing w:before="0" w:after="283"/>
              <w:jc w:val="right"/>
              <w:rPr/>
            </w:pPr>
            <w:r>
              <w:rPr/>
              <w:t>(1,499</w:t>
            </w:r>
          </w:p>
        </w:tc>
        <w:tc>
          <w:tcPr>
            <w:tcW w:w="169" w:type="dxa"/>
            <w:tcBorders/>
            <w:shd w:fill="auto" w:val="clear"/>
            <w:vAlign w:val="bottom"/>
          </w:tcPr>
          <w:p>
            <w:pPr>
              <w:pStyle w:val="TableContents"/>
              <w:spacing w:before="0" w:after="283"/>
              <w:rPr/>
            </w:pPr>
            <w:r>
              <w:rPr/>
              <w:t>)</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 </w:t>
            </w:r>
          </w:p>
        </w:tc>
        <w:tc>
          <w:tcPr>
            <w:tcW w:w="1187" w:type="dxa"/>
            <w:tcBorders/>
            <w:shd w:fill="auto" w:val="clear"/>
            <w:vAlign w:val="bottom"/>
          </w:tcPr>
          <w:p>
            <w:pPr>
              <w:pStyle w:val="TableContents"/>
              <w:spacing w:before="0" w:after="283"/>
              <w:jc w:val="right"/>
              <w:rPr/>
            </w:pPr>
            <w:r>
              <w:rPr/>
              <w:t>(283</w:t>
            </w:r>
          </w:p>
        </w:tc>
        <w:tc>
          <w:tcPr>
            <w:tcW w:w="144" w:type="dxa"/>
            <w:tcBorders/>
            <w:shd w:fill="auto" w:val="clear"/>
            <w:vAlign w:val="bottom"/>
          </w:tcPr>
          <w:p>
            <w:pPr>
              <w:pStyle w:val="TableContents"/>
              <w:spacing w:before="0" w:after="283"/>
              <w:rPr/>
            </w:pPr>
            <w:r>
              <w:rPr/>
              <w:t>)</w:t>
            </w:r>
          </w:p>
        </w:tc>
      </w:tr>
      <w:tr>
        <w:trPr/>
        <w:tc>
          <w:tcPr>
            <w:tcW w:w="6274" w:type="dxa"/>
            <w:tcBorders/>
            <w:shd w:fill="CCEEFF" w:val="clear"/>
            <w:vAlign w:val="bottom"/>
          </w:tcPr>
          <w:p>
            <w:pPr>
              <w:pStyle w:val="TableContents"/>
              <w:spacing w:before="0" w:after="0"/>
              <w:ind w:left="225" w:right="0" w:hanging="225"/>
              <w:rPr/>
            </w:pPr>
            <w:r>
              <w:rPr/>
              <w:t>Interest expense</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214</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396</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Equity in net income of unconsolidated affiliate</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 </w:t>
            </w:r>
          </w:p>
        </w:tc>
        <w:tc>
          <w:tcPr>
            <w:tcW w:w="1185" w:type="dxa"/>
            <w:tcBorders/>
            <w:shd w:fill="auto" w:val="clear"/>
            <w:vAlign w:val="bottom"/>
          </w:tcPr>
          <w:p>
            <w:pPr>
              <w:pStyle w:val="TableContents"/>
              <w:spacing w:before="0" w:after="283"/>
              <w:jc w:val="right"/>
              <w:rPr/>
            </w:pPr>
            <w:r>
              <w:rPr/>
              <w:t>(2,185</w:t>
            </w:r>
          </w:p>
        </w:tc>
        <w:tc>
          <w:tcPr>
            <w:tcW w:w="169" w:type="dxa"/>
            <w:tcBorders/>
            <w:shd w:fill="auto" w:val="clear"/>
            <w:vAlign w:val="bottom"/>
          </w:tcPr>
          <w:p>
            <w:pPr>
              <w:pStyle w:val="TableContents"/>
              <w:spacing w:before="0" w:after="283"/>
              <w:rPr/>
            </w:pPr>
            <w:r>
              <w:rPr/>
              <w:t>)</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 </w:t>
            </w:r>
          </w:p>
        </w:tc>
        <w:tc>
          <w:tcPr>
            <w:tcW w:w="1187" w:type="dxa"/>
            <w:tcBorders/>
            <w:shd w:fill="auto" w:val="clear"/>
            <w:vAlign w:val="bottom"/>
          </w:tcPr>
          <w:p>
            <w:pPr>
              <w:pStyle w:val="TableContents"/>
              <w:spacing w:before="0" w:after="283"/>
              <w:jc w:val="right"/>
              <w:rPr/>
            </w:pPr>
            <w:r>
              <w:rPr/>
              <w:t>(1,745</w:t>
            </w:r>
          </w:p>
        </w:tc>
        <w:tc>
          <w:tcPr>
            <w:tcW w:w="144" w:type="dxa"/>
            <w:tcBorders/>
            <w:shd w:fill="auto" w:val="clear"/>
            <w:vAlign w:val="bottom"/>
          </w:tcPr>
          <w:p>
            <w:pPr>
              <w:pStyle w:val="TableContents"/>
              <w:spacing w:before="0" w:after="283"/>
              <w:rPr/>
            </w:pPr>
            <w:r>
              <w:rPr/>
              <w:t>)</w:t>
            </w:r>
          </w:p>
        </w:tc>
      </w:tr>
      <w:tr>
        <w:trPr/>
        <w:tc>
          <w:tcPr>
            <w:tcW w:w="6274" w:type="dxa"/>
            <w:tcBorders/>
            <w:shd w:fill="CCEEFF" w:val="clear"/>
            <w:vAlign w:val="bottom"/>
          </w:tcPr>
          <w:p>
            <w:pPr>
              <w:pStyle w:val="TableContents"/>
              <w:spacing w:before="0" w:after="0"/>
              <w:ind w:left="225" w:right="0" w:hanging="225"/>
              <w:rPr/>
            </w:pPr>
            <w:r>
              <w:rPr/>
              <w:t>Gain on sale/disposal of assets</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1185" w:type="dxa"/>
            <w:tcBorders/>
            <w:shd w:fill="CCEEFF" w:val="clear"/>
            <w:vAlign w:val="bottom"/>
          </w:tcPr>
          <w:p>
            <w:pPr>
              <w:pStyle w:val="TableContents"/>
              <w:spacing w:before="0" w:after="283"/>
              <w:jc w:val="right"/>
              <w:rPr/>
            </w:pPr>
            <w:r>
              <w:rPr/>
              <w:t>(131</w:t>
            </w:r>
          </w:p>
        </w:tc>
        <w:tc>
          <w:tcPr>
            <w:tcW w:w="169" w:type="dxa"/>
            <w:tcBorders/>
            <w:shd w:fill="CCEEFF" w:val="clear"/>
            <w:vAlign w:val="bottom"/>
          </w:tcPr>
          <w:p>
            <w:pPr>
              <w:pStyle w:val="TableContents"/>
              <w:spacing w:before="0" w:after="283"/>
              <w:rPr/>
            </w:pPr>
            <w:r>
              <w:rPr/>
              <w:t>)</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1187" w:type="dxa"/>
            <w:tcBorders/>
            <w:shd w:fill="CCEEFF" w:val="clear"/>
            <w:vAlign w:val="bottom"/>
          </w:tcPr>
          <w:p>
            <w:pPr>
              <w:pStyle w:val="TableContents"/>
              <w:spacing w:before="0" w:after="283"/>
              <w:jc w:val="right"/>
              <w:rPr/>
            </w:pPr>
            <w:r>
              <w:rPr/>
              <w:t>(62</w:t>
            </w:r>
          </w:p>
        </w:tc>
        <w:tc>
          <w:tcPr>
            <w:tcW w:w="144" w:type="dxa"/>
            <w:tcBorders/>
            <w:shd w:fill="CCEEFF" w:val="clear"/>
            <w:vAlign w:val="bottom"/>
          </w:tcPr>
          <w:p>
            <w:pPr>
              <w:pStyle w:val="TableContents"/>
              <w:spacing w:before="0" w:after="283"/>
              <w:rPr/>
            </w:pPr>
            <w:r>
              <w:rPr/>
              <w:t>)</w:t>
            </w:r>
          </w:p>
        </w:tc>
      </w:tr>
      <w:tr>
        <w:trPr/>
        <w:tc>
          <w:tcPr>
            <w:tcW w:w="6274"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3533"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274" w:type="dxa"/>
            <w:tcBorders/>
            <w:shd w:fill="auto" w:val="clear"/>
            <w:vAlign w:val="bottom"/>
          </w:tcPr>
          <w:p>
            <w:pPr>
              <w:pStyle w:val="TableContents"/>
              <w:spacing w:before="0" w:after="0"/>
              <w:ind w:left="225" w:right="0" w:hanging="225"/>
              <w:rPr/>
            </w:pPr>
            <w:r>
              <w:rPr/>
              <w:t>Income before income taxes</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42,411</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31,589</w:t>
            </w:r>
          </w:p>
        </w:tc>
        <w:tc>
          <w:tcPr>
            <w:tcW w:w="144"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Income tax expense</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15,692</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11,498</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3533" w:type="dxa"/>
            <w:gridSpan w:val="7"/>
            <w:tcBorders>
              <w:bottom w:val="single" w:sz="2" w:space="0" w:color="000000"/>
            </w:tcBorders>
            <w:shd w:fill="auto" w:val="clear"/>
            <w:tcMar>
              <w:bottom w:w="28" w:type="dxa"/>
            </w:tcMar>
            <w:vAlign w:val="center"/>
          </w:tcPr>
          <w:p>
            <w:pPr>
              <w:pStyle w:val="TableContents"/>
              <w:spacing w:before="0" w:after="283"/>
              <w:jc w:val="left"/>
              <w:rPr/>
            </w:pPr>
            <w:r>
              <w:rPr/>
              <w:t> </w:t>
            </w:r>
          </w:p>
        </w:tc>
      </w:tr>
      <w:tr>
        <w:trPr/>
        <w:tc>
          <w:tcPr>
            <w:tcW w:w="6274" w:type="dxa"/>
            <w:tcBorders/>
            <w:shd w:fill="auto" w:val="clear"/>
            <w:vAlign w:val="bottom"/>
          </w:tcPr>
          <w:p>
            <w:pPr>
              <w:pStyle w:val="TableContents"/>
              <w:spacing w:before="0" w:after="0"/>
              <w:ind w:left="225" w:right="0" w:hanging="225"/>
              <w:rPr/>
            </w:pPr>
            <w:r>
              <w:rPr/>
              <w:t>Net income</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185" w:type="dxa"/>
            <w:tcBorders/>
            <w:shd w:fill="auto" w:val="clear"/>
            <w:vAlign w:val="bottom"/>
          </w:tcPr>
          <w:p>
            <w:pPr>
              <w:pStyle w:val="TableContents"/>
              <w:spacing w:before="0" w:after="283"/>
              <w:jc w:val="right"/>
              <w:rPr/>
            </w:pPr>
            <w:r>
              <w:rPr/>
              <w:t>26,719</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187" w:type="dxa"/>
            <w:tcBorders/>
            <w:shd w:fill="auto" w:val="clear"/>
            <w:vAlign w:val="bottom"/>
          </w:tcPr>
          <w:p>
            <w:pPr>
              <w:pStyle w:val="TableContents"/>
              <w:spacing w:before="0" w:after="283"/>
              <w:jc w:val="right"/>
              <w:rPr/>
            </w:pPr>
            <w:r>
              <w:rPr/>
              <w:t>20,091</w:t>
            </w:r>
          </w:p>
        </w:tc>
        <w:tc>
          <w:tcPr>
            <w:tcW w:w="144" w:type="dxa"/>
            <w:tcBorders/>
            <w:shd w:fill="auto"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3533" w:type="dxa"/>
            <w:gridSpan w:val="7"/>
            <w:tcBorders>
              <w:bottom w:val="double" w:sz="6" w:space="0" w:color="000000"/>
            </w:tcBorders>
            <w:shd w:fill="auto" w:val="clear"/>
            <w:tcMar>
              <w:bottom w:w="28" w:type="dxa"/>
            </w:tcMar>
            <w:vAlign w:val="center"/>
          </w:tcPr>
          <w:p>
            <w:pPr>
              <w:pStyle w:val="TableContents"/>
              <w:spacing w:before="0" w:after="283"/>
              <w:jc w:val="left"/>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3533" w:type="dxa"/>
            <w:gridSpan w:val="7"/>
            <w:tcBorders>
              <w:bottom w:val="single" w:sz="2" w:space="0" w:color="000000"/>
            </w:tcBorders>
            <w:shd w:fill="auto" w:val="clear"/>
            <w:tcMar>
              <w:bottom w:w="28" w:type="dxa"/>
            </w:tcMar>
            <w:vAlign w:val="center"/>
          </w:tcPr>
          <w:p>
            <w:pPr>
              <w:pStyle w:val="TableContents"/>
              <w:spacing w:before="0" w:after="283"/>
              <w:jc w:val="left"/>
              <w:rPr/>
            </w:pPr>
            <w:r>
              <w:rPr/>
              <w:t> </w:t>
            </w:r>
          </w:p>
        </w:tc>
      </w:tr>
      <w:tr>
        <w:trPr/>
        <w:tc>
          <w:tcPr>
            <w:tcW w:w="6274" w:type="dxa"/>
            <w:tcBorders/>
            <w:shd w:fill="CCEEFF" w:val="clear"/>
            <w:vAlign w:val="bottom"/>
          </w:tcPr>
          <w:p>
            <w:pPr>
              <w:pStyle w:val="TableContents"/>
              <w:spacing w:before="0" w:after="0"/>
              <w:ind w:left="225" w:right="0" w:hanging="225"/>
              <w:rPr/>
            </w:pPr>
            <w:r>
              <w:rPr/>
              <w:t>Net income per share, diluted</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85" w:type="dxa"/>
            <w:tcBorders/>
            <w:shd w:fill="CCEEFF" w:val="clear"/>
            <w:vAlign w:val="bottom"/>
          </w:tcPr>
          <w:p>
            <w:pPr>
              <w:pStyle w:val="TableContents"/>
              <w:spacing w:before="0" w:after="283"/>
              <w:jc w:val="right"/>
              <w:rPr/>
            </w:pPr>
            <w:r>
              <w:rPr/>
              <w:t>0.62</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87" w:type="dxa"/>
            <w:tcBorders/>
            <w:shd w:fill="CCEEFF" w:val="clear"/>
            <w:vAlign w:val="bottom"/>
          </w:tcPr>
          <w:p>
            <w:pPr>
              <w:pStyle w:val="TableContents"/>
              <w:spacing w:before="0" w:after="283"/>
              <w:jc w:val="right"/>
              <w:rPr/>
            </w:pPr>
            <w:r>
              <w:rPr/>
              <w:t>0.48</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3533"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Weighted average shares, diluted</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43,393</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41,923</w:t>
            </w:r>
          </w:p>
        </w:tc>
        <w:tc>
          <w:tcPr>
            <w:tcW w:w="144" w:type="dxa"/>
            <w:tcBorders/>
            <w:shd w:fill="auto" w:val="clear"/>
            <w:vAlign w:val="bottom"/>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br/>
        <w:t>Highlights of Consolidated Balance Sheets (Unaudited)</w:t>
      </w:r>
      <w:r>
        <w:rPr>
          <w:rFonts w:ascii="Times New Roman;Times;serif" w:hAnsi="Times New Roman;Times;serif"/>
          <w:sz w:val="17"/>
        </w:rPr>
        <w:br/>
      </w:r>
      <w:r>
        <w:rPr>
          <w:rFonts w:ascii="Times New Roman;Times;serif" w:hAnsi="Times New Roman;Times;serif"/>
          <w:i/>
          <w:sz w:val="17"/>
        </w:rPr>
        <w:t>(in thousands, except per share data and store counts)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113"/>
        <w:gridCol w:w="458"/>
        <w:gridCol w:w="153"/>
        <w:gridCol w:w="817"/>
        <w:gridCol w:w="114"/>
        <w:gridCol w:w="458"/>
        <w:gridCol w:w="153"/>
        <w:gridCol w:w="817"/>
        <w:gridCol w:w="122"/>
      </w:tblGrid>
      <w:tr>
        <w:trPr/>
        <w:tc>
          <w:tcPr>
            <w:tcW w:w="7113"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512"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As of June 30,</w:t>
            </w:r>
          </w:p>
        </w:tc>
        <w:tc>
          <w:tcPr>
            <w:tcW w:w="122" w:type="dxa"/>
            <w:tcBorders/>
            <w:shd w:fill="auto"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42" w:type="dxa"/>
            <w:gridSpan w:val="4"/>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97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225" w:right="0" w:hanging="225"/>
              <w:rPr/>
            </w:pPr>
            <w:r>
              <w:rPr/>
              <w:t>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450" w:right="0" w:hanging="225"/>
              <w:rPr/>
            </w:pPr>
            <w:r>
              <w:rPr/>
              <w:t>Current assets: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675" w:right="0" w:hanging="225"/>
              <w:rPr/>
            </w:pPr>
            <w:r>
              <w:rPr/>
              <w:t>Cash and cash equivalents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31,686</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22,731</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675" w:right="0" w:hanging="225"/>
              <w:rPr/>
            </w:pPr>
            <w:r>
              <w:rPr/>
              <w:t>Pawn loans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58,053</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48,932</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675" w:right="0" w:hanging="225"/>
              <w:rPr/>
            </w:pPr>
            <w:r>
              <w:rPr/>
              <w:t>Payday loans, net</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4,514</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1,966</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675" w:right="0" w:hanging="225"/>
              <w:rPr/>
            </w:pPr>
            <w:r>
              <w:rPr/>
              <w:t>Pawn service charges receivable, net</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8,150</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7,037</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675" w:right="0" w:hanging="225"/>
              <w:rPr/>
            </w:pPr>
            <w:r>
              <w:rPr/>
              <w:t>Signature loan fees receivable, net</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5,439</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3,708</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675" w:right="0" w:hanging="225"/>
              <w:rPr/>
            </w:pPr>
            <w:r>
              <w:rPr/>
              <w:t>Inventory, net</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33,641</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32,937</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675" w:right="0" w:hanging="225"/>
              <w:rPr/>
            </w:pPr>
            <w:r>
              <w:rPr/>
              <w:t>Deferred tax asset</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7,150</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8,365</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675" w:right="0" w:hanging="225"/>
              <w:rPr/>
            </w:pPr>
            <w:r>
              <w:rPr/>
              <w:t>Prepaid expenses and other assets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5,197</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3,340</w:t>
            </w:r>
          </w:p>
        </w:tc>
        <w:tc>
          <w:tcPr>
            <w:tcW w:w="122" w:type="dxa"/>
            <w:tcBorders/>
            <w:shd w:fill="auto" w:val="clear"/>
            <w:vAlign w:val="bottom"/>
          </w:tcPr>
          <w:p>
            <w:pPr>
              <w:pStyle w:val="TableContents"/>
              <w:spacing w:before="0" w:after="283"/>
              <w:rPr/>
            </w:pPr>
            <w:r>
              <w:rPr/>
              <w:t> </w:t>
            </w:r>
          </w:p>
        </w:tc>
      </w:tr>
      <w:tr>
        <w:trPr/>
        <w:tc>
          <w:tcPr>
            <w:tcW w:w="7113"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2634"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7113" w:type="dxa"/>
            <w:tcBorders/>
            <w:shd w:fill="CCEEFF" w:val="clear"/>
            <w:vAlign w:val="bottom"/>
          </w:tcPr>
          <w:p>
            <w:pPr>
              <w:pStyle w:val="TableContents"/>
              <w:spacing w:before="0" w:after="0"/>
              <w:ind w:left="900" w:right="0" w:hanging="225"/>
              <w:rPr/>
            </w:pPr>
            <w:r>
              <w:rPr/>
              <w:t>Total current 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153,830</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129,016</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225" w:right="0" w:hanging="225"/>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450" w:right="0" w:hanging="225"/>
              <w:rPr/>
            </w:pPr>
            <w:r>
              <w:rPr/>
              <w:t>Investment in unconsolidated affiliate</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21,250</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17,870</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450" w:right="0" w:hanging="225"/>
              <w:rPr/>
            </w:pPr>
            <w:r>
              <w:rPr/>
              <w:t>Property and equipment, net</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31,895</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27,283</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450" w:right="0" w:hanging="225"/>
              <w:rPr/>
            </w:pPr>
            <w:r>
              <w:rPr/>
              <w:t>Deferred tax asset, non-current</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4,536</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3,669</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450" w:right="0" w:hanging="225"/>
              <w:rPr/>
            </w:pPr>
            <w:r>
              <w:rPr/>
              <w:t>Goodwill</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16,205</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631</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450" w:right="0" w:hanging="225"/>
              <w:rPr/>
            </w:pPr>
            <w:r>
              <w:rPr/>
              <w:t>Other assets, net</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3,648</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2,614</w:t>
            </w:r>
          </w:p>
        </w:tc>
        <w:tc>
          <w:tcPr>
            <w:tcW w:w="122" w:type="dxa"/>
            <w:tcBorders/>
            <w:shd w:fill="auto" w:val="clear"/>
            <w:vAlign w:val="bottom"/>
          </w:tcPr>
          <w:p>
            <w:pPr>
              <w:pStyle w:val="TableContents"/>
              <w:spacing w:before="0" w:after="283"/>
              <w:rPr/>
            </w:pPr>
            <w:r>
              <w:rPr/>
              <w:t> </w:t>
            </w:r>
          </w:p>
        </w:tc>
      </w:tr>
      <w:tr>
        <w:trPr/>
        <w:tc>
          <w:tcPr>
            <w:tcW w:w="7113"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2634"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7113" w:type="dxa"/>
            <w:tcBorders/>
            <w:shd w:fill="CCEEFF" w:val="clear"/>
            <w:vAlign w:val="bottom"/>
          </w:tcPr>
          <w:p>
            <w:pPr>
              <w:pStyle w:val="TableContents"/>
              <w:spacing w:before="0" w:after="0"/>
              <w:ind w:left="900" w:right="0" w:hanging="225"/>
              <w:rPr/>
            </w:pPr>
            <w:r>
              <w:rPr/>
              <w:t>Total 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231,364</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181,083</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2634"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7113" w:type="dxa"/>
            <w:tcBorders/>
            <w:shd w:fill="auto" w:val="clear"/>
            <w:vAlign w:val="bottom"/>
          </w:tcPr>
          <w:p>
            <w:pPr>
              <w:pStyle w:val="TableContents"/>
              <w:spacing w:before="0" w:after="0"/>
              <w:ind w:left="225" w:right="0" w:hanging="225"/>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225" w:right="0" w:hanging="225"/>
              <w:rPr/>
            </w:pPr>
            <w:r>
              <w:rPr/>
              <w:t>Liabilities and stockholders equity:</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450" w:right="0" w:hanging="225"/>
              <w:rPr/>
            </w:pPr>
            <w:r>
              <w:rPr/>
              <w:t>Current liabilities: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675" w:right="0" w:hanging="225"/>
              <w:rPr/>
            </w:pPr>
            <w:r>
              <w:rPr/>
              <w:t>Accounts payable and other accrued expenses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7" w:type="dxa"/>
            <w:tcBorders/>
            <w:shd w:fill="auto" w:val="clear"/>
            <w:vAlign w:val="bottom"/>
          </w:tcPr>
          <w:p>
            <w:pPr>
              <w:pStyle w:val="TableContents"/>
              <w:spacing w:before="0" w:after="283"/>
              <w:jc w:val="right"/>
              <w:rPr/>
            </w:pPr>
            <w:r>
              <w:rPr/>
              <w:t>21,658</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7" w:type="dxa"/>
            <w:tcBorders/>
            <w:shd w:fill="auto" w:val="clear"/>
            <w:vAlign w:val="bottom"/>
          </w:tcPr>
          <w:p>
            <w:pPr>
              <w:pStyle w:val="TableContents"/>
              <w:spacing w:before="0" w:after="283"/>
              <w:jc w:val="right"/>
              <w:rPr/>
            </w:pPr>
            <w:r>
              <w:rPr/>
              <w:t>18,517</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675" w:right="0" w:hanging="225"/>
              <w:rPr/>
            </w:pPr>
            <w:r>
              <w:rPr/>
              <w:t>Customer layaway deposits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1,888</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1,734</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675" w:right="0" w:hanging="225"/>
              <w:rPr/>
            </w:pPr>
            <w:r>
              <w:rPr/>
              <w:t>Federal income taxes payable</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1,255</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752</w:t>
            </w:r>
          </w:p>
        </w:tc>
        <w:tc>
          <w:tcPr>
            <w:tcW w:w="122" w:type="dxa"/>
            <w:tcBorders/>
            <w:shd w:fill="auto" w:val="clear"/>
            <w:vAlign w:val="bottom"/>
          </w:tcPr>
          <w:p>
            <w:pPr>
              <w:pStyle w:val="TableContents"/>
              <w:spacing w:before="0" w:after="283"/>
              <w:rPr/>
            </w:pPr>
            <w:r>
              <w:rPr/>
              <w:t> </w:t>
            </w:r>
          </w:p>
        </w:tc>
      </w:tr>
      <w:tr>
        <w:trPr/>
        <w:tc>
          <w:tcPr>
            <w:tcW w:w="7113"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2634"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7113" w:type="dxa"/>
            <w:tcBorders/>
            <w:shd w:fill="CCEEFF" w:val="clear"/>
            <w:vAlign w:val="bottom"/>
          </w:tcPr>
          <w:p>
            <w:pPr>
              <w:pStyle w:val="TableContents"/>
              <w:spacing w:before="0" w:after="0"/>
              <w:ind w:left="900" w:right="0" w:hanging="225"/>
              <w:rPr/>
            </w:pPr>
            <w:r>
              <w:rPr/>
              <w:t>Total current liabilities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24,801</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21,003</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225" w:right="0" w:hanging="225"/>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450" w:right="0" w:hanging="225"/>
              <w:rPr/>
            </w:pPr>
            <w:r>
              <w:rPr/>
              <w:t>Deferred gains and other long-term liabilities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2,977</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3,339</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450" w:right="0" w:hanging="225"/>
              <w:rPr/>
            </w:pPr>
            <w:r>
              <w:rPr/>
              <w:t>Total stockholders equity</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203,586</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156,741</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2634"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7113" w:type="dxa"/>
            <w:tcBorders/>
            <w:shd w:fill="auto" w:val="clear"/>
            <w:vAlign w:val="bottom"/>
          </w:tcPr>
          <w:p>
            <w:pPr>
              <w:pStyle w:val="TableContents"/>
              <w:spacing w:before="0" w:after="0"/>
              <w:ind w:left="900" w:right="0" w:hanging="225"/>
              <w:rPr/>
            </w:pPr>
            <w:r>
              <w:rPr/>
              <w:t>Total liabilities and stockholders equity</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7" w:type="dxa"/>
            <w:tcBorders/>
            <w:shd w:fill="auto" w:val="clear"/>
            <w:vAlign w:val="bottom"/>
          </w:tcPr>
          <w:p>
            <w:pPr>
              <w:pStyle w:val="TableContents"/>
              <w:spacing w:before="0" w:after="283"/>
              <w:jc w:val="right"/>
              <w:rPr/>
            </w:pPr>
            <w:r>
              <w:rPr/>
              <w:t>231,364</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7" w:type="dxa"/>
            <w:tcBorders/>
            <w:shd w:fill="auto" w:val="clear"/>
            <w:vAlign w:val="bottom"/>
          </w:tcPr>
          <w:p>
            <w:pPr>
              <w:pStyle w:val="TableContents"/>
              <w:spacing w:before="0" w:after="283"/>
              <w:jc w:val="right"/>
              <w:rPr/>
            </w:pPr>
            <w:r>
              <w:rPr/>
              <w:t>181,083</w:t>
            </w:r>
          </w:p>
        </w:tc>
        <w:tc>
          <w:tcPr>
            <w:tcW w:w="122" w:type="dxa"/>
            <w:tcBorders/>
            <w:shd w:fill="auto" w:val="clear"/>
            <w:vAlign w:val="bottom"/>
          </w:tcPr>
          <w:p>
            <w:pPr>
              <w:pStyle w:val="TableContents"/>
              <w:spacing w:before="0" w:after="283"/>
              <w:rPr/>
            </w:pPr>
            <w:r>
              <w:rPr/>
              <w:t> </w:t>
            </w:r>
          </w:p>
        </w:tc>
      </w:tr>
      <w:tr>
        <w:trPr/>
        <w:tc>
          <w:tcPr>
            <w:tcW w:w="7113"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2634"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7113" w:type="dxa"/>
            <w:tcBorders/>
            <w:shd w:fill="auto" w:val="clear"/>
            <w:vAlign w:val="bottom"/>
          </w:tcPr>
          <w:p>
            <w:pPr>
              <w:pStyle w:val="TableContents"/>
              <w:spacing w:before="0" w:after="0"/>
              <w:ind w:left="225" w:right="0" w:hanging="225"/>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225" w:right="0" w:hanging="225"/>
              <w:rPr/>
            </w:pPr>
            <w:r>
              <w:rPr/>
              <w:t>Pawn loan balance per ending pawn store</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195</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175</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225" w:right="0" w:hanging="225"/>
              <w:rPr/>
            </w:pPr>
            <w:r>
              <w:rPr/>
              <w:t>Inventory per ending pawn store</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7" w:type="dxa"/>
            <w:tcBorders/>
            <w:shd w:fill="auto" w:val="clear"/>
            <w:vAlign w:val="bottom"/>
          </w:tcPr>
          <w:p>
            <w:pPr>
              <w:pStyle w:val="TableContents"/>
              <w:spacing w:before="0" w:after="283"/>
              <w:jc w:val="right"/>
              <w:rPr/>
            </w:pPr>
            <w:r>
              <w:rPr/>
              <w:t>113</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7" w:type="dxa"/>
            <w:tcBorders/>
            <w:shd w:fill="auto" w:val="clear"/>
            <w:vAlign w:val="bottom"/>
          </w:tcPr>
          <w:p>
            <w:pPr>
              <w:pStyle w:val="TableContents"/>
              <w:spacing w:before="0" w:after="283"/>
              <w:jc w:val="right"/>
              <w:rPr/>
            </w:pPr>
            <w:r>
              <w:rPr/>
              <w:t>118</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225" w:right="0" w:hanging="225"/>
              <w:rPr/>
            </w:pPr>
            <w:r>
              <w:rPr/>
              <w:t>Book value per share</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4.93</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3.95</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225" w:right="0" w:hanging="225"/>
              <w:rPr/>
            </w:pPr>
            <w:r>
              <w:rPr/>
              <w:t>Tangible book value per share</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7" w:type="dxa"/>
            <w:tcBorders/>
            <w:shd w:fill="auto" w:val="clear"/>
            <w:vAlign w:val="bottom"/>
          </w:tcPr>
          <w:p>
            <w:pPr>
              <w:pStyle w:val="TableContents"/>
              <w:spacing w:before="0" w:after="283"/>
              <w:jc w:val="right"/>
              <w:rPr/>
            </w:pPr>
            <w:r>
              <w:rPr/>
              <w:t>4.47</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7" w:type="dxa"/>
            <w:tcBorders/>
            <w:shd w:fill="auto" w:val="clear"/>
            <w:vAlign w:val="bottom"/>
          </w:tcPr>
          <w:p>
            <w:pPr>
              <w:pStyle w:val="TableContents"/>
              <w:spacing w:before="0" w:after="283"/>
              <w:jc w:val="right"/>
              <w:rPr/>
            </w:pPr>
            <w:r>
              <w:rPr/>
              <w:t>3.88</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225" w:right="0" w:hanging="225"/>
              <w:rPr/>
            </w:pPr>
            <w:r>
              <w:rPr/>
              <w:t>EZPAWN store count  end of period</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298</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280</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225" w:right="0" w:hanging="225"/>
              <w:rPr/>
            </w:pPr>
            <w:r>
              <w:rPr/>
              <w:t>EZMoney signature loan store count  end of period</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390</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288</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225" w:right="0" w:hanging="225"/>
              <w:rPr/>
            </w:pPr>
            <w:r>
              <w:rPr/>
              <w:t>Shares outstanding  end of period</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41,300</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39,679</w:t>
            </w:r>
          </w:p>
        </w:tc>
        <w:tc>
          <w:tcPr>
            <w:tcW w:w="122" w:type="dxa"/>
            <w:tcBorders/>
            <w:shd w:fill="CCEEFF" w:val="clear"/>
            <w:vAlign w:val="bottom"/>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br/>
        <w:t>Operating Segment Results (Unaudited)</w:t>
      </w:r>
      <w:r>
        <w:rPr>
          <w:rFonts w:ascii="Times New Roman;Times;serif" w:hAnsi="Times New Roman;Times;serif"/>
          <w:sz w:val="17"/>
        </w:rPr>
        <w:br/>
      </w:r>
      <w:r>
        <w:rPr>
          <w:rFonts w:ascii="Times New Roman;Times;serif" w:hAnsi="Times New Roman;Times;serif"/>
          <w:i/>
          <w:sz w:val="17"/>
        </w:rPr>
        <w:t>(in thousands, except store counts)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838"/>
        <w:gridCol w:w="374"/>
        <w:gridCol w:w="205"/>
        <w:gridCol w:w="1015"/>
        <w:gridCol w:w="109"/>
        <w:gridCol w:w="374"/>
        <w:gridCol w:w="223"/>
        <w:gridCol w:w="1095"/>
        <w:gridCol w:w="109"/>
        <w:gridCol w:w="374"/>
        <w:gridCol w:w="231"/>
        <w:gridCol w:w="1140"/>
        <w:gridCol w:w="118"/>
      </w:tblGrid>
      <w:tr>
        <w:trPr/>
        <w:tc>
          <w:tcPr>
            <w:tcW w:w="483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220" w:type="dxa"/>
            <w:gridSpan w:val="2"/>
            <w:tcBorders/>
            <w:shd w:fill="auto" w:val="clear"/>
            <w:vAlign w:val="bottom"/>
          </w:tcPr>
          <w:p>
            <w:pPr>
              <w:pStyle w:val="TableContents"/>
              <w:spacing w:before="0" w:after="283"/>
              <w:jc w:val="center"/>
              <w:rPr>
                <w:b/>
              </w:rPr>
            </w:pPr>
            <w:r>
              <w:rPr>
                <w:b/>
              </w:rPr>
              <w:t>EZPAWN</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318" w:type="dxa"/>
            <w:gridSpan w:val="2"/>
            <w:tcBorders/>
            <w:shd w:fill="auto" w:val="clear"/>
            <w:vAlign w:val="bottom"/>
          </w:tcPr>
          <w:p>
            <w:pPr>
              <w:pStyle w:val="TableContents"/>
              <w:spacing w:before="0" w:after="283"/>
              <w:jc w:val="center"/>
              <w:rPr>
                <w:b/>
              </w:rPr>
            </w:pPr>
            <w:r>
              <w:rPr>
                <w:b/>
              </w:rPr>
              <w:t>EZMONEY</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371" w:type="dxa"/>
            <w:gridSpan w:val="2"/>
            <w:tcBorders/>
            <w:shd w:fill="auto" w:val="clear"/>
            <w:vAlign w:val="bottom"/>
          </w:tcPr>
          <w:p>
            <w:pPr>
              <w:pStyle w:val="TableContents"/>
              <w:spacing w:before="0" w:after="283"/>
              <w:jc w:val="center"/>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2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Operations</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31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Operations</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37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Consolidated</w:t>
            </w:r>
          </w:p>
        </w:tc>
        <w:tc>
          <w:tcPr>
            <w:tcW w:w="118" w:type="dxa"/>
            <w:tcBorders/>
            <w:shd w:fill="auto" w:val="clear"/>
            <w:vAlign w:val="bottom"/>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225" w:right="0" w:hanging="225"/>
              <w:rPr>
                <w:b/>
              </w:rPr>
            </w:pPr>
            <w:r>
              <w:rPr>
                <w:b/>
              </w:rPr>
              <w:t>Three months ended June 30, 2007:</w:t>
            </w:r>
          </w:p>
        </w:tc>
        <w:tc>
          <w:tcPr>
            <w:tcW w:w="3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450" w:right="0" w:hanging="225"/>
              <w:rPr/>
            </w:pPr>
            <w:r>
              <w:rPr/>
              <w:t>Revenues:</w:t>
            </w:r>
          </w:p>
        </w:tc>
        <w:tc>
          <w:tcPr>
            <w:tcW w:w="3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675" w:right="0" w:hanging="225"/>
              <w:rPr/>
            </w:pPr>
            <w:r>
              <w:rPr/>
              <w:t>Sales</w:t>
            </w:r>
          </w:p>
        </w:tc>
        <w:tc>
          <w:tcPr>
            <w:tcW w:w="3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w:t>
            </w:r>
          </w:p>
        </w:tc>
        <w:tc>
          <w:tcPr>
            <w:tcW w:w="1015" w:type="dxa"/>
            <w:tcBorders/>
            <w:shd w:fill="CCEEFF" w:val="clear"/>
            <w:vAlign w:val="bottom"/>
          </w:tcPr>
          <w:p>
            <w:pPr>
              <w:pStyle w:val="TableContents"/>
              <w:spacing w:before="0" w:after="283"/>
              <w:jc w:val="right"/>
              <w:rPr/>
            </w:pPr>
            <w:r>
              <w:rPr/>
              <w:t>42,676</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095"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w:t>
            </w:r>
          </w:p>
        </w:tc>
        <w:tc>
          <w:tcPr>
            <w:tcW w:w="1140" w:type="dxa"/>
            <w:tcBorders/>
            <w:shd w:fill="CCEEFF" w:val="clear"/>
            <w:vAlign w:val="bottom"/>
          </w:tcPr>
          <w:p>
            <w:pPr>
              <w:pStyle w:val="TableContents"/>
              <w:spacing w:before="0" w:after="283"/>
              <w:jc w:val="right"/>
              <w:rPr/>
            </w:pPr>
            <w:r>
              <w:rPr/>
              <w:t>42,676</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675" w:right="0" w:hanging="225"/>
              <w:rPr/>
            </w:pPr>
            <w:r>
              <w:rPr/>
              <w:t>Pawn service charges</w:t>
            </w:r>
          </w:p>
        </w:tc>
        <w:tc>
          <w:tcPr>
            <w:tcW w:w="3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16,978</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16,978</w:t>
            </w:r>
          </w:p>
        </w:tc>
        <w:tc>
          <w:tcPr>
            <w:tcW w:w="118" w:type="dxa"/>
            <w:tcBorders/>
            <w:shd w:fill="auto" w:val="clear"/>
            <w:vAlign w:val="bottom"/>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675" w:right="0" w:hanging="225"/>
              <w:rPr/>
            </w:pPr>
            <w:r>
              <w:rPr/>
              <w:t>Signature loan fees</w:t>
            </w:r>
          </w:p>
        </w:tc>
        <w:tc>
          <w:tcPr>
            <w:tcW w:w="3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808</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26,216</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27,024</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675" w:right="0" w:hanging="225"/>
              <w:rPr/>
            </w:pPr>
            <w:r>
              <w:rPr/>
              <w:t>Other</w:t>
            </w:r>
          </w:p>
        </w:tc>
        <w:tc>
          <w:tcPr>
            <w:tcW w:w="3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315</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315</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center"/>
          </w:tcPr>
          <w:p>
            <w:pPr>
              <w:pStyle w:val="TableContents"/>
              <w:spacing w:before="0" w:after="0"/>
              <w:ind w:left="675" w:right="0" w:hanging="225"/>
              <w:rPr/>
            </w:pPr>
            <w:r>
              <w:rPr/>
              <w:t> </w:t>
            </w:r>
          </w:p>
        </w:tc>
        <w:tc>
          <w:tcPr>
            <w:tcW w:w="374"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900" w:right="0" w:hanging="225"/>
              <w:rPr/>
            </w:pPr>
            <w:r>
              <w:rPr/>
              <w:t>Total revenues</w:t>
            </w:r>
          </w:p>
        </w:tc>
        <w:tc>
          <w:tcPr>
            <w:tcW w:w="3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60,777</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26,216</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86,993</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225" w:right="0" w:hanging="225"/>
              <w:rPr/>
            </w:pPr>
            <w:r>
              <w:rPr/>
              <w:t> </w:t>
            </w:r>
          </w:p>
        </w:tc>
        <w:tc>
          <w:tcPr>
            <w:tcW w:w="3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450" w:right="0" w:hanging="225"/>
              <w:rPr/>
            </w:pPr>
            <w:r>
              <w:rPr/>
              <w:t>Cost of goods sold</w:t>
            </w:r>
          </w:p>
        </w:tc>
        <w:tc>
          <w:tcPr>
            <w:tcW w:w="3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25,421</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25,421</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center"/>
          </w:tcPr>
          <w:p>
            <w:pPr>
              <w:pStyle w:val="TableContents"/>
              <w:spacing w:before="0" w:after="0"/>
              <w:ind w:left="225" w:right="0" w:hanging="225"/>
              <w:rPr/>
            </w:pPr>
            <w:r>
              <w:rPr/>
              <w:t> </w:t>
            </w:r>
          </w:p>
        </w:tc>
        <w:tc>
          <w:tcPr>
            <w:tcW w:w="374"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900" w:right="0" w:hanging="225"/>
              <w:rPr/>
            </w:pPr>
            <w:r>
              <w:rPr/>
              <w:t>Net revenues</w:t>
            </w:r>
          </w:p>
        </w:tc>
        <w:tc>
          <w:tcPr>
            <w:tcW w:w="3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35,356</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26,216</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61,572</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225" w:right="0" w:hanging="225"/>
              <w:rPr/>
            </w:pPr>
            <w:r>
              <w:rPr/>
              <w:t> </w:t>
            </w:r>
          </w:p>
        </w:tc>
        <w:tc>
          <w:tcPr>
            <w:tcW w:w="3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450" w:right="0" w:hanging="225"/>
              <w:rPr/>
            </w:pPr>
            <w:r>
              <w:rPr/>
              <w:t>Operating expenses:</w:t>
            </w:r>
          </w:p>
        </w:tc>
        <w:tc>
          <w:tcPr>
            <w:tcW w:w="3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675" w:right="0" w:hanging="225"/>
              <w:rPr/>
            </w:pPr>
            <w:r>
              <w:rPr/>
              <w:t>Operations expense</w:t>
            </w:r>
          </w:p>
        </w:tc>
        <w:tc>
          <w:tcPr>
            <w:tcW w:w="3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21,613</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9,982</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31,595</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675" w:right="0" w:hanging="225"/>
              <w:rPr/>
            </w:pPr>
            <w:r>
              <w:rPr/>
              <w:t>Signature loan bad debt</w:t>
            </w:r>
          </w:p>
        </w:tc>
        <w:tc>
          <w:tcPr>
            <w:tcW w:w="3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570</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9,572</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10,142</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center"/>
          </w:tcPr>
          <w:p>
            <w:pPr>
              <w:pStyle w:val="TableContents"/>
              <w:spacing w:before="0" w:after="0"/>
              <w:ind w:left="675" w:right="0" w:hanging="225"/>
              <w:rPr/>
            </w:pPr>
            <w:r>
              <w:rPr/>
              <w:t> </w:t>
            </w:r>
          </w:p>
        </w:tc>
        <w:tc>
          <w:tcPr>
            <w:tcW w:w="374"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900" w:right="0" w:hanging="225"/>
              <w:rPr/>
            </w:pPr>
            <w:r>
              <w:rPr/>
              <w:t>Total direct expenses</w:t>
            </w:r>
          </w:p>
        </w:tc>
        <w:tc>
          <w:tcPr>
            <w:tcW w:w="3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22,183</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19,554</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41,737</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center"/>
          </w:tcPr>
          <w:p>
            <w:pPr>
              <w:pStyle w:val="TableContents"/>
              <w:spacing w:before="0" w:after="0"/>
              <w:ind w:left="675" w:right="0" w:hanging="225"/>
              <w:rPr/>
            </w:pPr>
            <w:r>
              <w:rPr/>
              <w:t> </w:t>
            </w:r>
          </w:p>
        </w:tc>
        <w:tc>
          <w:tcPr>
            <w:tcW w:w="374"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838" w:type="dxa"/>
            <w:tcBorders/>
            <w:shd w:fill="auto" w:val="clear"/>
            <w:vAlign w:val="bottom"/>
          </w:tcPr>
          <w:p>
            <w:pPr>
              <w:pStyle w:val="TableContents"/>
              <w:spacing w:before="0" w:after="0"/>
              <w:ind w:left="900" w:right="0" w:hanging="225"/>
              <w:rPr/>
            </w:pPr>
            <w:r>
              <w:rPr/>
              <w:t>Store operating income</w:t>
            </w:r>
          </w:p>
        </w:tc>
        <w:tc>
          <w:tcPr>
            <w:tcW w:w="3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1015" w:type="dxa"/>
            <w:tcBorders/>
            <w:shd w:fill="auto" w:val="clear"/>
            <w:vAlign w:val="bottom"/>
          </w:tcPr>
          <w:p>
            <w:pPr>
              <w:pStyle w:val="TableContents"/>
              <w:spacing w:before="0" w:after="283"/>
              <w:jc w:val="right"/>
              <w:rPr/>
            </w:pPr>
            <w:r>
              <w:rPr/>
              <w:t>13,173</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1095" w:type="dxa"/>
            <w:tcBorders/>
            <w:shd w:fill="auto" w:val="clear"/>
            <w:vAlign w:val="bottom"/>
          </w:tcPr>
          <w:p>
            <w:pPr>
              <w:pStyle w:val="TableContents"/>
              <w:spacing w:before="0" w:after="283"/>
              <w:jc w:val="right"/>
              <w:rPr/>
            </w:pPr>
            <w:r>
              <w:rPr/>
              <w:t>6,662</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w:t>
            </w:r>
          </w:p>
        </w:tc>
        <w:tc>
          <w:tcPr>
            <w:tcW w:w="1140" w:type="dxa"/>
            <w:tcBorders/>
            <w:shd w:fill="auto" w:val="clear"/>
            <w:vAlign w:val="bottom"/>
          </w:tcPr>
          <w:p>
            <w:pPr>
              <w:pStyle w:val="TableContents"/>
              <w:spacing w:before="0" w:after="283"/>
              <w:jc w:val="right"/>
              <w:rPr/>
            </w:pPr>
            <w:r>
              <w:rPr/>
              <w:t>19,835</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center"/>
          </w:tcPr>
          <w:p>
            <w:pPr>
              <w:pStyle w:val="TableContents"/>
              <w:spacing w:before="0" w:after="0"/>
              <w:ind w:left="225" w:right="0" w:hanging="225"/>
              <w:rPr/>
            </w:pPr>
            <w:r>
              <w:rPr/>
              <w:t> </w:t>
            </w:r>
          </w:p>
        </w:tc>
        <w:tc>
          <w:tcPr>
            <w:tcW w:w="374" w:type="dxa"/>
            <w:tcBorders/>
            <w:shd w:fill="auto" w:val="clear"/>
            <w:vAlign w:val="center"/>
          </w:tcPr>
          <w:p>
            <w:pPr>
              <w:pStyle w:val="TableContents"/>
              <w:spacing w:before="0" w:after="283"/>
              <w:rPr/>
            </w:pPr>
            <w:r>
              <w:rPr/>
              <w:t> </w:t>
            </w:r>
          </w:p>
        </w:tc>
        <w:tc>
          <w:tcPr>
            <w:tcW w:w="12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7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838" w:type="dxa"/>
            <w:tcBorders/>
            <w:shd w:fill="auto" w:val="clear"/>
            <w:vAlign w:val="bottom"/>
          </w:tcPr>
          <w:p>
            <w:pPr>
              <w:pStyle w:val="TableContents"/>
              <w:spacing w:before="0" w:after="0"/>
              <w:ind w:left="225" w:right="0" w:hanging="225"/>
              <w:rPr/>
            </w:pPr>
            <w:r>
              <w:rPr/>
              <w:t> </w:t>
            </w:r>
          </w:p>
        </w:tc>
        <w:tc>
          <w:tcPr>
            <w:tcW w:w="3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450" w:right="0" w:hanging="225"/>
              <w:rPr/>
            </w:pPr>
            <w:r>
              <w:rPr/>
              <w:t>EZPAWN store count  end of period</w:t>
            </w:r>
          </w:p>
        </w:tc>
        <w:tc>
          <w:tcPr>
            <w:tcW w:w="3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298</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298</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450" w:right="0" w:hanging="225"/>
              <w:rPr/>
            </w:pPr>
            <w:r>
              <w:rPr/>
              <w:t>EZMoney signature loan store count  end of period</w:t>
            </w:r>
          </w:p>
        </w:tc>
        <w:tc>
          <w:tcPr>
            <w:tcW w:w="3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7</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383</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390</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225" w:right="0" w:hanging="225"/>
              <w:rPr/>
            </w:pPr>
            <w:r>
              <w:rPr/>
              <w:t> </w:t>
            </w:r>
          </w:p>
        </w:tc>
        <w:tc>
          <w:tcPr>
            <w:tcW w:w="3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225" w:right="0" w:hanging="225"/>
              <w:rPr>
                <w:b/>
              </w:rPr>
            </w:pPr>
            <w:r>
              <w:rPr>
                <w:b/>
              </w:rPr>
              <w:t>Three months ended June 30, 2006:</w:t>
            </w:r>
          </w:p>
        </w:tc>
        <w:tc>
          <w:tcPr>
            <w:tcW w:w="3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450" w:right="0" w:hanging="225"/>
              <w:rPr/>
            </w:pPr>
            <w:r>
              <w:rPr/>
              <w:t>Revenues:</w:t>
            </w:r>
          </w:p>
        </w:tc>
        <w:tc>
          <w:tcPr>
            <w:tcW w:w="3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675" w:right="0" w:hanging="225"/>
              <w:rPr/>
            </w:pPr>
            <w:r>
              <w:rPr/>
              <w:t>Sales</w:t>
            </w:r>
          </w:p>
        </w:tc>
        <w:tc>
          <w:tcPr>
            <w:tcW w:w="3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w:t>
            </w:r>
          </w:p>
        </w:tc>
        <w:tc>
          <w:tcPr>
            <w:tcW w:w="1015" w:type="dxa"/>
            <w:tcBorders/>
            <w:shd w:fill="CCEEFF" w:val="clear"/>
            <w:vAlign w:val="bottom"/>
          </w:tcPr>
          <w:p>
            <w:pPr>
              <w:pStyle w:val="TableContents"/>
              <w:spacing w:before="0" w:after="283"/>
              <w:jc w:val="right"/>
              <w:rPr/>
            </w:pPr>
            <w:r>
              <w:rPr/>
              <w:t>40,640</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095"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w:t>
            </w:r>
          </w:p>
        </w:tc>
        <w:tc>
          <w:tcPr>
            <w:tcW w:w="1140" w:type="dxa"/>
            <w:tcBorders/>
            <w:shd w:fill="CCEEFF" w:val="clear"/>
            <w:vAlign w:val="bottom"/>
          </w:tcPr>
          <w:p>
            <w:pPr>
              <w:pStyle w:val="TableContents"/>
              <w:spacing w:before="0" w:after="283"/>
              <w:jc w:val="right"/>
              <w:rPr/>
            </w:pPr>
            <w:r>
              <w:rPr/>
              <w:t>40,640</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675" w:right="0" w:hanging="225"/>
              <w:rPr/>
            </w:pPr>
            <w:r>
              <w:rPr/>
              <w:t>Pawn service charges</w:t>
            </w:r>
          </w:p>
        </w:tc>
        <w:tc>
          <w:tcPr>
            <w:tcW w:w="3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15,021</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15,021</w:t>
            </w:r>
          </w:p>
        </w:tc>
        <w:tc>
          <w:tcPr>
            <w:tcW w:w="118" w:type="dxa"/>
            <w:tcBorders/>
            <w:shd w:fill="auto" w:val="clear"/>
            <w:vAlign w:val="bottom"/>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675" w:right="0" w:hanging="225"/>
              <w:rPr/>
            </w:pPr>
            <w:r>
              <w:rPr/>
              <w:t>Signature loan fees</w:t>
            </w:r>
          </w:p>
        </w:tc>
        <w:tc>
          <w:tcPr>
            <w:tcW w:w="3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838</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16,983</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17,821</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675" w:right="0" w:hanging="225"/>
              <w:rPr/>
            </w:pPr>
            <w:r>
              <w:rPr/>
              <w:t>Other</w:t>
            </w:r>
          </w:p>
        </w:tc>
        <w:tc>
          <w:tcPr>
            <w:tcW w:w="3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304</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304</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center"/>
          </w:tcPr>
          <w:p>
            <w:pPr>
              <w:pStyle w:val="TableContents"/>
              <w:spacing w:before="0" w:after="0"/>
              <w:ind w:left="675" w:right="0" w:hanging="225"/>
              <w:rPr/>
            </w:pPr>
            <w:r>
              <w:rPr/>
              <w:t> </w:t>
            </w:r>
          </w:p>
        </w:tc>
        <w:tc>
          <w:tcPr>
            <w:tcW w:w="374"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900" w:right="0" w:hanging="225"/>
              <w:rPr/>
            </w:pPr>
            <w:r>
              <w:rPr/>
              <w:t>Total revenues</w:t>
            </w:r>
          </w:p>
        </w:tc>
        <w:tc>
          <w:tcPr>
            <w:tcW w:w="3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56,803</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16,983</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73,786</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225" w:right="0" w:hanging="225"/>
              <w:rPr/>
            </w:pPr>
            <w:r>
              <w:rPr/>
              <w:t> </w:t>
            </w:r>
          </w:p>
        </w:tc>
        <w:tc>
          <w:tcPr>
            <w:tcW w:w="3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450" w:right="0" w:hanging="225"/>
              <w:rPr/>
            </w:pPr>
            <w:r>
              <w:rPr/>
              <w:t>Cost of goods sold</w:t>
            </w:r>
          </w:p>
        </w:tc>
        <w:tc>
          <w:tcPr>
            <w:tcW w:w="3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23,698</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23,698</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center"/>
          </w:tcPr>
          <w:p>
            <w:pPr>
              <w:pStyle w:val="TableContents"/>
              <w:spacing w:before="0" w:after="0"/>
              <w:ind w:left="225" w:right="0" w:hanging="225"/>
              <w:rPr/>
            </w:pPr>
            <w:r>
              <w:rPr/>
              <w:t> </w:t>
            </w:r>
          </w:p>
        </w:tc>
        <w:tc>
          <w:tcPr>
            <w:tcW w:w="374"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900" w:right="0" w:hanging="225"/>
              <w:rPr/>
            </w:pPr>
            <w:r>
              <w:rPr/>
              <w:t>Net revenues</w:t>
            </w:r>
          </w:p>
        </w:tc>
        <w:tc>
          <w:tcPr>
            <w:tcW w:w="3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33,105</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16,983</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50,088</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225" w:right="0" w:hanging="225"/>
              <w:rPr/>
            </w:pPr>
            <w:r>
              <w:rPr/>
              <w:t> </w:t>
            </w:r>
          </w:p>
        </w:tc>
        <w:tc>
          <w:tcPr>
            <w:tcW w:w="3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450" w:right="0" w:hanging="225"/>
              <w:rPr/>
            </w:pPr>
            <w:r>
              <w:rPr/>
              <w:t>Operating expenses:</w:t>
            </w:r>
          </w:p>
        </w:tc>
        <w:tc>
          <w:tcPr>
            <w:tcW w:w="3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675" w:right="0" w:hanging="225"/>
              <w:rPr/>
            </w:pPr>
            <w:r>
              <w:rPr/>
              <w:t>Operations expense</w:t>
            </w:r>
          </w:p>
        </w:tc>
        <w:tc>
          <w:tcPr>
            <w:tcW w:w="3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20,747</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6,797</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27,544</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675" w:right="0" w:hanging="225"/>
              <w:rPr/>
            </w:pPr>
            <w:r>
              <w:rPr/>
              <w:t>Signature loan bad debt</w:t>
            </w:r>
          </w:p>
        </w:tc>
        <w:tc>
          <w:tcPr>
            <w:tcW w:w="3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406</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5,125</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5,531</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center"/>
          </w:tcPr>
          <w:p>
            <w:pPr>
              <w:pStyle w:val="TableContents"/>
              <w:spacing w:before="0" w:after="0"/>
              <w:ind w:left="675" w:right="0" w:hanging="225"/>
              <w:rPr/>
            </w:pPr>
            <w:r>
              <w:rPr/>
              <w:t> </w:t>
            </w:r>
          </w:p>
        </w:tc>
        <w:tc>
          <w:tcPr>
            <w:tcW w:w="374"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900" w:right="0" w:hanging="225"/>
              <w:rPr/>
            </w:pPr>
            <w:r>
              <w:rPr/>
              <w:t>Total direct expenses</w:t>
            </w:r>
          </w:p>
        </w:tc>
        <w:tc>
          <w:tcPr>
            <w:tcW w:w="3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21,153</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11,922</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33,075</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center"/>
          </w:tcPr>
          <w:p>
            <w:pPr>
              <w:pStyle w:val="TableContents"/>
              <w:spacing w:before="0" w:after="0"/>
              <w:ind w:left="675" w:right="0" w:hanging="225"/>
              <w:rPr/>
            </w:pPr>
            <w:r>
              <w:rPr/>
              <w:t> </w:t>
            </w:r>
          </w:p>
        </w:tc>
        <w:tc>
          <w:tcPr>
            <w:tcW w:w="374"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838" w:type="dxa"/>
            <w:tcBorders/>
            <w:shd w:fill="auto" w:val="clear"/>
            <w:vAlign w:val="bottom"/>
          </w:tcPr>
          <w:p>
            <w:pPr>
              <w:pStyle w:val="TableContents"/>
              <w:spacing w:before="0" w:after="0"/>
              <w:ind w:left="900" w:right="0" w:hanging="225"/>
              <w:rPr/>
            </w:pPr>
            <w:r>
              <w:rPr/>
              <w:t>Store operating income</w:t>
            </w:r>
          </w:p>
        </w:tc>
        <w:tc>
          <w:tcPr>
            <w:tcW w:w="3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1015" w:type="dxa"/>
            <w:tcBorders/>
            <w:shd w:fill="auto" w:val="clear"/>
            <w:vAlign w:val="bottom"/>
          </w:tcPr>
          <w:p>
            <w:pPr>
              <w:pStyle w:val="TableContents"/>
              <w:spacing w:before="0" w:after="283"/>
              <w:jc w:val="right"/>
              <w:rPr/>
            </w:pPr>
            <w:r>
              <w:rPr/>
              <w:t>11,952</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1095" w:type="dxa"/>
            <w:tcBorders/>
            <w:shd w:fill="auto" w:val="clear"/>
            <w:vAlign w:val="bottom"/>
          </w:tcPr>
          <w:p>
            <w:pPr>
              <w:pStyle w:val="TableContents"/>
              <w:spacing w:before="0" w:after="283"/>
              <w:jc w:val="right"/>
              <w:rPr/>
            </w:pPr>
            <w:r>
              <w:rPr/>
              <w:t>5,061</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w:t>
            </w:r>
          </w:p>
        </w:tc>
        <w:tc>
          <w:tcPr>
            <w:tcW w:w="1140" w:type="dxa"/>
            <w:tcBorders/>
            <w:shd w:fill="auto" w:val="clear"/>
            <w:vAlign w:val="bottom"/>
          </w:tcPr>
          <w:p>
            <w:pPr>
              <w:pStyle w:val="TableContents"/>
              <w:spacing w:before="0" w:after="283"/>
              <w:jc w:val="right"/>
              <w:rPr/>
            </w:pPr>
            <w:r>
              <w:rPr/>
              <w:t>17,013</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center"/>
          </w:tcPr>
          <w:p>
            <w:pPr>
              <w:pStyle w:val="TableContents"/>
              <w:spacing w:before="0" w:after="0"/>
              <w:ind w:left="225" w:right="0" w:hanging="225"/>
              <w:rPr/>
            </w:pPr>
            <w:r>
              <w:rPr/>
              <w:t> </w:t>
            </w:r>
          </w:p>
        </w:tc>
        <w:tc>
          <w:tcPr>
            <w:tcW w:w="374" w:type="dxa"/>
            <w:tcBorders/>
            <w:shd w:fill="auto" w:val="clear"/>
            <w:vAlign w:val="center"/>
          </w:tcPr>
          <w:p>
            <w:pPr>
              <w:pStyle w:val="TableContents"/>
              <w:spacing w:before="0" w:after="283"/>
              <w:rPr/>
            </w:pPr>
            <w:r>
              <w:rPr/>
              <w:t> </w:t>
            </w:r>
          </w:p>
        </w:tc>
        <w:tc>
          <w:tcPr>
            <w:tcW w:w="12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7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838" w:type="dxa"/>
            <w:tcBorders/>
            <w:shd w:fill="auto" w:val="clear"/>
            <w:vAlign w:val="bottom"/>
          </w:tcPr>
          <w:p>
            <w:pPr>
              <w:pStyle w:val="TableContents"/>
              <w:spacing w:before="0" w:after="0"/>
              <w:ind w:left="225" w:right="0" w:hanging="225"/>
              <w:rPr/>
            </w:pPr>
            <w:r>
              <w:rPr/>
              <w:t> </w:t>
            </w:r>
          </w:p>
        </w:tc>
        <w:tc>
          <w:tcPr>
            <w:tcW w:w="3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450" w:right="0" w:hanging="225"/>
              <w:rPr/>
            </w:pPr>
            <w:r>
              <w:rPr/>
              <w:t>EZPAWN store count  end of period</w:t>
            </w:r>
          </w:p>
        </w:tc>
        <w:tc>
          <w:tcPr>
            <w:tcW w:w="3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280</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280</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450" w:right="0" w:hanging="225"/>
              <w:rPr/>
            </w:pPr>
            <w:r>
              <w:rPr/>
              <w:t>EZMoney signature loan store count  end of period</w:t>
            </w:r>
          </w:p>
        </w:tc>
        <w:tc>
          <w:tcPr>
            <w:tcW w:w="3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7</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281</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288</w:t>
            </w:r>
          </w:p>
        </w:tc>
        <w:tc>
          <w:tcPr>
            <w:tcW w:w="118" w:type="dxa"/>
            <w:tcBorders/>
            <w:shd w:fill="auto" w:val="clear"/>
            <w:vAlign w:val="bottom"/>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br/>
        <w:t>Operating Segment Results (Unaudited)</w:t>
      </w:r>
      <w:r>
        <w:rPr>
          <w:rFonts w:ascii="Times New Roman;Times;serif" w:hAnsi="Times New Roman;Times;serif"/>
          <w:sz w:val="17"/>
        </w:rPr>
        <w:br/>
      </w:r>
      <w:r>
        <w:rPr>
          <w:rFonts w:ascii="Times New Roman;Times;serif" w:hAnsi="Times New Roman;Times;serif"/>
          <w:i/>
          <w:sz w:val="17"/>
        </w:rPr>
        <w:t>(in thousands, except store counts)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838"/>
        <w:gridCol w:w="374"/>
        <w:gridCol w:w="187"/>
        <w:gridCol w:w="1033"/>
        <w:gridCol w:w="109"/>
        <w:gridCol w:w="374"/>
        <w:gridCol w:w="223"/>
        <w:gridCol w:w="1095"/>
        <w:gridCol w:w="108"/>
        <w:gridCol w:w="374"/>
        <w:gridCol w:w="210"/>
        <w:gridCol w:w="1162"/>
        <w:gridCol w:w="118"/>
      </w:tblGrid>
      <w:tr>
        <w:trPr/>
        <w:tc>
          <w:tcPr>
            <w:tcW w:w="483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220" w:type="dxa"/>
            <w:gridSpan w:val="2"/>
            <w:tcBorders/>
            <w:shd w:fill="auto" w:val="clear"/>
            <w:vAlign w:val="bottom"/>
          </w:tcPr>
          <w:p>
            <w:pPr>
              <w:pStyle w:val="TableContents"/>
              <w:spacing w:before="0" w:after="283"/>
              <w:jc w:val="center"/>
              <w:rPr>
                <w:b/>
              </w:rPr>
            </w:pPr>
            <w:r>
              <w:rPr>
                <w:b/>
              </w:rPr>
              <w:t>EZPAWN</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318" w:type="dxa"/>
            <w:gridSpan w:val="2"/>
            <w:tcBorders/>
            <w:shd w:fill="auto" w:val="clear"/>
            <w:vAlign w:val="bottom"/>
          </w:tcPr>
          <w:p>
            <w:pPr>
              <w:pStyle w:val="TableContents"/>
              <w:spacing w:before="0" w:after="283"/>
              <w:jc w:val="center"/>
              <w:rPr>
                <w:b/>
              </w:rPr>
            </w:pPr>
            <w:r>
              <w:rPr>
                <w:b/>
              </w:rPr>
              <w:t>EZMONEY</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372" w:type="dxa"/>
            <w:gridSpan w:val="2"/>
            <w:tcBorders/>
            <w:shd w:fill="auto" w:val="clear"/>
            <w:vAlign w:val="bottom"/>
          </w:tcPr>
          <w:p>
            <w:pPr>
              <w:pStyle w:val="TableContents"/>
              <w:spacing w:before="0" w:after="283"/>
              <w:jc w:val="center"/>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2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Operations</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31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Operations</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37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Consolidated</w:t>
            </w:r>
          </w:p>
        </w:tc>
        <w:tc>
          <w:tcPr>
            <w:tcW w:w="118" w:type="dxa"/>
            <w:tcBorders/>
            <w:shd w:fill="auto" w:val="clear"/>
            <w:vAlign w:val="bottom"/>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225" w:right="0" w:hanging="225"/>
              <w:rPr>
                <w:b/>
              </w:rPr>
            </w:pPr>
            <w:r>
              <w:rPr>
                <w:b/>
              </w:rPr>
              <w:t>Nine Months ended June 30, 2007:</w:t>
            </w:r>
          </w:p>
        </w:tc>
        <w:tc>
          <w:tcPr>
            <w:tcW w:w="37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450" w:right="0" w:hanging="225"/>
              <w:rPr/>
            </w:pPr>
            <w:r>
              <w:rPr/>
              <w:t>Revenues:</w:t>
            </w:r>
          </w:p>
        </w:tc>
        <w:tc>
          <w:tcPr>
            <w:tcW w:w="37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675" w:right="0" w:hanging="225"/>
              <w:rPr/>
            </w:pPr>
            <w:r>
              <w:rPr/>
              <w:t>Sales</w:t>
            </w:r>
          </w:p>
        </w:tc>
        <w:tc>
          <w:tcPr>
            <w:tcW w:w="37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1033" w:type="dxa"/>
            <w:tcBorders/>
            <w:shd w:fill="CCEEFF" w:val="clear"/>
            <w:vAlign w:val="bottom"/>
          </w:tcPr>
          <w:p>
            <w:pPr>
              <w:pStyle w:val="TableContents"/>
              <w:spacing w:before="0" w:after="283"/>
              <w:jc w:val="right"/>
              <w:rPr/>
            </w:pPr>
            <w:r>
              <w:rPr/>
              <w:t>141,688</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095"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162" w:type="dxa"/>
            <w:tcBorders/>
            <w:shd w:fill="CCEEFF" w:val="clear"/>
            <w:vAlign w:val="bottom"/>
          </w:tcPr>
          <w:p>
            <w:pPr>
              <w:pStyle w:val="TableContents"/>
              <w:spacing w:before="0" w:after="283"/>
              <w:jc w:val="right"/>
              <w:rPr/>
            </w:pPr>
            <w:r>
              <w:rPr/>
              <w:t>141,688</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675" w:right="0" w:hanging="225"/>
              <w:rPr/>
            </w:pPr>
            <w:r>
              <w:rPr/>
              <w:t>Pawn service charges</w:t>
            </w:r>
          </w:p>
        </w:tc>
        <w:tc>
          <w:tcPr>
            <w:tcW w:w="37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51,496</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51,496</w:t>
            </w:r>
          </w:p>
        </w:tc>
        <w:tc>
          <w:tcPr>
            <w:tcW w:w="118" w:type="dxa"/>
            <w:tcBorders/>
            <w:shd w:fill="auto" w:val="clear"/>
            <w:vAlign w:val="bottom"/>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675" w:right="0" w:hanging="225"/>
              <w:rPr/>
            </w:pPr>
            <w:r>
              <w:rPr/>
              <w:t>Signature loan fees</w:t>
            </w:r>
          </w:p>
        </w:tc>
        <w:tc>
          <w:tcPr>
            <w:tcW w:w="37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2,554</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71,578</w:t>
            </w:r>
          </w:p>
        </w:tc>
        <w:tc>
          <w:tcPr>
            <w:tcW w:w="108"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74,132</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675" w:right="0" w:hanging="225"/>
              <w:rPr/>
            </w:pPr>
            <w:r>
              <w:rPr/>
              <w:t>Other</w:t>
            </w:r>
          </w:p>
        </w:tc>
        <w:tc>
          <w:tcPr>
            <w:tcW w:w="37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1,007</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1,007</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center"/>
          </w:tcPr>
          <w:p>
            <w:pPr>
              <w:pStyle w:val="TableContents"/>
              <w:spacing w:before="0" w:after="0"/>
              <w:ind w:left="675" w:right="0" w:hanging="225"/>
              <w:rPr/>
            </w:pPr>
            <w:r>
              <w:rPr/>
              <w:t> </w:t>
            </w:r>
          </w:p>
        </w:tc>
        <w:tc>
          <w:tcPr>
            <w:tcW w:w="374"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900" w:right="0" w:hanging="225"/>
              <w:rPr/>
            </w:pPr>
            <w:r>
              <w:rPr/>
              <w:t>Total revenues</w:t>
            </w:r>
          </w:p>
        </w:tc>
        <w:tc>
          <w:tcPr>
            <w:tcW w:w="37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196,745</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71,578</w:t>
            </w:r>
          </w:p>
        </w:tc>
        <w:tc>
          <w:tcPr>
            <w:tcW w:w="108"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268,323</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225" w:right="0" w:hanging="225"/>
              <w:rPr/>
            </w:pPr>
            <w:r>
              <w:rPr/>
              <w:t> </w:t>
            </w:r>
          </w:p>
        </w:tc>
        <w:tc>
          <w:tcPr>
            <w:tcW w:w="37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450" w:right="0" w:hanging="225"/>
              <w:rPr/>
            </w:pPr>
            <w:r>
              <w:rPr/>
              <w:t>Cost of goods sold</w:t>
            </w:r>
          </w:p>
        </w:tc>
        <w:tc>
          <w:tcPr>
            <w:tcW w:w="37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85,618</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85,618</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center"/>
          </w:tcPr>
          <w:p>
            <w:pPr>
              <w:pStyle w:val="TableContents"/>
              <w:spacing w:before="0" w:after="0"/>
              <w:ind w:left="225" w:right="0" w:hanging="225"/>
              <w:rPr/>
            </w:pPr>
            <w:r>
              <w:rPr/>
              <w:t> </w:t>
            </w:r>
          </w:p>
        </w:tc>
        <w:tc>
          <w:tcPr>
            <w:tcW w:w="374"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900" w:right="0" w:hanging="225"/>
              <w:rPr/>
            </w:pPr>
            <w:r>
              <w:rPr/>
              <w:t>Net revenues</w:t>
            </w:r>
          </w:p>
        </w:tc>
        <w:tc>
          <w:tcPr>
            <w:tcW w:w="37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111,127</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71,578</w:t>
            </w:r>
          </w:p>
        </w:tc>
        <w:tc>
          <w:tcPr>
            <w:tcW w:w="108"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182,705</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225" w:right="0" w:hanging="225"/>
              <w:rPr/>
            </w:pPr>
            <w:r>
              <w:rPr/>
              <w:t> </w:t>
            </w:r>
          </w:p>
        </w:tc>
        <w:tc>
          <w:tcPr>
            <w:tcW w:w="37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450" w:right="0" w:hanging="225"/>
              <w:rPr/>
            </w:pPr>
            <w:r>
              <w:rPr/>
              <w:t>Operating expenses:</w:t>
            </w:r>
          </w:p>
        </w:tc>
        <w:tc>
          <w:tcPr>
            <w:tcW w:w="37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675" w:right="0" w:hanging="225"/>
              <w:rPr/>
            </w:pPr>
            <w:r>
              <w:rPr/>
              <w:t>Operations expense</w:t>
            </w:r>
          </w:p>
        </w:tc>
        <w:tc>
          <w:tcPr>
            <w:tcW w:w="37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64,926</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29,161</w:t>
            </w:r>
          </w:p>
        </w:tc>
        <w:tc>
          <w:tcPr>
            <w:tcW w:w="108"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94,087</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675" w:right="0" w:hanging="225"/>
              <w:rPr/>
            </w:pPr>
            <w:r>
              <w:rPr/>
              <w:t>Signature loan bad debt</w:t>
            </w:r>
          </w:p>
        </w:tc>
        <w:tc>
          <w:tcPr>
            <w:tcW w:w="37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1,070</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18,016</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19,086</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center"/>
          </w:tcPr>
          <w:p>
            <w:pPr>
              <w:pStyle w:val="TableContents"/>
              <w:spacing w:before="0" w:after="0"/>
              <w:ind w:left="675" w:right="0" w:hanging="225"/>
              <w:rPr/>
            </w:pPr>
            <w:r>
              <w:rPr/>
              <w:t> </w:t>
            </w:r>
          </w:p>
        </w:tc>
        <w:tc>
          <w:tcPr>
            <w:tcW w:w="374"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900" w:right="0" w:hanging="225"/>
              <w:rPr/>
            </w:pPr>
            <w:r>
              <w:rPr/>
              <w:t>Total direct expenses</w:t>
            </w:r>
          </w:p>
        </w:tc>
        <w:tc>
          <w:tcPr>
            <w:tcW w:w="37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65,996</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47,177</w:t>
            </w:r>
          </w:p>
        </w:tc>
        <w:tc>
          <w:tcPr>
            <w:tcW w:w="108"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113,173</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center"/>
          </w:tcPr>
          <w:p>
            <w:pPr>
              <w:pStyle w:val="TableContents"/>
              <w:spacing w:before="0" w:after="0"/>
              <w:ind w:left="675" w:right="0" w:hanging="225"/>
              <w:rPr/>
            </w:pPr>
            <w:r>
              <w:rPr/>
              <w:t> </w:t>
            </w:r>
          </w:p>
        </w:tc>
        <w:tc>
          <w:tcPr>
            <w:tcW w:w="374"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838" w:type="dxa"/>
            <w:tcBorders/>
            <w:shd w:fill="auto" w:val="clear"/>
            <w:vAlign w:val="bottom"/>
          </w:tcPr>
          <w:p>
            <w:pPr>
              <w:pStyle w:val="TableContents"/>
              <w:spacing w:before="0" w:after="0"/>
              <w:ind w:left="900" w:right="0" w:hanging="225"/>
              <w:rPr/>
            </w:pPr>
            <w:r>
              <w:rPr/>
              <w:t>Store operating income</w:t>
            </w:r>
          </w:p>
        </w:tc>
        <w:tc>
          <w:tcPr>
            <w:tcW w:w="37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1033" w:type="dxa"/>
            <w:tcBorders/>
            <w:shd w:fill="auto" w:val="clear"/>
            <w:vAlign w:val="bottom"/>
          </w:tcPr>
          <w:p>
            <w:pPr>
              <w:pStyle w:val="TableContents"/>
              <w:spacing w:before="0" w:after="283"/>
              <w:jc w:val="right"/>
              <w:rPr/>
            </w:pPr>
            <w:r>
              <w:rPr/>
              <w:t>45,131</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1095" w:type="dxa"/>
            <w:tcBorders/>
            <w:shd w:fill="auto" w:val="clear"/>
            <w:vAlign w:val="bottom"/>
          </w:tcPr>
          <w:p>
            <w:pPr>
              <w:pStyle w:val="TableContents"/>
              <w:spacing w:before="0" w:after="283"/>
              <w:jc w:val="right"/>
              <w:rPr/>
            </w:pPr>
            <w:r>
              <w:rPr/>
              <w:t>24,401</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162" w:type="dxa"/>
            <w:tcBorders/>
            <w:shd w:fill="auto" w:val="clear"/>
            <w:vAlign w:val="bottom"/>
          </w:tcPr>
          <w:p>
            <w:pPr>
              <w:pStyle w:val="TableContents"/>
              <w:spacing w:before="0" w:after="283"/>
              <w:jc w:val="right"/>
              <w:rPr/>
            </w:pPr>
            <w:r>
              <w:rPr/>
              <w:t>69,532</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center"/>
          </w:tcPr>
          <w:p>
            <w:pPr>
              <w:pStyle w:val="TableContents"/>
              <w:spacing w:before="0" w:after="0"/>
              <w:ind w:left="225" w:right="0" w:hanging="225"/>
              <w:rPr/>
            </w:pPr>
            <w:r>
              <w:rPr/>
              <w:t> </w:t>
            </w:r>
          </w:p>
        </w:tc>
        <w:tc>
          <w:tcPr>
            <w:tcW w:w="374" w:type="dxa"/>
            <w:tcBorders/>
            <w:shd w:fill="auto" w:val="clear"/>
            <w:vAlign w:val="center"/>
          </w:tcPr>
          <w:p>
            <w:pPr>
              <w:pStyle w:val="TableContents"/>
              <w:spacing w:before="0" w:after="283"/>
              <w:rPr/>
            </w:pPr>
            <w:r>
              <w:rPr/>
              <w:t> </w:t>
            </w:r>
          </w:p>
        </w:tc>
        <w:tc>
          <w:tcPr>
            <w:tcW w:w="12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838" w:type="dxa"/>
            <w:tcBorders/>
            <w:shd w:fill="auto" w:val="clear"/>
            <w:vAlign w:val="bottom"/>
          </w:tcPr>
          <w:p>
            <w:pPr>
              <w:pStyle w:val="TableContents"/>
              <w:spacing w:before="0" w:after="0"/>
              <w:ind w:left="225" w:right="0" w:hanging="225"/>
              <w:rPr/>
            </w:pPr>
            <w:r>
              <w:rPr/>
              <w:t> </w:t>
            </w:r>
          </w:p>
        </w:tc>
        <w:tc>
          <w:tcPr>
            <w:tcW w:w="37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450" w:right="0" w:hanging="225"/>
              <w:rPr/>
            </w:pPr>
            <w:r>
              <w:rPr/>
              <w:t>EZPAWN store count  end of period</w:t>
            </w:r>
          </w:p>
        </w:tc>
        <w:tc>
          <w:tcPr>
            <w:tcW w:w="37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298</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298</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450" w:right="0" w:hanging="225"/>
              <w:rPr/>
            </w:pPr>
            <w:r>
              <w:rPr/>
              <w:t>EZMoney signature loan store count  end of period</w:t>
            </w:r>
          </w:p>
        </w:tc>
        <w:tc>
          <w:tcPr>
            <w:tcW w:w="37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7</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383</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390</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225" w:right="0" w:hanging="225"/>
              <w:rPr/>
            </w:pPr>
            <w:r>
              <w:rPr/>
              <w:t> </w:t>
            </w:r>
          </w:p>
        </w:tc>
        <w:tc>
          <w:tcPr>
            <w:tcW w:w="37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225" w:right="0" w:hanging="225"/>
              <w:rPr>
                <w:b/>
              </w:rPr>
            </w:pPr>
            <w:r>
              <w:rPr>
                <w:b/>
              </w:rPr>
              <w:t>Nine Months ended June 30, 2006:</w:t>
            </w:r>
          </w:p>
        </w:tc>
        <w:tc>
          <w:tcPr>
            <w:tcW w:w="37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450" w:right="0" w:hanging="225"/>
              <w:rPr/>
            </w:pPr>
            <w:r>
              <w:rPr/>
              <w:t>Revenues:</w:t>
            </w:r>
          </w:p>
        </w:tc>
        <w:tc>
          <w:tcPr>
            <w:tcW w:w="37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675" w:right="0" w:hanging="225"/>
              <w:rPr/>
            </w:pPr>
            <w:r>
              <w:rPr/>
              <w:t>Sales</w:t>
            </w:r>
          </w:p>
        </w:tc>
        <w:tc>
          <w:tcPr>
            <w:tcW w:w="37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1033" w:type="dxa"/>
            <w:tcBorders/>
            <w:shd w:fill="CCEEFF" w:val="clear"/>
            <w:vAlign w:val="bottom"/>
          </w:tcPr>
          <w:p>
            <w:pPr>
              <w:pStyle w:val="TableContents"/>
              <w:spacing w:before="0" w:after="283"/>
              <w:jc w:val="right"/>
              <w:rPr/>
            </w:pPr>
            <w:r>
              <w:rPr/>
              <w:t>130,598</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095"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162" w:type="dxa"/>
            <w:tcBorders/>
            <w:shd w:fill="CCEEFF" w:val="clear"/>
            <w:vAlign w:val="bottom"/>
          </w:tcPr>
          <w:p>
            <w:pPr>
              <w:pStyle w:val="TableContents"/>
              <w:spacing w:before="0" w:after="283"/>
              <w:jc w:val="right"/>
              <w:rPr/>
            </w:pPr>
            <w:r>
              <w:rPr/>
              <w:t>130,598</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675" w:right="0" w:hanging="225"/>
              <w:rPr/>
            </w:pPr>
            <w:r>
              <w:rPr/>
              <w:t>Pawn service charges</w:t>
            </w:r>
          </w:p>
        </w:tc>
        <w:tc>
          <w:tcPr>
            <w:tcW w:w="37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46,988</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46,988</w:t>
            </w:r>
          </w:p>
        </w:tc>
        <w:tc>
          <w:tcPr>
            <w:tcW w:w="118" w:type="dxa"/>
            <w:tcBorders/>
            <w:shd w:fill="auto" w:val="clear"/>
            <w:vAlign w:val="bottom"/>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675" w:right="0" w:hanging="225"/>
              <w:rPr/>
            </w:pPr>
            <w:r>
              <w:rPr/>
              <w:t>Signature loan fees</w:t>
            </w:r>
          </w:p>
        </w:tc>
        <w:tc>
          <w:tcPr>
            <w:tcW w:w="37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2,237</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47,712</w:t>
            </w:r>
          </w:p>
        </w:tc>
        <w:tc>
          <w:tcPr>
            <w:tcW w:w="108"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49,949</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675" w:right="0" w:hanging="225"/>
              <w:rPr/>
            </w:pPr>
            <w:r>
              <w:rPr/>
              <w:t>Other</w:t>
            </w:r>
          </w:p>
        </w:tc>
        <w:tc>
          <w:tcPr>
            <w:tcW w:w="37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962</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962</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center"/>
          </w:tcPr>
          <w:p>
            <w:pPr>
              <w:pStyle w:val="TableContents"/>
              <w:spacing w:before="0" w:after="0"/>
              <w:ind w:left="675" w:right="0" w:hanging="225"/>
              <w:rPr/>
            </w:pPr>
            <w:r>
              <w:rPr/>
              <w:t> </w:t>
            </w:r>
          </w:p>
        </w:tc>
        <w:tc>
          <w:tcPr>
            <w:tcW w:w="374"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900" w:right="0" w:hanging="225"/>
              <w:rPr/>
            </w:pPr>
            <w:r>
              <w:rPr/>
              <w:t>Total revenues</w:t>
            </w:r>
          </w:p>
        </w:tc>
        <w:tc>
          <w:tcPr>
            <w:tcW w:w="37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180,785</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47,712</w:t>
            </w:r>
          </w:p>
        </w:tc>
        <w:tc>
          <w:tcPr>
            <w:tcW w:w="108"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228,497</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225" w:right="0" w:hanging="225"/>
              <w:rPr/>
            </w:pPr>
            <w:r>
              <w:rPr/>
              <w:t> </w:t>
            </w:r>
          </w:p>
        </w:tc>
        <w:tc>
          <w:tcPr>
            <w:tcW w:w="37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450" w:right="0" w:hanging="225"/>
              <w:rPr/>
            </w:pPr>
            <w:r>
              <w:rPr/>
              <w:t>Cost of goods sold</w:t>
            </w:r>
          </w:p>
        </w:tc>
        <w:tc>
          <w:tcPr>
            <w:tcW w:w="37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77,696</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77,696</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center"/>
          </w:tcPr>
          <w:p>
            <w:pPr>
              <w:pStyle w:val="TableContents"/>
              <w:spacing w:before="0" w:after="0"/>
              <w:ind w:left="225" w:right="0" w:hanging="225"/>
              <w:rPr/>
            </w:pPr>
            <w:r>
              <w:rPr/>
              <w:t> </w:t>
            </w:r>
          </w:p>
        </w:tc>
        <w:tc>
          <w:tcPr>
            <w:tcW w:w="374"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900" w:right="0" w:hanging="225"/>
              <w:rPr/>
            </w:pPr>
            <w:r>
              <w:rPr/>
              <w:t>Net revenues</w:t>
            </w:r>
          </w:p>
        </w:tc>
        <w:tc>
          <w:tcPr>
            <w:tcW w:w="37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103,089</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47,712</w:t>
            </w:r>
          </w:p>
        </w:tc>
        <w:tc>
          <w:tcPr>
            <w:tcW w:w="108"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150,801</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225" w:right="0" w:hanging="225"/>
              <w:rPr/>
            </w:pPr>
            <w:r>
              <w:rPr/>
              <w:t> </w:t>
            </w:r>
          </w:p>
        </w:tc>
        <w:tc>
          <w:tcPr>
            <w:tcW w:w="37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450" w:right="0" w:hanging="225"/>
              <w:rPr/>
            </w:pPr>
            <w:r>
              <w:rPr/>
              <w:t>Operating expenses:</w:t>
            </w:r>
          </w:p>
        </w:tc>
        <w:tc>
          <w:tcPr>
            <w:tcW w:w="37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675" w:right="0" w:hanging="225"/>
              <w:rPr/>
            </w:pPr>
            <w:r>
              <w:rPr/>
              <w:t>Operations expense</w:t>
            </w:r>
          </w:p>
        </w:tc>
        <w:tc>
          <w:tcPr>
            <w:tcW w:w="37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63,401</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18,694</w:t>
            </w:r>
          </w:p>
        </w:tc>
        <w:tc>
          <w:tcPr>
            <w:tcW w:w="108"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82,095</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675" w:right="0" w:hanging="225"/>
              <w:rPr/>
            </w:pPr>
            <w:r>
              <w:rPr/>
              <w:t>Signature loan bad debt</w:t>
            </w:r>
          </w:p>
        </w:tc>
        <w:tc>
          <w:tcPr>
            <w:tcW w:w="37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920</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11,142</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12,062</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center"/>
          </w:tcPr>
          <w:p>
            <w:pPr>
              <w:pStyle w:val="TableContents"/>
              <w:spacing w:before="0" w:after="0"/>
              <w:ind w:left="675" w:right="0" w:hanging="225"/>
              <w:rPr/>
            </w:pPr>
            <w:r>
              <w:rPr/>
              <w:t> </w:t>
            </w:r>
          </w:p>
        </w:tc>
        <w:tc>
          <w:tcPr>
            <w:tcW w:w="374"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900" w:right="0" w:hanging="225"/>
              <w:rPr/>
            </w:pPr>
            <w:r>
              <w:rPr/>
              <w:t>Total direct expenses</w:t>
            </w:r>
          </w:p>
        </w:tc>
        <w:tc>
          <w:tcPr>
            <w:tcW w:w="37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64,321</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29,836</w:t>
            </w:r>
          </w:p>
        </w:tc>
        <w:tc>
          <w:tcPr>
            <w:tcW w:w="108"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94,157</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center"/>
          </w:tcPr>
          <w:p>
            <w:pPr>
              <w:pStyle w:val="TableContents"/>
              <w:spacing w:before="0" w:after="0"/>
              <w:ind w:left="675" w:right="0" w:hanging="225"/>
              <w:rPr/>
            </w:pPr>
            <w:r>
              <w:rPr/>
              <w:t> </w:t>
            </w:r>
          </w:p>
        </w:tc>
        <w:tc>
          <w:tcPr>
            <w:tcW w:w="374"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838" w:type="dxa"/>
            <w:tcBorders/>
            <w:shd w:fill="auto" w:val="clear"/>
            <w:vAlign w:val="bottom"/>
          </w:tcPr>
          <w:p>
            <w:pPr>
              <w:pStyle w:val="TableContents"/>
              <w:spacing w:before="0" w:after="0"/>
              <w:ind w:left="900" w:right="0" w:hanging="225"/>
              <w:rPr/>
            </w:pPr>
            <w:r>
              <w:rPr/>
              <w:t>Store operating income</w:t>
            </w:r>
          </w:p>
        </w:tc>
        <w:tc>
          <w:tcPr>
            <w:tcW w:w="37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1033" w:type="dxa"/>
            <w:tcBorders/>
            <w:shd w:fill="auto" w:val="clear"/>
            <w:vAlign w:val="bottom"/>
          </w:tcPr>
          <w:p>
            <w:pPr>
              <w:pStyle w:val="TableContents"/>
              <w:spacing w:before="0" w:after="283"/>
              <w:jc w:val="right"/>
              <w:rPr/>
            </w:pPr>
            <w:r>
              <w:rPr/>
              <w:t>38,768</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1095" w:type="dxa"/>
            <w:tcBorders/>
            <w:shd w:fill="auto" w:val="clear"/>
            <w:vAlign w:val="bottom"/>
          </w:tcPr>
          <w:p>
            <w:pPr>
              <w:pStyle w:val="TableContents"/>
              <w:spacing w:before="0" w:after="283"/>
              <w:jc w:val="right"/>
              <w:rPr/>
            </w:pPr>
            <w:r>
              <w:rPr/>
              <w:t>17,876</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162" w:type="dxa"/>
            <w:tcBorders/>
            <w:shd w:fill="auto" w:val="clear"/>
            <w:vAlign w:val="bottom"/>
          </w:tcPr>
          <w:p>
            <w:pPr>
              <w:pStyle w:val="TableContents"/>
              <w:spacing w:before="0" w:after="283"/>
              <w:jc w:val="right"/>
              <w:rPr/>
            </w:pPr>
            <w:r>
              <w:rPr/>
              <w:t>56,644</w:t>
            </w:r>
          </w:p>
        </w:tc>
        <w:tc>
          <w:tcPr>
            <w:tcW w:w="118" w:type="dxa"/>
            <w:tcBorders/>
            <w:shd w:fill="auto" w:val="clear"/>
            <w:vAlign w:val="bottom"/>
          </w:tcPr>
          <w:p>
            <w:pPr>
              <w:pStyle w:val="TableContents"/>
              <w:spacing w:before="0" w:after="283"/>
              <w:rPr/>
            </w:pPr>
            <w:r>
              <w:rPr/>
              <w:t> </w:t>
            </w:r>
          </w:p>
        </w:tc>
      </w:tr>
      <w:tr>
        <w:trPr/>
        <w:tc>
          <w:tcPr>
            <w:tcW w:w="4838" w:type="dxa"/>
            <w:tcBorders/>
            <w:shd w:fill="auto" w:val="clear"/>
            <w:vAlign w:val="center"/>
          </w:tcPr>
          <w:p>
            <w:pPr>
              <w:pStyle w:val="TableContents"/>
              <w:spacing w:before="0" w:after="0"/>
              <w:ind w:left="225" w:right="0" w:hanging="225"/>
              <w:rPr/>
            </w:pPr>
            <w:r>
              <w:rPr/>
              <w:t> </w:t>
            </w:r>
          </w:p>
        </w:tc>
        <w:tc>
          <w:tcPr>
            <w:tcW w:w="374" w:type="dxa"/>
            <w:tcBorders/>
            <w:shd w:fill="auto" w:val="clear"/>
            <w:vAlign w:val="center"/>
          </w:tcPr>
          <w:p>
            <w:pPr>
              <w:pStyle w:val="TableContents"/>
              <w:spacing w:before="0" w:after="283"/>
              <w:rPr/>
            </w:pPr>
            <w:r>
              <w:rPr/>
              <w:t> </w:t>
            </w:r>
          </w:p>
        </w:tc>
        <w:tc>
          <w:tcPr>
            <w:tcW w:w="12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3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838" w:type="dxa"/>
            <w:tcBorders/>
            <w:shd w:fill="auto" w:val="clear"/>
            <w:vAlign w:val="bottom"/>
          </w:tcPr>
          <w:p>
            <w:pPr>
              <w:pStyle w:val="TableContents"/>
              <w:spacing w:before="0" w:after="0"/>
              <w:ind w:left="225" w:right="0" w:hanging="225"/>
              <w:rPr/>
            </w:pPr>
            <w:r>
              <w:rPr/>
              <w:t> </w:t>
            </w:r>
          </w:p>
        </w:tc>
        <w:tc>
          <w:tcPr>
            <w:tcW w:w="37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838" w:type="dxa"/>
            <w:tcBorders/>
            <w:shd w:fill="CCEEFF" w:val="clear"/>
            <w:vAlign w:val="bottom"/>
          </w:tcPr>
          <w:p>
            <w:pPr>
              <w:pStyle w:val="TableContents"/>
              <w:spacing w:before="0" w:after="0"/>
              <w:ind w:left="450" w:right="0" w:hanging="225"/>
              <w:rPr/>
            </w:pPr>
            <w:r>
              <w:rPr/>
              <w:t>EZPAWN store count  end of period</w:t>
            </w:r>
          </w:p>
        </w:tc>
        <w:tc>
          <w:tcPr>
            <w:tcW w:w="37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280</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280</w:t>
            </w:r>
          </w:p>
        </w:tc>
        <w:tc>
          <w:tcPr>
            <w:tcW w:w="118" w:type="dxa"/>
            <w:tcBorders/>
            <w:shd w:fill="CCEEFF" w:val="clear"/>
            <w:vAlign w:val="bottom"/>
          </w:tcPr>
          <w:p>
            <w:pPr>
              <w:pStyle w:val="TableContents"/>
              <w:spacing w:before="0" w:after="283"/>
              <w:rPr/>
            </w:pPr>
            <w:r>
              <w:rPr/>
              <w:t> </w:t>
            </w:r>
          </w:p>
        </w:tc>
      </w:tr>
      <w:tr>
        <w:trPr/>
        <w:tc>
          <w:tcPr>
            <w:tcW w:w="4838" w:type="dxa"/>
            <w:tcBorders/>
            <w:shd w:fill="auto" w:val="clear"/>
            <w:vAlign w:val="bottom"/>
          </w:tcPr>
          <w:p>
            <w:pPr>
              <w:pStyle w:val="TableContents"/>
              <w:spacing w:before="0" w:after="0"/>
              <w:ind w:left="450" w:right="0" w:hanging="225"/>
              <w:rPr/>
            </w:pPr>
            <w:r>
              <w:rPr/>
              <w:t>EZMoney signature loan store count  end of period</w:t>
            </w:r>
          </w:p>
        </w:tc>
        <w:tc>
          <w:tcPr>
            <w:tcW w:w="37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7</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281</w:t>
            </w:r>
          </w:p>
        </w:tc>
        <w:tc>
          <w:tcPr>
            <w:tcW w:w="10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288</w:t>
            </w:r>
          </w:p>
        </w:tc>
        <w:tc>
          <w:tcPr>
            <w:tcW w:w="118" w:type="dxa"/>
            <w:tcBorders/>
            <w:shd w:fill="auto" w:val="clear"/>
            <w:vAlign w:val="bottom"/>
          </w:tcPr>
          <w:p>
            <w:pPr>
              <w:pStyle w:val="TableContents"/>
              <w:spacing w:before="0" w:after="283"/>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2074</Words>
  <CharactersWithSpaces>14264</CharactersWithSpaces>
  <Paragraphs>2395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