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6337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633793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Given Lachlan P</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2500 BEE CAVE ROAD</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11/12/2024</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4" w:lineRule="exact"/>
        <w:rPr>
          <w:sz w:val="24"/>
          <w:szCs w:val="24"/>
          <w:color w:val="auto"/>
        </w:rPr>
      </w:pPr>
    </w:p>
    <w:p>
      <w:pPr>
        <w:sectPr>
          <w:pgSz w:w="11900" w:h="16838" w:orient="portrait"/>
          <w:cols w:equalWidth="0" w:num="3">
            <w:col w:w="3180" w:space="720"/>
            <w:col w:w="3117" w:space="720"/>
            <w:col w:w="3343"/>
          </w:cols>
          <w:pgMar w:left="460" w:top="214"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62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78746</w:t>
            </w:r>
          </w:p>
        </w:tc>
      </w:tr>
      <w:tr>
        <w:trPr>
          <w:trHeight w:val="145"/>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40"/>
            <w:col w:w="718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jc w:val="center"/>
              <w:ind w:left="575"/>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81"/>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11/12/2024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235,925</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11.77</w:t>
            </w:r>
          </w:p>
        </w:tc>
        <w:tc>
          <w:tcPr>
            <w:tcW w:w="6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836,581</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11/12/2024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176,828</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11.77</w:t>
            </w:r>
          </w:p>
        </w:tc>
        <w:tc>
          <w:tcPr>
            <w:tcW w:w="6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659,753</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520" w:type="dxa"/>
            <w:vAlign w:val="bottom"/>
            <w:tcBorders>
              <w:bottom w:val="single" w:sz="8" w:color="2C2C2C"/>
            </w:tcBorders>
            <w:gridSpan w:val="8"/>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1"/>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jc w:val="right"/>
              <w:ind w:right="381"/>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18,105</w:t>
            </w:r>
          </w:p>
        </w:tc>
        <w:tc>
          <w:tcPr>
            <w:tcW w:w="60" w:type="dxa"/>
            <w:vAlign w:val="bottom"/>
          </w:tcPr>
          <w:p>
            <w:pPr>
              <w:spacing w:after="0"/>
              <w:rPr>
                <w:sz w:val="11"/>
                <w:szCs w:val="11"/>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11.77</w:t>
            </w:r>
            <w:r>
              <w:rPr>
                <w:rFonts w:ascii="Times New Roman" w:cs="Times New Roman" w:eastAsia="Times New Roman" w:hAnsi="Times New Roman"/>
                <w:sz w:val="20"/>
                <w:szCs w:val="20"/>
                <w:color w:val="008000"/>
                <w:w w:val="94"/>
                <w:vertAlign w:val="superscript"/>
              </w:rPr>
              <w:t>(3)</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18,105</w:t>
            </w:r>
          </w:p>
        </w:tc>
        <w:tc>
          <w:tcPr>
            <w:tcW w:w="6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834,864</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17,120</w:t>
            </w:r>
          </w:p>
        </w:tc>
        <w:tc>
          <w:tcPr>
            <w:tcW w:w="60" w:type="dxa"/>
            <w:vAlign w:val="bottom"/>
          </w:tcPr>
          <w:p>
            <w:pPr>
              <w:spacing w:after="0"/>
              <w:rPr>
                <w:sz w:val="11"/>
                <w:szCs w:val="11"/>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11.77</w:t>
            </w:r>
            <w:r>
              <w:rPr>
                <w:rFonts w:ascii="Times New Roman" w:cs="Times New Roman" w:eastAsia="Times New Roman" w:hAnsi="Times New Roman"/>
                <w:sz w:val="20"/>
                <w:szCs w:val="20"/>
                <w:color w:val="008000"/>
                <w:w w:val="94"/>
                <w:vertAlign w:val="superscript"/>
              </w:rPr>
              <w:t>(3)</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17,120</w:t>
            </w:r>
          </w:p>
        </w:tc>
        <w:tc>
          <w:tcPr>
            <w:tcW w:w="6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851,984</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20,799</w:t>
            </w:r>
          </w:p>
        </w:tc>
        <w:tc>
          <w:tcPr>
            <w:tcW w:w="60" w:type="dxa"/>
            <w:vAlign w:val="bottom"/>
          </w:tcPr>
          <w:p>
            <w:pPr>
              <w:spacing w:after="0"/>
              <w:rPr>
                <w:sz w:val="11"/>
                <w:szCs w:val="11"/>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11.77</w:t>
            </w:r>
            <w:r>
              <w:rPr>
                <w:rFonts w:ascii="Times New Roman" w:cs="Times New Roman" w:eastAsia="Times New Roman" w:hAnsi="Times New Roman"/>
                <w:sz w:val="20"/>
                <w:szCs w:val="20"/>
                <w:color w:val="008000"/>
                <w:w w:val="94"/>
                <w:vertAlign w:val="superscript"/>
              </w:rPr>
              <w:t>(3)</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20,799</w:t>
            </w:r>
          </w:p>
        </w:tc>
        <w:tc>
          <w:tcPr>
            <w:tcW w:w="6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872,783</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9"/>
              </w:rPr>
              <w:t>Non-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235,925</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11/12/2024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1"/>
                <w:szCs w:val="11"/>
                <w:color w:val="auto"/>
              </w:rPr>
            </w:pPr>
          </w:p>
        </w:tc>
        <w:tc>
          <w:tcPr>
            <w:tcW w:w="6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235,925</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88"/>
              </w:rPr>
              <w:t>Voting</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11.77</w:t>
            </w:r>
          </w:p>
        </w:tc>
        <w:tc>
          <w:tcPr>
            <w:tcW w:w="860" w:type="dxa"/>
            <w:vAlign w:val="bottom"/>
            <w:gridSpan w:val="2"/>
          </w:tcPr>
          <w:p>
            <w:pPr>
              <w:ind w:left="220"/>
              <w:spacing w:after="0" w:line="138" w:lineRule="exact"/>
              <w:rPr>
                <w:sz w:val="20"/>
                <w:szCs w:val="20"/>
                <w:color w:val="auto"/>
              </w:rPr>
            </w:pPr>
            <w:r>
              <w:rPr>
                <w:rFonts w:ascii="Times New Roman" w:cs="Times New Roman" w:eastAsia="Times New Roman" w:hAnsi="Times New Roman"/>
                <w:sz w:val="13"/>
                <w:szCs w:val="13"/>
                <w:color w:val="0000FF"/>
              </w:rPr>
              <w:t>636,858</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-3359150</wp:posOffset>
            </wp:positionV>
            <wp:extent cx="28575" cy="3364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642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38"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2024 and vest on September 30, 2024, subject to continued employment.</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November 12, 2024. However, no consideration was paid for the award other than services rendered and to be rendered by the Reporting Person.</w:t>
      </w:r>
    </w:p>
    <w:p>
      <w:pPr>
        <w:spacing w:after="0" w:line="38"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2023 Restricted Stock Unit award. These units were earned with achievement of the specified performance goal for fiscal 2024 and vest on September 30, 2025, subject to continued employment.</w:t>
      </w:r>
    </w:p>
    <w:p>
      <w:pPr>
        <w:spacing w:after="0" w:line="22"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2024 Restricted Stock Unit award. These units were earned with achievement of the specified performance goal for fiscal 2024 and vest on September 30, 2026, subject to continued employment.</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12, 2024 after specified performance goals were achieved.</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Carrie Putnam, Attorney-in-</w:t>
            </w:r>
          </w:p>
        </w:tc>
        <w:tc>
          <w:tcPr>
            <w:tcW w:w="80" w:type="dxa"/>
            <w:vAlign w:val="bottom"/>
          </w:tcPr>
          <w:p>
            <w:pPr>
              <w:spacing w:after="0"/>
              <w:rPr>
                <w:sz w:val="15"/>
                <w:szCs w:val="15"/>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11/14/2024</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84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771"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2024-11-14T15:36:56Z</dcterms:created>
  <dcterms:modified xsi:type="dcterms:W3CDTF">2024-11-14T15:36:56Z</dcterms:modified>
</cp:coreProperties>
</file>