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png" ContentType="image/png"/>
  <Override PartName="/word/media/image2.png" ContentType="image/png"/>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5.xml.htm"/>
      <w:bookmarkStart w:id="1" w:name="ksdoc5"/>
      <w:bookmarkEnd w:id="0"/>
      <w:bookmarkEnd w:id="1"/>
      <w:r>
        <w:rPr/>
        <w:t xml:space="preserve">SEC Form 5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5</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ANNUAL 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3235-0362</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1.0</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Form 3 Holdings Reported.</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Form 4 Transactions Reported.</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5">
                    <w:r>
                      <w:rPr>
                        <w:rStyle w:val="InternetLink"/>
                      </w:rPr>
                      <w:t>CHISM DANIEL M</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1901 CAPITAL PKWY</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AUSTIN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78746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6">
              <w:r>
                <w:rPr>
                  <w:rStyle w:val="InternetLink"/>
                </w:rPr>
                <w:t>EZCORP INC</w:t>
              </w:r>
            </w:hyperlink>
            <w:r>
              <w:rPr/>
              <w:t xml:space="preserve"> [ </w:t>
            </w:r>
            <w:r>
              <w:rPr>
                <w:rFonts w:ascii="Times;serif" w:hAnsi="Times;serif"/>
                <w:color w:val="0000FF"/>
                <w:sz w:val="24"/>
                <w:highlight w:val="white"/>
              </w:rPr>
              <w:t>EZPW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Assistant Secretary</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Statement for Issuer's Fiscal Year Ended (Month/Day/Year)</w:t>
            </w:r>
            <w:r>
              <w:rPr/>
              <w:br/>
            </w:r>
            <w:r>
              <w:rPr>
                <w:rFonts w:ascii="Times;serif" w:hAnsi="Times;serif"/>
                <w:color w:val="0000FF"/>
                <w:sz w:val="24"/>
                <w:highlight w:val="white"/>
              </w:rPr>
              <w:t>09/30/2008</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1910"/>
        <w:gridCol w:w="935"/>
        <w:gridCol w:w="807"/>
        <w:gridCol w:w="904"/>
        <w:gridCol w:w="1050"/>
        <w:gridCol w:w="411"/>
        <w:gridCol w:w="825"/>
        <w:gridCol w:w="1080"/>
        <w:gridCol w:w="916"/>
        <w:gridCol w:w="1202"/>
        <w:gridCol w:w="1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Security (Instr. 3) </w:t>
            </w:r>
          </w:p>
        </w:tc>
        <w:tc>
          <w:tcPr>
            <w:tcW w:w="93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at end of Issuer's Fiscal Year (Instr. 3 and 4) </w:t>
            </w:r>
          </w:p>
        </w:tc>
        <w:tc>
          <w:tcPr>
            <w:tcW w:w="91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blHeader w:val="true"/>
        </w:trPr>
        <w:tc>
          <w:tcPr>
            <w:tcW w:w="191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3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2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0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2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91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05/23/2008</w:t>
            </w:r>
          </w:p>
        </w:tc>
        <w:tc>
          <w:tcPr>
            <w:tcW w:w="8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0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124.088</w:t>
            </w:r>
          </w:p>
        </w:tc>
        <w:tc>
          <w:tcPr>
            <w:tcW w:w="4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11.44</w:t>
            </w:r>
            <w:r>
              <w:rPr/>
              <w:t xml:space="preserve"> </w:t>
            </w:r>
          </w:p>
        </w:tc>
        <w:tc>
          <w:tcPr>
            <w:tcW w:w="10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222.828</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91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05/23/2008</w:t>
            </w:r>
          </w:p>
        </w:tc>
        <w:tc>
          <w:tcPr>
            <w:tcW w:w="8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10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13.057</w:t>
            </w:r>
          </w:p>
        </w:tc>
        <w:tc>
          <w:tcPr>
            <w:tcW w:w="4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11.44</w:t>
            </w:r>
            <w:r>
              <w:rPr/>
              <w:t xml:space="preserve"> </w:t>
            </w:r>
          </w:p>
        </w:tc>
        <w:tc>
          <w:tcPr>
            <w:tcW w:w="10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235.885</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91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3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06/30/2008</w:t>
            </w:r>
          </w:p>
        </w:tc>
        <w:tc>
          <w:tcPr>
            <w:tcW w:w="80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2.153</w:t>
            </w:r>
          </w:p>
        </w:tc>
        <w:tc>
          <w:tcPr>
            <w:tcW w:w="4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13.03</w:t>
            </w:r>
            <w:r>
              <w:rPr/>
              <w:t xml:space="preserve"> </w:t>
            </w:r>
          </w:p>
        </w:tc>
        <w:tc>
          <w:tcPr>
            <w:tcW w:w="10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233.732</w:t>
            </w:r>
          </w:p>
        </w:tc>
        <w:tc>
          <w:tcPr>
            <w:tcW w:w="91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2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EZCORP, Inc. 401(K)</w:t>
            </w:r>
          </w:p>
        </w:tc>
        <w:tc>
          <w:tcPr>
            <w:tcW w:w="165"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191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Non-Voting Common Stock</w:t>
            </w:r>
          </w:p>
        </w:tc>
        <w:tc>
          <w:tcPr>
            <w:tcW w:w="93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0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58,750</w:t>
            </w:r>
            <w:r>
              <w:rPr>
                <w:rFonts w:ascii="Times;serif" w:hAnsi="Times;serif"/>
                <w:color w:val="008000"/>
                <w:position w:val="7"/>
                <w:sz w:val="16"/>
                <w:sz w:val="20"/>
                <w:highlight w:val="white"/>
              </w:rPr>
              <w:t>(1)(2)</w:t>
            </w:r>
            <w:r>
              <w:rPr/>
              <w:t xml:space="preserve"> </w:t>
            </w:r>
          </w:p>
        </w:tc>
        <w:tc>
          <w:tcPr>
            <w:tcW w:w="91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2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65" w:type="dxa"/>
            <w:tcBorders>
              <w:left w:val="single" w:sz="2" w:space="0" w:color="808080"/>
              <w:bottom w:val="single" w:sz="6" w:space="0" w:color="808080"/>
              <w:right w:val="single" w:sz="6" w:space="0" w:color="808080"/>
            </w:tcBorders>
            <w:shd w:fill="auto" w:val="clea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891"/>
        <w:gridCol w:w="400"/>
        <w:gridCol w:w="401"/>
        <w:gridCol w:w="906"/>
        <w:gridCol w:w="801"/>
        <w:gridCol w:w="426"/>
        <w:gridCol w:w="636"/>
        <w:gridCol w:w="801"/>
        <w:gridCol w:w="936"/>
        <w:gridCol w:w="831"/>
        <w:gridCol w:w="846"/>
      </w:tblGrid>
      <w:tr>
        <w:trPr>
          <w:tblHeader w:val="true"/>
        </w:trPr>
        <w:tc>
          <w:tcPr>
            <w:tcW w:w="11213" w:type="dxa"/>
            <w:gridSpan w:val="15"/>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Total Non-Derivative Securities Beneficially Owned does not include 1,200 Derivative Securities currently held by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report on the 401(k) transaction is voluntary. The sole purpose is to disclose EZCORP'S matching contributions pursuant to the EZCORP, Inc. 401(k) Plan and Trust (the "Plan"). The disposition of stock reflects a forfeiture of shares of stock pursuant to the terms of the Plan. The information in this report is based on a plan statement dated as of September 30, 2008.</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Laura Jones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11/12/2008</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www.sec.gov/cgi-bin/browse-edgar?action=getcompany&amp;CIK=0001219755" TargetMode="External"/><Relationship Id="rId6" Type="http://schemas.openxmlformats.org/officeDocument/2006/relationships/hyperlink" Target="http://www.sec.gov/cgi-bin/browse-edgar?action=getcompany&amp;CIK=0000876523"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651</Words>
  <CharactersWithSpaces>4093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