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34925</wp:posOffset>
            </wp:positionV>
            <wp:extent cx="6969760" cy="1725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Welch Thomas H JR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60" w:hanging="4"/>
        <w:spacing w:after="0" w:line="256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78"/>
              </w:rPr>
              <w:t>J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6,386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31,931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50,773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50,773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82,704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-3354070</wp:posOffset>
            </wp:positionV>
            <wp:extent cx="7034530" cy="33959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339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units were forfeited on January 18, 2021 due to failure to achieve performance goals.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 in whole or in part on September 30, 2022, subject to the attainment of specified performance goals.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-2540</wp:posOffset>
            </wp:positionV>
            <wp:extent cx="1316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81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18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2021-01-19T12:48:59Z</dcterms:created>
  <dcterms:modified xsi:type="dcterms:W3CDTF">2021-01-19T12:48:59Z</dcterms:modified>
</cp:coreProperties>
</file>