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40010e8vkza.txt"/>
      <w:bookmarkStart w:id="1" w:name="ksd40010e8vkza"/>
      <w:bookmarkStart w:id="2" w:name="d40010e8vkza.txt"/>
      <w:bookmarkStart w:id="3" w:name="ksd40010e8vkza"/>
      <w:bookmarkEnd w:id="2"/>
      <w:bookmarkEnd w:id="3"/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8-K/A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AMENDMENT NO.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  <w:t xml:space="preserve">                     </w:t>
      </w:r>
      <w:r>
        <w:rPr/>
        <w:t>PURSUANT TO SECTION 13 OR 15(D) OF THE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DATE OF REPORT (DATE OF EARLIEST EVENT REPORTED): SEPTEMBER 21,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DELAWARE                               0-19424                             74-2540145</w:t>
      </w:r>
    </w:p>
    <w:p>
      <w:pPr>
        <w:pStyle w:val="PreformattedText"/>
        <w:rPr/>
      </w:pPr>
      <w:r>
        <w:rPr/>
        <w:t xml:space="preserve">  </w:t>
      </w:r>
      <w:r>
        <w:rPr/>
        <w:t>(State or other jurisdiction of           (Commission File Number)                 (I.R.S. Employer</w:t>
      </w:r>
    </w:p>
    <w:p>
      <w:pPr>
        <w:pStyle w:val="PreformattedText"/>
        <w:rPr/>
      </w:pPr>
      <w:r>
        <w:rPr/>
        <w:t xml:space="preserve">          </w:t>
      </w:r>
      <w:r>
        <w:rPr/>
        <w:t>incorporation)                    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</w:t>
      </w:r>
      <w:r>
        <w:rPr/>
        <w:t>AUSTIN, TEXAS                                                  78746</w:t>
      </w:r>
    </w:p>
    <w:p>
      <w:pPr>
        <w:pStyle w:val="PreformattedText"/>
        <w:rPr/>
      </w:pPr>
      <w:r>
        <w:rPr/>
        <w:t xml:space="preserve">      </w:t>
      </w:r>
      <w:r>
        <w:rPr/>
        <w:t>(Address of principal executive offices)       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] Written communications pursuant to Rule 425 under the Securities Act (17</w:t>
      </w:r>
    </w:p>
    <w:p>
      <w:pPr>
        <w:pStyle w:val="PreformattedText"/>
        <w:rPr/>
      </w:pPr>
      <w:r>
        <w:rPr/>
        <w:t xml:space="preserve">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] Soliciting material pursuant to Rule 14a-12 under the Exchange Act (17</w:t>
      </w:r>
    </w:p>
    <w:p>
      <w:pPr>
        <w:pStyle w:val="PreformattedText"/>
        <w:rPr/>
      </w:pPr>
      <w:r>
        <w:rPr/>
        <w:t xml:space="preserve">     </w:t>
      </w:r>
      <w:r>
        <w:rPr/>
        <w:t>CFR 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] Pre-commencement communications pursuant to Rule 14d-2(b)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] Pre-commencement communications pursuant to Rule 13e-4(c)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INTRODUCTORY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Form 8-K/A is being filed to correct an inadvertent misstatement in the</w:t>
      </w:r>
    </w:p>
    <w:p>
      <w:pPr>
        <w:pStyle w:val="PreformattedText"/>
        <w:rPr/>
      </w:pPr>
      <w:r>
        <w:rPr/>
        <w:t>number of shares granted to Sterling B. Brinkley in the restricted stock award</w:t>
      </w:r>
    </w:p>
    <w:p>
      <w:pPr>
        <w:pStyle w:val="PreformattedText"/>
        <w:rPr/>
      </w:pPr>
      <w:r>
        <w:rPr/>
        <w:t>as of October 2, 2006. The original Form 8-K stated that the number of shares</w:t>
      </w:r>
    </w:p>
    <w:p>
      <w:pPr>
        <w:pStyle w:val="PreformattedText"/>
        <w:rPr/>
      </w:pPr>
      <w:r>
        <w:rPr/>
        <w:t>was 270,000 when in fact the correct number of shares is 225,000. This Form</w:t>
      </w:r>
    </w:p>
    <w:p>
      <w:pPr>
        <w:pStyle w:val="PreformattedText"/>
        <w:rPr/>
      </w:pPr>
      <w:r>
        <w:rPr/>
        <w:t>8-K/A remains the same as the original in all other respects.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1.01. ENTRY INTO A MATERIAL DEFINITIVE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INCENTIVE COMPENSATION PROGRAM FOR SENIOR MANAGEMENT TEAM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EZCORP, Inc. ("EZCORP") adopted and approved a Fiscal</w:t>
      </w:r>
    </w:p>
    <w:p>
      <w:pPr>
        <w:pStyle w:val="PreformattedText"/>
        <w:rPr/>
      </w:pPr>
      <w:r>
        <w:rPr/>
        <w:t>Year 2007 Incentive Compensation Program (the "ICP"). The ICP is an annual plan</w:t>
      </w:r>
    </w:p>
    <w:p>
      <w:pPr>
        <w:pStyle w:val="PreformattedText"/>
        <w:rPr/>
      </w:pPr>
      <w:r>
        <w:rPr/>
        <w:t>for EZCORP's executive officers and key employees (collectively the</w:t>
      </w:r>
    </w:p>
    <w:p>
      <w:pPr>
        <w:pStyle w:val="PreformattedText"/>
        <w:rPr/>
      </w:pPr>
      <w:r>
        <w:rPr/>
        <w:t>"Participants"). The ICP provides each of the Participants an opportunity to</w:t>
      </w:r>
    </w:p>
    <w:p>
      <w:pPr>
        <w:pStyle w:val="PreformattedText"/>
        <w:rPr/>
      </w:pPr>
      <w:r>
        <w:rPr/>
        <w:t>receive an annual incentive cash bonus based on EZCORP's financial performance</w:t>
      </w:r>
    </w:p>
    <w:p>
      <w:pPr>
        <w:pStyle w:val="PreformattedText"/>
        <w:rPr/>
      </w:pPr>
      <w:r>
        <w:rPr/>
        <w:t>as a company and the Participant's personal performance during fiscal 2007. A</w:t>
      </w:r>
    </w:p>
    <w:p>
      <w:pPr>
        <w:pStyle w:val="PreformattedText"/>
        <w:rPr/>
      </w:pPr>
      <w:r>
        <w:rPr/>
        <w:t>Compensatory Advisory Group comprised of the President and Chief Executive</w:t>
      </w:r>
    </w:p>
    <w:p>
      <w:pPr>
        <w:pStyle w:val="PreformattedText"/>
        <w:rPr/>
      </w:pPr>
      <w:r>
        <w:rPr/>
        <w:t>Officer, the Senior Vice President of Administration and the Senior Vice</w:t>
      </w:r>
    </w:p>
    <w:p>
      <w:pPr>
        <w:pStyle w:val="PreformattedText"/>
        <w:rPr/>
      </w:pPr>
      <w:r>
        <w:rPr/>
        <w:t>President and Chief Financial Officer of EZCORP administers the ICP. The</w:t>
      </w:r>
    </w:p>
    <w:p>
      <w:pPr>
        <w:pStyle w:val="PreformattedText"/>
        <w:rPr/>
      </w:pPr>
      <w:r>
        <w:rPr/>
        <w:t>Compensatory Advisory Group established the bonus opportunities and the</w:t>
      </w:r>
    </w:p>
    <w:p>
      <w:pPr>
        <w:pStyle w:val="PreformattedText"/>
        <w:rPr/>
      </w:pPr>
      <w:r>
        <w:rPr/>
        <w:t>performance goals and will also determine performance and award bonuses, if any,</w:t>
      </w:r>
    </w:p>
    <w:p>
      <w:pPr>
        <w:pStyle w:val="PreformattedText"/>
        <w:rPr/>
      </w:pPr>
      <w:r>
        <w:rPr/>
        <w:t>pursuant to the terms of the ICP. The Compensation Committee of the Board of</w:t>
      </w:r>
    </w:p>
    <w:p>
      <w:pPr>
        <w:pStyle w:val="PreformattedText"/>
        <w:rPr/>
      </w:pPr>
      <w:r>
        <w:rPr/>
        <w:t>Directors of EZCORP reviewed and approved the ICP including the Participants,</w:t>
      </w:r>
    </w:p>
    <w:p>
      <w:pPr>
        <w:pStyle w:val="PreformattedText"/>
        <w:rPr/>
      </w:pPr>
      <w:r>
        <w:rPr/>
        <w:t>the performance goals, and potential incentive compensation to be received by</w:t>
      </w:r>
    </w:p>
    <w:p>
      <w:pPr>
        <w:pStyle w:val="PreformattedText"/>
        <w:rPr/>
      </w:pPr>
      <w:r>
        <w:rPr/>
        <w:t>the Participants.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key terms of the ICP and the criteria for awarding bonuses under the ICP for</w:t>
      </w:r>
    </w:p>
    <w:p>
      <w:pPr>
        <w:pStyle w:val="PreformattedText"/>
        <w:rPr/>
      </w:pPr>
      <w:r>
        <w:rPr/>
        <w:t>the fiscal year ending September 30, 2007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Each Participant's target bonus is determined as a percentage of base</w:t>
      </w:r>
    </w:p>
    <w:p>
      <w:pPr>
        <w:pStyle w:val="PreformattedText"/>
        <w:rPr/>
      </w:pPr>
      <w:r>
        <w:rPr/>
        <w:t xml:space="preserve">          </w:t>
      </w:r>
      <w:r>
        <w:rPr/>
        <w:t>pay based on the Financial Performance Component and Personal</w:t>
      </w:r>
    </w:p>
    <w:p>
      <w:pPr>
        <w:pStyle w:val="PreformattedText"/>
        <w:rPr/>
      </w:pPr>
      <w:r>
        <w:rPr/>
        <w:t xml:space="preserve">          </w:t>
      </w:r>
      <w:r>
        <w:rPr/>
        <w:t>Component discussed below. The percentages vary by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EZCORP's financial performance during fiscal 2007 will be measured by</w:t>
      </w:r>
    </w:p>
    <w:p>
      <w:pPr>
        <w:pStyle w:val="PreformattedText"/>
        <w:rPr/>
      </w:pPr>
      <w:r>
        <w:rPr/>
        <w:t xml:space="preserve">          </w:t>
      </w:r>
      <w:r>
        <w:rPr/>
        <w:t>its net income which may be adjusted for any special items, charges or</w:t>
      </w:r>
    </w:p>
    <w:p>
      <w:pPr>
        <w:pStyle w:val="PreformattedText"/>
        <w:rPr/>
      </w:pPr>
      <w:r>
        <w:rPr/>
        <w:t xml:space="preserve">          </w:t>
      </w:r>
      <w:r>
        <w:rPr/>
        <w:t>credits pursuant to the terms of the ICP (the "Financial Performance</w:t>
      </w:r>
    </w:p>
    <w:p>
      <w:pPr>
        <w:pStyle w:val="PreformattedText"/>
        <w:rPr/>
      </w:pPr>
      <w:r>
        <w:rPr/>
        <w:t xml:space="preserve">          </w:t>
      </w:r>
      <w:r>
        <w:rPr/>
        <w:t>Component"). The Financial Performance Component payout ranges from 0%</w:t>
      </w:r>
    </w:p>
    <w:p>
      <w:pPr>
        <w:pStyle w:val="PreformattedText"/>
        <w:rPr/>
      </w:pPr>
      <w:r>
        <w:rPr/>
        <w:t xml:space="preserve">          </w:t>
      </w:r>
      <w:r>
        <w:rPr/>
        <w:t>to 150% of the Financial Performance Component target bonus for each</w:t>
      </w:r>
    </w:p>
    <w:p>
      <w:pPr>
        <w:pStyle w:val="PreformattedText"/>
        <w:rPr/>
      </w:pPr>
      <w:r>
        <w:rPr/>
        <w:t xml:space="preserve">          </w:t>
      </w:r>
      <w:r>
        <w:rPr/>
        <w:t>Participant depending on the level of net income achieved.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The Participant's performance during fiscal 2007, in accomplishing</w:t>
      </w:r>
    </w:p>
    <w:p>
      <w:pPr>
        <w:pStyle w:val="PreformattedText"/>
        <w:rPr/>
      </w:pPr>
      <w:r>
        <w:rPr/>
        <w:t xml:space="preserve">          </w:t>
      </w:r>
      <w:r>
        <w:rPr/>
        <w:t>defined personal (financial or non-financial) objectives, which are</w:t>
      </w:r>
    </w:p>
    <w:p>
      <w:pPr>
        <w:pStyle w:val="PreformattedText"/>
        <w:rPr/>
      </w:pPr>
      <w:r>
        <w:rPr/>
        <w:t xml:space="preserve">          </w:t>
      </w:r>
      <w:r>
        <w:rPr/>
        <w:t>intended to enhance and support EZCORP's strategic initiatives (the</w:t>
      </w:r>
    </w:p>
    <w:p>
      <w:pPr>
        <w:pStyle w:val="PreformattedText"/>
        <w:rPr/>
      </w:pPr>
      <w:r>
        <w:rPr/>
        <w:t xml:space="preserve">          </w:t>
      </w:r>
      <w:r>
        <w:rPr/>
        <w:t>"Personal Component"). The Personal Component payout ranges from 0% to</w:t>
      </w:r>
    </w:p>
    <w:p>
      <w:pPr>
        <w:pStyle w:val="PreformattedText"/>
        <w:rPr/>
      </w:pPr>
      <w:r>
        <w:rPr/>
        <w:t xml:space="preserve">          </w:t>
      </w:r>
      <w:r>
        <w:rPr/>
        <w:t>a maximum of 100% of the Personal Component target bonus for each</w:t>
      </w:r>
    </w:p>
    <w:p>
      <w:pPr>
        <w:pStyle w:val="PreformattedText"/>
        <w:rPr/>
      </w:pPr>
      <w:r>
        <w:rPr/>
        <w:t xml:space="preserve">          </w:t>
      </w:r>
      <w:r>
        <w:rPr/>
        <w:t>Participant. No Personal Component payout is allowed unless EZCORP's</w:t>
      </w:r>
    </w:p>
    <w:p>
      <w:pPr>
        <w:pStyle w:val="PreformattedText"/>
        <w:rPr/>
      </w:pPr>
      <w:r>
        <w:rPr/>
        <w:t xml:space="preserve">          </w:t>
      </w:r>
      <w:r>
        <w:rPr/>
        <w:t>net income is at least 90% of the target net income (as described</w:t>
      </w:r>
    </w:p>
    <w:p>
      <w:pPr>
        <w:pStyle w:val="PreformattedText"/>
        <w:rPr/>
      </w:pPr>
      <w:r>
        <w:rPr/>
        <w:t xml:space="preserve">          </w:t>
      </w:r>
      <w:r>
        <w:rPr/>
        <w:t>above).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2006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EZCORP adopted and approved the EZCORP, Inc. 2006</w:t>
      </w:r>
    </w:p>
    <w:p>
      <w:pPr>
        <w:pStyle w:val="PreformattedText"/>
        <w:rPr/>
      </w:pPr>
      <w:r>
        <w:rPr/>
        <w:t>Incentive Plan (the "2006 Plan"). The Incentive Plan is intended to provide</w:t>
      </w:r>
    </w:p>
    <w:p>
      <w:pPr>
        <w:pStyle w:val="PreformattedText"/>
        <w:rPr/>
      </w:pPr>
      <w:r>
        <w:rPr/>
        <w:t>equity based compensation incentives for EZCORP's directors, executive officers</w:t>
      </w:r>
    </w:p>
    <w:p>
      <w:pPr>
        <w:pStyle w:val="PreformattedText"/>
        <w:rPr/>
      </w:pPr>
      <w:r>
        <w:rPr/>
        <w:t>and key employees.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2006 Plan permits issuance of up to 750,000 shares of Class A non-voting</w:t>
      </w:r>
    </w:p>
    <w:p>
      <w:pPr>
        <w:pStyle w:val="PreformattedText"/>
        <w:rPr/>
      </w:pPr>
      <w:r>
        <w:rPr/>
        <w:t>common stock of the company, of which no more than 350,000 shares may be issued</w:t>
      </w:r>
    </w:p>
    <w:p>
      <w:pPr>
        <w:pStyle w:val="PreformattedText"/>
        <w:rPr/>
      </w:pPr>
      <w:r>
        <w:rPr/>
        <w:t>to any individual in one fiscal year. Awards may be in the form of incentive and</w:t>
      </w:r>
    </w:p>
    <w:p>
      <w:pPr>
        <w:pStyle w:val="PreformattedText"/>
        <w:rPr/>
      </w:pPr>
      <w:r>
        <w:rPr/>
        <w:t>nonstatutory options, restricted stock awards and stock appreciation rights. The</w:t>
      </w:r>
    </w:p>
    <w:p>
      <w:pPr>
        <w:pStyle w:val="PreformattedText"/>
        <w:rPr/>
      </w:pPr>
      <w:r>
        <w:rPr/>
        <w:t>2006 Plan is administered by a committee composed of non-employee members of the</w:t>
      </w:r>
    </w:p>
    <w:p>
      <w:pPr>
        <w:pStyle w:val="PreformattedText"/>
        <w:rPr/>
      </w:pPr>
      <w:r>
        <w:rPr/>
        <w:t>board of directors, except that for awards to committee members the full board</w:t>
      </w:r>
    </w:p>
    <w:p>
      <w:pPr>
        <w:pStyle w:val="PreformattedText"/>
        <w:rPr/>
      </w:pPr>
      <w:r>
        <w:rPr/>
        <w:t>of directors shall serve as the committee. No awards may be made under the 2006</w:t>
      </w:r>
    </w:p>
    <w:p>
      <w:pPr>
        <w:pStyle w:val="PreformattedText"/>
        <w:rPr/>
      </w:pPr>
      <w:r>
        <w:rPr/>
        <w:t>Plan more than ten years after the earlier of the date the Plan is approved by</w:t>
      </w:r>
    </w:p>
    <w:p>
      <w:pPr>
        <w:pStyle w:val="PreformattedText"/>
        <w:rPr/>
      </w:pPr>
      <w:r>
        <w:rPr/>
        <w:t>the directors or the voting shareholder of EZCORP.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committee may grant options to participants, exercisable in whole or in such</w:t>
      </w:r>
    </w:p>
    <w:p>
      <w:pPr>
        <w:pStyle w:val="PreformattedText"/>
        <w:rPr/>
      </w:pPr>
      <w:r>
        <w:rPr/>
        <w:t>installments, and at such times, as may be determined by the committee, but no</w:t>
      </w:r>
    </w:p>
    <w:p>
      <w:pPr>
        <w:pStyle w:val="PreformattedText"/>
        <w:rPr/>
      </w:pPr>
      <w:r>
        <w:rPr/>
        <w:t>option may be exercised more than ten years from the date of the grant. The</w:t>
      </w:r>
    </w:p>
    <w:p>
      <w:pPr>
        <w:pStyle w:val="PreformattedText"/>
        <w:rPr/>
      </w:pPr>
      <w:r>
        <w:rPr/>
        <w:t>exercise price may be set by the committee but must not be less than the fair</w:t>
      </w:r>
    </w:p>
    <w:p>
      <w:pPr>
        <w:pStyle w:val="PreformattedText"/>
        <w:rPr/>
      </w:pPr>
      <w:r>
        <w:rPr/>
        <w:t>market value of the underlying stock on the date of grant. Incentive options are</w:t>
      </w:r>
    </w:p>
    <w:p>
      <w:pPr>
        <w:pStyle w:val="PreformattedText"/>
        <w:rPr/>
      </w:pPr>
      <w:r>
        <w:rPr/>
        <w:t>subject to the limitations imposed by the Internal Revenue Code for favorable</w:t>
      </w:r>
    </w:p>
    <w:p>
      <w:pPr>
        <w:pStyle w:val="PreformattedText"/>
        <w:rPr/>
      </w:pPr>
      <w:r>
        <w:rPr/>
        <w:t>tax treatment of such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2006 Plan provides for awards in the form of restricted stock, which may be</w:t>
      </w:r>
    </w:p>
    <w:p>
      <w:pPr>
        <w:pStyle w:val="PreformattedText"/>
        <w:rPr/>
      </w:pPr>
      <w:r>
        <w:rPr/>
        <w:t>granted in such numbers and at such times as the committee may determine. The</w:t>
      </w:r>
    </w:p>
    <w:p>
      <w:pPr>
        <w:pStyle w:val="PreformattedText"/>
        <w:rPr/>
      </w:pPr>
      <w:r>
        <w:rPr/>
        <w:t>restricted stock may have whatever restrictions the committee determines, such</w:t>
      </w:r>
    </w:p>
    <w:p>
      <w:pPr>
        <w:pStyle w:val="PreformattedText"/>
        <w:rPr/>
      </w:pPr>
      <w:r>
        <w:rPr/>
        <w:t>as specified performance goals and restrictions under applicable federal and</w:t>
      </w:r>
    </w:p>
    <w:p>
      <w:pPr>
        <w:pStyle w:val="PreformattedText"/>
        <w:rPr/>
      </w:pPr>
      <w:r>
        <w:rPr/>
        <w:t>state securities laws. Each award of restricted stock will have a restricted</w:t>
      </w:r>
    </w:p>
    <w:p>
      <w:pPr>
        <w:pStyle w:val="PreformattedText"/>
        <w:rPr/>
      </w:pPr>
      <w:r>
        <w:rPr/>
        <w:t>period, set by the committee, applied to it, during which time the restricted</w:t>
      </w:r>
    </w:p>
    <w:p>
      <w:pPr>
        <w:pStyle w:val="PreformattedText"/>
        <w:rPr/>
      </w:pPr>
      <w:r>
        <w:rPr/>
        <w:t>stock shall be subject to forfeiture.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2006 Plan also provides for awards of stock appreciation rights under terms</w:t>
      </w:r>
    </w:p>
    <w:p>
      <w:pPr>
        <w:pStyle w:val="PreformattedText"/>
        <w:rPr/>
      </w:pPr>
      <w:r>
        <w:rPr/>
        <w:t>determined by the committee. The rights may be granted either in connection with</w:t>
      </w:r>
    </w:p>
    <w:p>
      <w:pPr>
        <w:pStyle w:val="PreformattedText"/>
        <w:rPr/>
      </w:pPr>
      <w:r>
        <w:rPr/>
        <w:t>an option or independently of an option. If granted in connection with an</w:t>
      </w:r>
    </w:p>
    <w:p>
      <w:pPr>
        <w:pStyle w:val="PreformattedText"/>
        <w:rPr/>
      </w:pPr>
      <w:r>
        <w:rPr/>
        <w:t>option, the right entitles the holder to surrender the option or any portion</w:t>
      </w:r>
    </w:p>
    <w:p>
      <w:pPr>
        <w:pStyle w:val="PreformattedText"/>
        <w:rPr/>
      </w:pPr>
      <w:r>
        <w:rPr/>
        <w:t>thereof and receive payment of an amount by which the then-current fair market</w:t>
      </w:r>
    </w:p>
    <w:p>
      <w:pPr>
        <w:pStyle w:val="PreformattedText"/>
        <w:rPr/>
      </w:pPr>
      <w:r>
        <w:rPr/>
        <w:t>value of the stock exceeds the option exercise price. If granted independent of</w:t>
      </w:r>
    </w:p>
    <w:p>
      <w:pPr>
        <w:pStyle w:val="PreformattedText"/>
        <w:rPr/>
      </w:pPr>
      <w:r>
        <w:rPr/>
        <w:t>an option, the right will give the participant the right to receive the</w:t>
      </w:r>
    </w:p>
    <w:p>
      <w:pPr>
        <w:pStyle w:val="PreformattedText"/>
        <w:rPr/>
      </w:pPr>
      <w:r>
        <w:rPr/>
        <w:t>difference between the fair market value of the right on the date of grant and</w:t>
      </w:r>
    </w:p>
    <w:p>
      <w:pPr>
        <w:pStyle w:val="PreformattedText"/>
        <w:rPr/>
      </w:pPr>
      <w:r>
        <w:rPr/>
        <w:t>the fair market value on the date of its exercise. Terms and limitations on</w:t>
      </w:r>
    </w:p>
    <w:p>
      <w:pPr>
        <w:pStyle w:val="PreformattedText"/>
        <w:rPr/>
      </w:pPr>
      <w:r>
        <w:rPr/>
        <w:t>exercise may be determined by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the committee agreed to grant the following restricted</w:t>
      </w:r>
    </w:p>
    <w:p>
      <w:pPr>
        <w:pStyle w:val="PreformattedText"/>
        <w:rPr/>
      </w:pPr>
      <w:r>
        <w:rPr/>
        <w:t>stock awards to directors and executive officers pursuant to the 2006 Plan as of</w:t>
      </w:r>
    </w:p>
    <w:p>
      <w:pPr>
        <w:pStyle w:val="PreformattedText"/>
        <w:rPr/>
      </w:pPr>
      <w:r>
        <w:rPr/>
        <w:t>October 2, 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PARTICIPANT                          NUMBER OF SHARES            VESTING PERIOD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>Sterling B. Brinkley, Chairman of the Board                    225,000          In increments over 10 years,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subject to achievement of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performance 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L Rotunda, President, Chief Executive                   315,000          In increments over 10 years,</w:t>
      </w:r>
    </w:p>
    <w:p>
      <w:pPr>
        <w:pStyle w:val="PreformattedText"/>
        <w:rPr/>
      </w:pPr>
      <w:r>
        <w:rPr/>
        <w:t xml:space="preserve">  </w:t>
      </w:r>
      <w:r>
        <w:rPr/>
        <w:t>Officer and Director                                                          subject to achievement of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performance 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 N. Tonissen, Senior Vice President and Chief                10,000          4 years</w:t>
      </w:r>
    </w:p>
    <w:p>
      <w:pPr>
        <w:pStyle w:val="PreformattedText"/>
        <w:rPr/>
      </w:pPr>
      <w:r>
        <w:rPr/>
        <w:t xml:space="preserve">  </w:t>
      </w:r>
      <w:r>
        <w:rPr/>
        <w:t>Financial Officer, Assistant Secretary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A. Kasenter, Senior Vice President of                    10,000          4 years</w:t>
      </w:r>
    </w:p>
    <w:p>
      <w:pPr>
        <w:pStyle w:val="PreformattedText"/>
        <w:rPr/>
      </w:pPr>
      <w:r>
        <w:rPr/>
        <w:t xml:space="preserve">  </w:t>
      </w:r>
      <w:r>
        <w:rPr/>
        <w:t>Administration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Eric Fosse, Vice President of EZMONEY                            4,000          4 years</w:t>
      </w:r>
    </w:p>
    <w:p>
      <w:pPr>
        <w:pStyle w:val="PreformattedText"/>
        <w:rPr/>
      </w:pPr>
      <w:r>
        <w:rPr/>
        <w:t xml:space="preserve">  </w:t>
      </w:r>
      <w:r>
        <w:rPr/>
        <w:t>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the committee recommended and the Board of Directors</w:t>
      </w:r>
    </w:p>
    <w:p>
      <w:pPr>
        <w:pStyle w:val="PreformattedText"/>
        <w:rPr/>
      </w:pPr>
      <w:r>
        <w:rPr/>
        <w:t>agreed to grant the following nonstatutory stock options to independent</w:t>
      </w:r>
    </w:p>
    <w:p>
      <w:pPr>
        <w:pStyle w:val="PreformattedText"/>
        <w:rPr/>
      </w:pPr>
      <w:r>
        <w:rPr/>
        <w:t>directors pursuant to the 2006 Plan as of September 21, 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PARTICIPANT                          NUMBER OF SHARES            VESTING PERIOD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>Thomas C. Roberts, Director and Audit Committee                  5000           1 year</w:t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  <w:t>Richard Sage, Director and Compensation Committee                5000           1 year</w:t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  <w:t>Gary Matzner, Director                                           5000           1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2006 Plan was approved by EZCORP's sole owner of its Class B voting common</w:t>
      </w:r>
    </w:p>
    <w:p>
      <w:pPr>
        <w:pStyle w:val="PreformattedText"/>
        <w:rPr/>
      </w:pPr>
      <w:r>
        <w:rPr/>
        <w:t>stock on September 20,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29, 2006    By: /s/ Dan N. Tonissen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Senior Vice President, Chief Financial Officer,</w:t>
      </w:r>
    </w:p>
    <w:p>
      <w:pPr>
        <w:pStyle w:val="PreformattedText"/>
        <w:spacing w:before="0" w:after="283"/>
        <w:rPr/>
      </w:pPr>
      <w:r>
        <w:rPr/>
        <w:t xml:space="preserve">                                 </w:t>
      </w:r>
      <w:r>
        <w:rPr/>
        <w:t>and Director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1312</Words>
  <CharactersWithSpaces>10317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