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24,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20" w:type="dxa"/>
            <w:vAlign w:val="bottom"/>
          </w:tcPr>
          <w:p>
            <w:pPr>
              <w:spacing w:after="0"/>
              <w:rPr>
                <w:sz w:val="20"/>
                <w:szCs w:val="20"/>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r>
        <w:trPr>
          <w:trHeight w:val="702"/>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582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2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58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2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2500 Bee Cave Road, Building 1, Suite 200, Rollingwood, Texas 78746</w:t>
            </w:r>
          </w:p>
        </w:tc>
        <w:tc>
          <w:tcPr>
            <w:tcW w:w="1420" w:type="dxa"/>
            <w:vAlign w:val="bottom"/>
          </w:tcPr>
          <w:p>
            <w:pPr>
              <w:spacing w:after="0"/>
              <w:rPr>
                <w:sz w:val="24"/>
                <w:szCs w:val="24"/>
                <w:color w:val="auto"/>
              </w:rPr>
            </w:pPr>
          </w:p>
        </w:tc>
      </w:tr>
      <w:tr>
        <w:trPr>
          <w:trHeight w:val="488"/>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20" w:type="dxa"/>
            <w:vAlign w:val="bottom"/>
          </w:tcPr>
          <w:p>
            <w:pPr>
              <w:spacing w:after="0"/>
              <w:rPr>
                <w:sz w:val="24"/>
                <w:szCs w:val="24"/>
                <w:color w:val="auto"/>
              </w:rPr>
            </w:pPr>
          </w:p>
        </w:tc>
      </w:tr>
      <w:tr>
        <w:trPr>
          <w:trHeight w:val="539"/>
        </w:trPr>
        <w:tc>
          <w:tcPr>
            <w:tcW w:w="1840" w:type="dxa"/>
            <w:vAlign w:val="bottom"/>
          </w:tcPr>
          <w:p>
            <w:pPr>
              <w:spacing w:after="0"/>
              <w:rPr>
                <w:sz w:val="24"/>
                <w:szCs w:val="24"/>
                <w:color w:val="auto"/>
              </w:rPr>
            </w:pPr>
          </w:p>
        </w:tc>
        <w:tc>
          <w:tcPr>
            <w:tcW w:w="582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540"/>
        </w:trPr>
        <w:tc>
          <w:tcPr>
            <w:tcW w:w="1840" w:type="dxa"/>
            <w:vAlign w:val="bottom"/>
          </w:tcPr>
          <w:p>
            <w:pPr>
              <w:spacing w:after="0"/>
              <w:rPr>
                <w:sz w:val="24"/>
                <w:szCs w:val="24"/>
                <w:color w:val="auto"/>
              </w:rPr>
            </w:pPr>
          </w:p>
        </w:tc>
        <w:tc>
          <w:tcPr>
            <w:tcW w:w="582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24, 2015, EZCORP, Inc. issued a press release announcing filing of its Annual Report on Form 10-K for fiscal 2015. A copy of that press release is furnished as Exhibit 99.1 to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EZCORP, Inc. Press Release issued on December 24, 2015.</w:t>
      </w:r>
    </w:p>
    <w:p>
      <w:pPr>
        <w:sectPr>
          <w:pgSz w:w="11900" w:h="16838" w:orient="portrait"/>
          <w:cols w:equalWidth="0" w:num="1">
            <w:col w:w="10940"/>
          </w:cols>
          <w:pgMar w:left="240" w:top="742" w:right="71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December 24,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426"/>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EZCORP, Inc. Press Release issued on December 24, 2015.</w:t>
            </w:r>
          </w:p>
        </w:tc>
      </w:tr>
    </w:tbl>
    <w:p>
      <w:pPr>
        <w:sectPr>
          <w:pgSz w:w="11900" w:h="16838" w:orient="portrait"/>
          <w:cols w:equalWidth="0" w:num="1">
            <w:col w:w="11420"/>
          </w:cols>
          <w:pgMar w:left="240" w:top="742"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517525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EZCORP FILES ANNUAL REPORT</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Will Issue Earnings Press Release Next Week</w:t>
      </w:r>
    </w:p>
    <w:p>
      <w:pPr>
        <w:spacing w:after="0" w:line="318"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(December 24, 2015) - EZCORP, Inc. (NASDAQ: EZPW) today announced that it has filed its Annual Report on Form 10-K</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fiscal year ended September 30, 2015 with the Securities and Exchange Commission.</w:t>
      </w:r>
    </w:p>
    <w:p>
      <w:pPr>
        <w:spacing w:after="0" w:line="170"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The report is available on the Investor Relations section of the company’s website (www.ezcorp.com). EZCORP stockholders may obtain a paper copy of the report, free of charge, by sending a request to investor_relations@ezcorp.com or by calling 1-800-873-7296, ext. 2220.</w:t>
      </w:r>
    </w:p>
    <w:p>
      <w:pPr>
        <w:spacing w:after="0" w:line="130" w:lineRule="exact"/>
        <w:rPr>
          <w:sz w:val="20"/>
          <w:szCs w:val="20"/>
          <w:color w:val="auto"/>
        </w:rPr>
      </w:pPr>
    </w:p>
    <w:p>
      <w:pPr>
        <w:jc w:val="both"/>
        <w:ind w:right="40"/>
        <w:spacing w:after="0" w:line="269" w:lineRule="auto"/>
        <w:rPr>
          <w:sz w:val="20"/>
          <w:szCs w:val="20"/>
          <w:color w:val="auto"/>
        </w:rPr>
      </w:pPr>
      <w:r>
        <w:rPr>
          <w:rFonts w:ascii="Arial" w:cs="Arial" w:eastAsia="Arial" w:hAnsi="Arial"/>
          <w:sz w:val="19"/>
          <w:szCs w:val="19"/>
          <w:color w:val="auto"/>
        </w:rPr>
        <w:t>Given the holiday season, EZCORP will delay the issuance of its earnings press release until the week of December 28. At that time, EZCORP will issue a press release reviewing its performance and results of operations for the fourth quarter and the full year of fiscal 2015, and expects to confirm the scheduling of an earnings and strategic review conference call during the week of January 5.</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22"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This announcement contains forward-looking statements regarding the company’s timing expectations for issuing its earnings release. This statement is based on the company’s current expectations as to the outcome and timing of future events. Actual results may differ materially from those expressed or implied by the forward-looking statement due to a number of uncertainties and other factors. For a discussion of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EZCORP, Inc.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2020-01-25T12:11:32Z</dcterms:created>
  <dcterms:modified xsi:type="dcterms:W3CDTF">2020-01-25T12:11:32Z</dcterms:modified>
</cp:coreProperties>
</file>