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 w:leader="none" w:pos="2520" w:val="left"/>
        </w:tabs>
        <w:rPr>
          <w:sz w:val="20"/>
          <w:szCs w:val="20"/>
          <w:color w:val="auto"/>
        </w:rPr>
      </w:pPr>
      <w:r>
        <w:rPr>
          <w:rFonts w:ascii="Courier New" w:cs="Courier New" w:eastAsia="Courier New" w:hAnsi="Courier New"/>
          <w:sz w:val="18"/>
          <w:szCs w:val="18"/>
          <w:color w:val="auto"/>
        </w:rPr>
        <w:t>(Amendment No.</w:t>
        <w:tab/>
        <w:t>2</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tbl>
      <w:tblPr>
        <w:tblLayout w:type="fixed"/>
        <w:tblInd w:w="0" w:type="dxa"/>
        <w:tblCellMar>
          <w:top w:w="0" w:type="dxa"/>
          <w:left w:w="0" w:type="dxa"/>
          <w:bottom w:w="0" w:type="dxa"/>
          <w:right w:w="0" w:type="dxa"/>
        </w:tblCellMar>
      </w:tblP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302301106</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95-2844956</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 . . . . . . . . . . . . . . . . . . . . . . . . . .</w:t>
      </w:r>
    </w:p>
    <w:p>
      <w:pPr>
        <w:spacing w:after="0" w:line="223" w:lineRule="exact"/>
        <w:rPr>
          <w:rFonts w:ascii="Courier New" w:cs="Courier New" w:eastAsia="Courier New" w:hAnsi="Courier New"/>
          <w:sz w:val="16"/>
          <w:szCs w:val="16"/>
          <w:color w:val="auto"/>
        </w:rPr>
      </w:pPr>
    </w:p>
    <w:p>
      <w:pPr>
        <w:ind w:left="860" w:right="5499" w:hanging="843"/>
        <w:spacing w:after="0" w:line="46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California</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6"/>
          <w:szCs w:val="16"/>
          <w:color w:val="auto"/>
        </w:rPr>
      </w:pPr>
    </w:p>
    <w:p>
      <w:pPr>
        <w:ind w:left="1160" w:hanging="309"/>
        <w:spacing w:after="0"/>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349,455</w:t>
      </w:r>
    </w:p>
    <w:p>
      <w:pPr>
        <w:spacing w:after="0" w:line="207" w:lineRule="exact"/>
        <w:rPr>
          <w:sz w:val="24"/>
          <w:szCs w:val="24"/>
          <w:color w:val="auto"/>
        </w:rPr>
      </w:pPr>
    </w:p>
    <w:p>
      <w:pPr>
        <w:ind w:left="1700" w:right="697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3" w:lineRule="exact"/>
        <w:rPr>
          <w:rFonts w:ascii="Courier New" w:cs="Courier New" w:eastAsia="Courier New" w:hAnsi="Courier New"/>
          <w:sz w:val="18"/>
          <w:szCs w:val="18"/>
          <w:color w:val="auto"/>
        </w:rPr>
      </w:pPr>
    </w:p>
    <w:p>
      <w:pPr>
        <w:ind w:left="1700" w:right="665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2,261,759</w:t>
      </w:r>
    </w:p>
    <w:p>
      <w:pPr>
        <w:spacing w:after="0" w:line="13" w:lineRule="exact"/>
        <w:rPr>
          <w:rFonts w:ascii="Courier New" w:cs="Courier New" w:eastAsia="Courier New" w:hAnsi="Courier New"/>
          <w:sz w:val="18"/>
          <w:szCs w:val="18"/>
          <w:color w:val="auto"/>
        </w:rPr>
      </w:pPr>
    </w:p>
    <w:p>
      <w:pPr>
        <w:ind w:left="1700" w:right="6439" w:hanging="849"/>
        <w:spacing w:after="0" w:line="469" w:lineRule="auto"/>
        <w:tabs>
          <w:tab w:leader="none" w:pos="117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48" w:orient="portrait"/>
          <w:cols w:equalWidth="0" w:num="1">
            <w:col w:w="10139"/>
          </w:cols>
          <w:pgMar w:left="32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2,261,759</w:t>
      </w:r>
    </w:p>
    <w:p>
      <w:pPr>
        <w:spacing w:after="0" w:line="207" w:lineRule="exact"/>
        <w:rPr>
          <w:sz w:val="20"/>
          <w:szCs w:val="20"/>
          <w:color w:val="auto"/>
        </w:rPr>
      </w:pPr>
    </w:p>
    <w:p>
      <w:pPr>
        <w:ind w:right="297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7" w:lineRule="exact"/>
        <w:rPr>
          <w:rFonts w:ascii="Courier New" w:cs="Courier New" w:eastAsia="Courier New" w:hAnsi="Courier New"/>
          <w:sz w:val="18"/>
          <w:szCs w:val="18"/>
          <w:color w:val="auto"/>
        </w:rPr>
      </w:pPr>
    </w:p>
    <w:p>
      <w:pPr>
        <w:ind w:left="860" w:right="4339" w:hanging="852"/>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2500 Bee Cave Road, Bldg One, Suite 200 Rollingwood, TX 78746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Wilshire Securities Management, Inc.</w:t>
      </w:r>
    </w:p>
    <w:p>
      <w:pPr>
        <w:spacing w:after="0" w:line="206" w:lineRule="exact"/>
        <w:rPr>
          <w:rFonts w:ascii="Courier New" w:cs="Courier New" w:eastAsia="Courier New" w:hAnsi="Courier New"/>
          <w:sz w:val="18"/>
          <w:szCs w:val="18"/>
          <w:color w:val="auto"/>
        </w:rPr>
      </w:pPr>
    </w:p>
    <w:p>
      <w:pPr>
        <w:ind w:left="860" w:right="285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1214 East Green Street, Suite 104, Pasadena, California 91106</w:t>
      </w:r>
    </w:p>
    <w:p>
      <w:pPr>
        <w:ind w:left="860" w:right="813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California</w:t>
      </w:r>
    </w:p>
    <w:p>
      <w:pPr>
        <w:ind w:left="860" w:right="6339" w:hanging="852"/>
        <w:spacing w:after="0" w:line="46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302301106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If this statement is filed pursuant to 240.13d-1(b) or 240.13d-2(b)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right="265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78c)</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right="223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right="297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8" w:lineRule="exact"/>
        <w:rPr>
          <w:rFonts w:ascii="Courier New" w:cs="Courier New" w:eastAsia="Courier New" w:hAnsi="Courier New"/>
          <w:sz w:val="18"/>
          <w:szCs w:val="18"/>
          <w:color w:val="auto"/>
        </w:rPr>
      </w:pPr>
    </w:p>
    <w:p>
      <w:pPr>
        <w:ind w:right="2559" w:firstLine="8"/>
        <w:spacing w:after="0" w:line="235"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2559" w:firstLine="8"/>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non-U.S. institution in accordance with</w:t>
      </w:r>
    </w:p>
    <w:p>
      <w:pPr>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right="233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240.13d-1(b)(1)(ii)(K).If filing as a non-U.S. institution in accordance with 240.13d-1(b)(ii)(J), please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specify the type of institution: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2,261,759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w:t>
            </w:r>
          </w:p>
        </w:tc>
        <w:tc>
          <w:tcPr>
            <w:tcW w:w="1140" w:type="dxa"/>
            <w:vAlign w:val="bottom"/>
          </w:tcPr>
          <w:p>
            <w:pPr>
              <w:spacing w:after="0"/>
              <w:rPr>
                <w:sz w:val="24"/>
                <w:szCs w:val="24"/>
                <w:color w:val="auto"/>
              </w:rPr>
            </w:pPr>
          </w:p>
        </w:tc>
      </w:tr>
    </w:tbl>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349,455</w:t>
      </w:r>
    </w:p>
    <w:p>
      <w:pPr>
        <w:spacing w:after="0" w:line="13" w:lineRule="exact"/>
        <w:rPr>
          <w:rFonts w:ascii="Courier New" w:cs="Courier New" w:eastAsia="Courier New" w:hAnsi="Courier New"/>
          <w:sz w:val="18"/>
          <w:szCs w:val="18"/>
          <w:color w:val="auto"/>
        </w:rPr>
      </w:pPr>
    </w:p>
    <w:p>
      <w:pPr>
        <w:ind w:left="1700" w:right="401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 w:lineRule="exact"/>
        <w:rPr>
          <w:rFonts w:ascii="Courier New" w:cs="Courier New" w:eastAsia="Courier New" w:hAnsi="Courier New"/>
          <w:sz w:val="18"/>
          <w:szCs w:val="18"/>
          <w:color w:val="auto"/>
        </w:rPr>
      </w:pPr>
    </w:p>
    <w:p>
      <w:pPr>
        <w:ind w:left="1700" w:right="285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2,261,759</w:t>
      </w:r>
    </w:p>
    <w:p>
      <w:pPr>
        <w:spacing w:after="0" w:line="13" w:lineRule="exact"/>
        <w:rPr>
          <w:rFonts w:ascii="Courier New" w:cs="Courier New" w:eastAsia="Courier New" w:hAnsi="Courier New"/>
          <w:sz w:val="18"/>
          <w:szCs w:val="18"/>
          <w:color w:val="auto"/>
        </w:rPr>
      </w:pPr>
    </w:p>
    <w:p>
      <w:pPr>
        <w:ind w:left="1700" w:right="2659" w:hanging="849"/>
        <w:spacing w:after="0" w:line="469" w:lineRule="auto"/>
        <w:tabs>
          <w:tab w:leader="none" w:pos="1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Five Percent</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Less</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of a</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If this statement is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1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 the fact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that as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date</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2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person has ceased to</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be the beneficial</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owner of more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class of</w:t>
            </w:r>
          </w:p>
        </w:tc>
        <w:tc>
          <w:tcPr>
            <w:tcW w:w="1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securities, check</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following.[ ].</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More than Five</w:t>
            </w:r>
          </w:p>
        </w:tc>
        <w:tc>
          <w:tcPr>
            <w:tcW w:w="396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9"/>
              </w:rPr>
              <w:t>Percent on Behalf of Another Person.</w:t>
            </w:r>
          </w:p>
        </w:tc>
      </w:tr>
    </w:tbl>
    <w:p>
      <w:pPr>
        <w:spacing w:after="0" w:line="207" w:lineRule="exact"/>
        <w:rPr>
          <w:sz w:val="20"/>
          <w:szCs w:val="20"/>
          <w:color w:val="auto"/>
        </w:rPr>
      </w:pPr>
    </w:p>
    <w:p>
      <w:pPr>
        <w:ind w:right="22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Howard Lu</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Lu</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lvl w:ilvl="1">
      <w:lvlJc w:val="left"/>
      <w:lvlText w:val="%2."/>
      <w:numFmt w:val="decimal"/>
      <w:start w:val="5"/>
    </w:lvl>
  </w:abstractNum>
  <w:abstractNum w:abstractNumId="4">
    <w:nsid w:val="12200854"/>
    <w:multiLevelType w:val="hybridMultilevel"/>
    <w:lvl w:ilvl="0">
      <w:lvlJc w:val="left"/>
      <w:lvlText w:val="%1"/>
      <w:numFmt w:val="decimal"/>
      <w:start w:val="1"/>
    </w:lvl>
    <w:lvl w:ilvl="1">
      <w:lvlJc w:val="left"/>
      <w:lvlText w:val="%2."/>
      <w:numFmt w:val="decimal"/>
      <w:start w:val="6"/>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2023-02-15T05:17:21Z</dcterms:created>
  <dcterms:modified xsi:type="dcterms:W3CDTF">2023-02-15T05:17:21Z</dcterms:modified>
</cp:coreProperties>
</file>