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Miranda Santiago Creel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a 2 year vesting period with 5,000 shares vesting on October 1, 2014 and 5,000 vesting on October 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$11.25.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10,000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66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2020-01-25T22:07:57Z</dcterms:created>
  <dcterms:modified xsi:type="dcterms:W3CDTF">2020-01-25T22:07:57Z</dcterms:modified>
</cp:coreProperties>
</file>