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APPEL MATTHEW</w:t>
              </w:r>
            </w:hyperlink>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EZCORP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EZPW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03/03/2023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ROLLINGWOOD TX</w:t>
            </w:r>
          </w:p>
        </w:tc>
        <w:tc>
          <w:tcPr>
            <w:tcW w:w="2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78746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20"/>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18,038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203,440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vest on the day immediately preceding the date of the Company's 2024 Annual Stockholders Meeting (but no later than March 31,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March 1, 2023 (day before the Company's 2023 Annual Stockholders Meeting). No consideration was paid for the award other than services rendered and to be rendered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Carrie Putnam,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161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2023-03-06T14:36:25Z</dcterms:created>
  <dcterms:modified xsi:type="dcterms:W3CDTF">2023-03-06T14:36:25Z</dcterms:modified>
</cp:coreProperties>
</file>