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Powell John Blair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146,674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 liability associated with the vesting of restricted stock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492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2024-10-03T15:30:16Z</dcterms:created>
  <dcterms:modified xsi:type="dcterms:W3CDTF">2024-10-03T15:30:16Z</dcterms:modified>
</cp:coreProperties>
</file>