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22, 2020 (July 20,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w:t>
            </w:r>
          </w:p>
        </w:tc>
        <w:tc>
          <w:tcPr>
            <w:tcW w:w="5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(Commission</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1840" w:type="dxa"/>
            <w:vAlign w:val="bottom"/>
          </w:tcPr>
          <w:p>
            <w:pPr>
              <w:spacing w:after="0"/>
              <w:rPr>
                <w:sz w:val="18"/>
                <w:szCs w:val="18"/>
                <w:color w:val="auto"/>
              </w:rPr>
            </w:pPr>
          </w:p>
        </w:tc>
        <w:tc>
          <w:tcPr>
            <w:tcW w:w="572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5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6"/>
        </w:trPr>
        <w:tc>
          <w:tcPr>
            <w:tcW w:w="184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4"/>
        </w:trPr>
        <w:tc>
          <w:tcPr>
            <w:tcW w:w="18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373"/>
        </w:trPr>
        <w:tc>
          <w:tcPr>
            <w:tcW w:w="474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EZPW</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06" w:right="3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4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EZCORP, Inc. (the “Company”) has appointed Fred E. Herman as Chief Accounting Officer (principal accounting officer), effective July 20, 2020.</w:t>
      </w:r>
    </w:p>
    <w:p>
      <w:pPr>
        <w:spacing w:after="0" w:line="129" w:lineRule="exact"/>
        <w:rPr>
          <w:rFonts w:ascii="Arial" w:cs="Arial" w:eastAsia="Arial" w:hAnsi="Arial"/>
          <w:sz w:val="18"/>
          <w:szCs w:val="18"/>
          <w:color w:val="auto"/>
        </w:rPr>
      </w:pPr>
    </w:p>
    <w:p>
      <w:pPr>
        <w:ind w:left="660"/>
        <w:spacing w:after="0" w:line="272" w:lineRule="auto"/>
        <w:rPr>
          <w:rFonts w:ascii="Arial" w:cs="Arial" w:eastAsia="Arial" w:hAnsi="Arial"/>
          <w:sz w:val="18"/>
          <w:szCs w:val="18"/>
          <w:color w:val="auto"/>
        </w:rPr>
      </w:pPr>
      <w:r>
        <w:rPr>
          <w:rFonts w:ascii="Arial" w:cs="Arial" w:eastAsia="Arial" w:hAnsi="Arial"/>
          <w:sz w:val="17"/>
          <w:szCs w:val="17"/>
          <w:color w:val="auto"/>
        </w:rPr>
        <w:t>Mr. Herman, age 64, has been an accounting consultant to the Company since December 2019. From 2003 to 2019, Mr. Herman held a number of senior management positions with Rent-A-Center, Inc., a $2.6 billion public company with over 3,500 locations in the U.S., Mexico and Puerto Rico. Those positions included Executive Vice President – Chief Information Officer (2018-2019), Executive Vice President – Accounting, Global Controller (2014-2017) and other executive roles in internal audit, risk and compliance, and shared services. Prior to joining Rent-A-Center, Inc., Mr. Herman held finance and internal audit roles at other public companies, and he began his professional career in public accounting with Deloitte. Mr. Herman received a Bachelor of Science degree in Business Administration, Accounting from the University of Missouri. He is a Certified Public Accountant and a Certified Internal Auditor.</w:t>
      </w:r>
    </w:p>
    <w:p>
      <w:pPr>
        <w:spacing w:after="0" w:line="136" w:lineRule="exact"/>
        <w:rPr>
          <w:rFonts w:ascii="Arial" w:cs="Arial" w:eastAsia="Arial" w:hAnsi="Arial"/>
          <w:sz w:val="18"/>
          <w:szCs w:val="18"/>
          <w:color w:val="auto"/>
        </w:rPr>
      </w:pPr>
    </w:p>
    <w:p>
      <w:pPr>
        <w:ind w:left="660" w:right="60"/>
        <w:spacing w:after="0" w:line="263" w:lineRule="auto"/>
        <w:rPr>
          <w:rFonts w:ascii="Arial" w:cs="Arial" w:eastAsia="Arial" w:hAnsi="Arial"/>
          <w:sz w:val="18"/>
          <w:szCs w:val="18"/>
          <w:color w:val="auto"/>
        </w:rPr>
      </w:pPr>
      <w:r>
        <w:rPr>
          <w:rFonts w:ascii="Arial" w:cs="Arial" w:eastAsia="Arial" w:hAnsi="Arial"/>
          <w:sz w:val="18"/>
          <w:szCs w:val="18"/>
          <w:color w:val="auto"/>
        </w:rPr>
        <w:t>Under the terms of his employment, Mr. Herman will receive an annual salary of $350,000 and a target bonus of 60% of base salary (with a minimum of $73,500 for fiscal 2020). He will be eligible for healthcare and other benefits typically provided to the Company's executive officers, including the following severance benefits:</w:t>
      </w:r>
    </w:p>
    <w:p>
      <w:pPr>
        <w:spacing w:after="0" w:line="129" w:lineRule="exact"/>
        <w:rPr>
          <w:rFonts w:ascii="Arial" w:cs="Arial" w:eastAsia="Arial" w:hAnsi="Arial"/>
          <w:sz w:val="18"/>
          <w:szCs w:val="18"/>
          <w:color w:val="auto"/>
        </w:rPr>
      </w:pPr>
    </w:p>
    <w:p>
      <w:pPr>
        <w:ind w:left="1300" w:right="300" w:hanging="320"/>
        <w:spacing w:after="0" w:line="342"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color w:val="auto"/>
        </w:rPr>
        <w:t>If the Company terminates Mr. Herman’s employment without cause on or after July 31, 2022, or Mr. Herman voluntarily resigns or retires on or after that date, he will receive payment of six months’ base salary and continuation of healthcare benefits for six months.</w:t>
      </w:r>
    </w:p>
    <w:p>
      <w:pPr>
        <w:spacing w:after="0" w:line="69" w:lineRule="exact"/>
        <w:rPr>
          <w:rFonts w:ascii="Arial" w:cs="Arial" w:eastAsia="Arial" w:hAnsi="Arial"/>
          <w:sz w:val="16"/>
          <w:szCs w:val="16"/>
          <w:color w:val="auto"/>
        </w:rPr>
      </w:pPr>
    </w:p>
    <w:p>
      <w:pPr>
        <w:ind w:left="1300" w:right="8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Company terminates Mr. Herman’s employment without cause prior to July 31, 2022, he will receive the amounts described above plus a prorated bonus payout for the year of termination.</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580" w:val="left"/>
          <w:tab w:leader="none" w:pos="6080" w:val="left"/>
          <w:tab w:leader="none" w:pos="6840" w:val="left"/>
        </w:tabs>
        <w:rPr>
          <w:sz w:val="20"/>
          <w:szCs w:val="20"/>
          <w:color w:val="auto"/>
        </w:rPr>
      </w:pPr>
      <w:r>
        <w:rPr>
          <w:rFonts w:ascii="Arial" w:cs="Arial" w:eastAsia="Arial" w:hAnsi="Arial"/>
          <w:sz w:val="18"/>
          <w:szCs w:val="18"/>
          <w:color w:val="auto"/>
        </w:rPr>
        <w:t>Date:</w:t>
        <w:tab/>
        <w:t>July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2760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20"/>
      </w:cols>
      <w:pgMar w:left="320" w:top="71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2020-07-22T16:31:39Z</dcterms:created>
  <dcterms:modified xsi:type="dcterms:W3CDTF">2020-07-22T16:31:39Z</dcterms:modified>
</cp:coreProperties>
</file>