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APPEL MATTHEW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01/12/2015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EZCORP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EZPW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1220" w:type="dxa"/>
            <w:vAlign w:val="bottom"/>
          </w:tcPr>
          <w:p>
            <w:pPr>
              <w:ind w:left="22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6"/>
              </w:rPr>
              <w:t>1901 CAPITAL PARKWAY</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1220" w:type="dxa"/>
            <w:vAlign w:val="bottom"/>
          </w:tcPr>
          <w:p>
            <w:pPr>
              <w:ind w:left="220"/>
              <w:spacing w:after="0"/>
              <w:rPr>
                <w:sz w:val="20"/>
                <w:szCs w:val="20"/>
                <w:color w:val="auto"/>
              </w:rPr>
            </w:pPr>
            <w:r>
              <w:rPr>
                <w:rFonts w:ascii="Arial" w:cs="Arial" w:eastAsia="Arial" w:hAnsi="Arial"/>
                <w:sz w:val="18"/>
                <w:szCs w:val="18"/>
                <w:color w:val="0000FF"/>
              </w:rPr>
              <w:t>TX</w:t>
            </w:r>
          </w:p>
        </w:tc>
        <w:tc>
          <w:tcPr>
            <w:tcW w:w="1120" w:type="dxa"/>
            <w:vAlign w:val="bottom"/>
          </w:tcPr>
          <w:p>
            <w:pPr>
              <w:ind w:left="80"/>
              <w:spacing w:after="0"/>
              <w:rPr>
                <w:sz w:val="20"/>
                <w:szCs w:val="20"/>
                <w:color w:val="auto"/>
              </w:rPr>
            </w:pPr>
            <w:r>
              <w:rPr>
                <w:rFonts w:ascii="Arial" w:cs="Arial" w:eastAsia="Arial" w:hAnsi="Arial"/>
                <w:sz w:val="18"/>
                <w:szCs w:val="18"/>
                <w:color w:val="0000FF"/>
              </w:rPr>
              <w:t>78746</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1220" w:type="dxa"/>
            <w:vAlign w:val="bottom"/>
          </w:tcPr>
          <w:p>
            <w:pPr>
              <w:ind w:left="22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No Securities Beneficially Held</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535"/>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180" w:type="dxa"/>
            <w:vAlign w:val="bottom"/>
            <w:tcBorders>
              <w:bottom w:val="single" w:sz="8" w:color="2C2C2C"/>
            </w:tcBorders>
          </w:tcPr>
          <w:p>
            <w:pPr>
              <w:ind w:left="9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purpose of this filing is to report the election of the Reporting Person as a Director. At the time of this filing, the Reporting Person does not hold Non-Derivative or Derivative Securities of EZCORP, Inc.</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Laura Jones Attorney-in-</w:t>
            </w:r>
          </w:p>
        </w:tc>
        <w:tc>
          <w:tcPr>
            <w:tcW w:w="16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01/20/2015</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039" w:firstLine="843"/>
        <w:spacing w:after="0" w:line="237" w:lineRule="auto"/>
        <w:rPr>
          <w:sz w:val="20"/>
          <w:szCs w:val="20"/>
          <w:color w:val="auto"/>
        </w:rPr>
      </w:pPr>
      <w:r>
        <w:rPr>
          <w:rFonts w:ascii="Courier New" w:cs="Courier New" w:eastAsia="Courier New" w:hAnsi="Courier New"/>
          <w:sz w:val="18"/>
          <w:szCs w:val="18"/>
          <w:color w:val="auto"/>
        </w:rPr>
        <w:t>Known all by these presents, that the undersigned hereby makes, constitutes and appoints Laura Jones and Tom Welch,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209" w:lineRule="exact"/>
        <w:rPr>
          <w:sz w:val="20"/>
          <w:szCs w:val="20"/>
          <w:color w:val="auto"/>
        </w:rPr>
      </w:pPr>
    </w:p>
    <w:p>
      <w:pPr>
        <w:ind w:right="16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11" w:lineRule="exact"/>
        <w:rPr>
          <w:rFonts w:ascii="Courier New" w:cs="Courier New" w:eastAsia="Courier New" w:hAnsi="Courier New"/>
          <w:sz w:val="18"/>
          <w:szCs w:val="18"/>
          <w:color w:val="auto"/>
        </w:rPr>
      </w:pPr>
    </w:p>
    <w:p>
      <w:pPr>
        <w:ind w:right="199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Courier New" w:cs="Courier New" w:eastAsia="Courier New" w:hAnsi="Courier New"/>
          <w:sz w:val="18"/>
          <w:szCs w:val="18"/>
          <w:color w:val="auto"/>
        </w:rPr>
      </w:pPr>
    </w:p>
    <w:p>
      <w:pPr>
        <w:ind w:right="177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209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their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8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and disclosure as such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(ii) any liability of the undersigned for any failure to comply with such requirements, or (iii) any obligation or liability of the undersigned for profit disgorgement under Section 16(b) of the Exchange Act; and</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w:t>
      </w:r>
    </w:p>
    <w:p>
      <w:pPr>
        <w:spacing w:after="0" w:line="5"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without limitation the reporting requirements under Section 16 of the Exchange Act.</w:t>
      </w:r>
    </w:p>
    <w:p>
      <w:pPr>
        <w:spacing w:after="0" w:line="208" w:lineRule="exact"/>
        <w:rPr>
          <w:sz w:val="20"/>
          <w:szCs w:val="20"/>
          <w:color w:val="auto"/>
        </w:rPr>
      </w:pPr>
    </w:p>
    <w:p>
      <w:pPr>
        <w:ind w:right="1459" w:firstLine="843"/>
        <w:spacing w:after="0" w:line="237"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w:t>
      </w:r>
    </w:p>
    <w:p>
      <w:pPr>
        <w:spacing w:after="0" w:line="5"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do if present, hereby ratifying all that such attorney-in-fact of, for and on behalf of the undersigned, shall lawfully do or cause to be done by virtue of this Limited Power of Attorney.</w:t>
      </w:r>
    </w:p>
    <w:p>
      <w:pPr>
        <w:spacing w:after="0" w:line="209" w:lineRule="exact"/>
        <w:rPr>
          <w:sz w:val="20"/>
          <w:szCs w:val="20"/>
          <w:color w:val="auto"/>
        </w:rPr>
      </w:pPr>
    </w:p>
    <w:p>
      <w:pPr>
        <w:ind w:right="1259" w:firstLine="843"/>
        <w:spacing w:after="0" w:line="235"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such attorney-in-fact.</w:t>
      </w:r>
    </w:p>
    <w:p>
      <w:pPr>
        <w:spacing w:after="0" w:line="208"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16th day of January, 2015.</w:t>
      </w:r>
    </w:p>
    <w:p>
      <w:pPr>
        <w:spacing w:after="0" w:line="200" w:lineRule="exact"/>
        <w:rPr>
          <w:sz w:val="20"/>
          <w:szCs w:val="20"/>
          <w:color w:val="auto"/>
        </w:rPr>
      </w:pPr>
    </w:p>
    <w:p>
      <w:pPr>
        <w:spacing w:after="0" w:line="205"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w:t>
      </w:r>
    </w:p>
    <w:p>
      <w:pPr>
        <w:ind w:left="5060"/>
        <w:spacing w:after="0" w:line="238" w:lineRule="auto"/>
        <w:rPr>
          <w:sz w:val="20"/>
          <w:szCs w:val="20"/>
          <w:color w:val="auto"/>
        </w:rPr>
      </w:pPr>
      <w:r>
        <w:rPr>
          <w:rFonts w:ascii="Courier New" w:cs="Courier New" w:eastAsia="Courier New" w:hAnsi="Courier New"/>
          <w:sz w:val="18"/>
          <w:szCs w:val="18"/>
          <w:color w:val="auto"/>
        </w:rPr>
        <w:t>Matthew Appel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TEXAS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HARRIS</w:t>
      </w:r>
    </w:p>
    <w:p>
      <w:pPr>
        <w:spacing w:after="0" w:line="207" w:lineRule="exact"/>
        <w:rPr>
          <w:sz w:val="20"/>
          <w:szCs w:val="20"/>
          <w:color w:val="auto"/>
        </w:rPr>
      </w:pPr>
    </w:p>
    <w:p>
      <w:pPr>
        <w:ind w:right="1039" w:firstLine="843"/>
        <w:spacing w:after="0" w:line="236" w:lineRule="auto"/>
        <w:rPr>
          <w:sz w:val="20"/>
          <w:szCs w:val="20"/>
          <w:color w:val="auto"/>
        </w:rPr>
      </w:pPr>
      <w:r>
        <w:rPr>
          <w:rFonts w:ascii="Courier New" w:cs="Courier New" w:eastAsia="Courier New" w:hAnsi="Courier New"/>
          <w:sz w:val="18"/>
          <w:szCs w:val="18"/>
          <w:color w:val="auto"/>
        </w:rPr>
        <w:t>On this 16th day of January, 2015, Matthew Appel personally appeared before me, and acknowledged that s/he executed the foregoing instrument for the purposes therein contained.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I have hereunto set my hand and official seal.</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506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Matthew V. Garcia</w:t>
      </w:r>
    </w:p>
    <w:p>
      <w:pPr>
        <w:spacing w:after="0" w:line="238" w:lineRule="auto"/>
        <w:rPr>
          <w:sz w:val="20"/>
          <w:szCs w:val="20"/>
          <w:color w:val="auto"/>
        </w:rPr>
      </w:pPr>
      <w:r>
        <w:rPr>
          <w:rFonts w:ascii="Courier New" w:cs="Courier New" w:eastAsia="Courier New" w:hAnsi="Courier New"/>
          <w:sz w:val="18"/>
          <w:szCs w:val="18"/>
          <w:color w:val="auto"/>
        </w:rPr>
        <w:t>Printed Name of Notary</w:t>
      </w:r>
    </w:p>
    <w:p>
      <w:pPr>
        <w:jc w:val="right"/>
        <w:ind w:right="1999"/>
        <w:spacing w:after="0"/>
        <w:tabs>
          <w:tab w:leader="none" w:pos="920" w:val="left"/>
        </w:tabs>
        <w:rPr>
          <w:sz w:val="20"/>
          <w:szCs w:val="20"/>
          <w:color w:val="auto"/>
        </w:rPr>
      </w:pPr>
      <w:r>
        <w:rPr>
          <w:rFonts w:ascii="Courier New" w:cs="Courier New" w:eastAsia="Courier New" w:hAnsi="Courier New"/>
          <w:sz w:val="18"/>
          <w:szCs w:val="18"/>
          <w:color w:val="auto"/>
        </w:rPr>
        <w:t>Commission expires:</w:t>
      </w:r>
      <w:r>
        <w:rPr>
          <w:sz w:val="20"/>
          <w:szCs w:val="20"/>
          <w:color w:val="auto"/>
        </w:rPr>
        <w:tab/>
      </w:r>
      <w:r>
        <w:rPr>
          <w:rFonts w:ascii="Courier New" w:cs="Courier New" w:eastAsia="Courier New" w:hAnsi="Courier New"/>
          <w:sz w:val="16"/>
          <w:szCs w:val="16"/>
          <w:color w:val="auto"/>
        </w:rPr>
        <w:t>1/18/2017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91610"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2020-01-22T05:49:43Z</dcterms:created>
  <dcterms:modified xsi:type="dcterms:W3CDTF">2020-01-22T05:49:43Z</dcterms:modified>
</cp:coreProperties>
</file>