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 w:lineRule="exact"/>
        <w:rPr>
          <w:sz w:val="24"/>
          <w:szCs w:val="24"/>
          <w:color w:val="auto"/>
        </w:rPr>
      </w:pPr>
    </w:p>
    <w:p>
      <w:pPr>
        <w:jc w:val="center"/>
        <w:ind w:right="-119"/>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EZCORP, Inc.</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Non-voting Common Stock, $.01 par value per share</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302301106</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if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9"/>
              </w:rPr>
              <w:t>CUSIP No. 302301106</w:t>
            </w:r>
          </w:p>
        </w:tc>
        <w:tc>
          <w:tcPr>
            <w:tcW w:w="976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Lafitte Capital Management LP</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20" w:type="dxa"/>
            <w:vAlign w:val="bottom"/>
            <w:tcBorders>
              <w:bottom w:val="single" w:sz="8" w:color="auto"/>
              <w:right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9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9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3,264,873</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976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9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9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3,264,873</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8"/>
              </w:rPr>
              <w:t>AGGREGATE</w:t>
            </w:r>
          </w:p>
        </w:tc>
        <w:tc>
          <w:tcPr>
            <w:tcW w:w="9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3,264,873</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IA, PN</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WEST</w:t>
      </w:r>
    </w:p>
    <w:p>
      <w:pPr>
        <w:sectPr>
          <w:pgSz w:w="11900" w:h="16838" w:orient="portrait"/>
          <w:cols w:equalWidth="0" w:num="1">
            <w:col w:w="11440"/>
          </w:cols>
          <w:pgMar w:left="240" w:top="27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9"/>
              </w:rPr>
              <w:t>CUSIP No. 302301106</w:t>
            </w:r>
          </w:p>
        </w:tc>
        <w:tc>
          <w:tcPr>
            <w:tcW w:w="976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Lafitte Capital, LLC</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20" w:type="dxa"/>
            <w:vAlign w:val="bottom"/>
            <w:tcBorders>
              <w:bottom w:val="single" w:sz="8" w:color="auto"/>
              <w:right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9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9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3,264,873</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7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976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9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97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3,264,873</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8"/>
              </w:rPr>
              <w:t>AGGREGATE</w:t>
            </w:r>
          </w:p>
        </w:tc>
        <w:tc>
          <w:tcPr>
            <w:tcW w:w="9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3,264,873</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HC, OO</w:t>
            </w:r>
          </w:p>
        </w:tc>
        <w:tc>
          <w:tcPr>
            <w:tcW w:w="16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WEST</w:t>
      </w:r>
    </w:p>
    <w:p>
      <w:pPr>
        <w:sectPr>
          <w:pgSz w:w="11900" w:h="16838" w:orient="portrait"/>
          <w:cols w:equalWidth="0" w:num="1">
            <w:col w:w="11440"/>
          </w:cols>
          <w:pgMar w:left="240" w:top="270"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CUSIP No. 302301106</w:t>
            </w:r>
          </w:p>
        </w:tc>
        <w:tc>
          <w:tcPr>
            <w:tcW w:w="96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w w:val="98"/>
              </w:rPr>
              <w:t>Bryant Regan</w:t>
            </w: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20" w:type="dxa"/>
            <w:vAlign w:val="bottom"/>
            <w:tcBorders>
              <w:bottom w:val="single" w:sz="8" w:color="auto"/>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9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20"/>
                <w:szCs w:val="20"/>
                <w:color w:val="auto"/>
              </w:rPr>
            </w:pPr>
          </w:p>
        </w:tc>
        <w:tc>
          <w:tcPr>
            <w:tcW w:w="9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3,264,873</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5"/>
                <w:szCs w:val="15"/>
                <w:color w:val="auto"/>
              </w:rPr>
            </w:pPr>
          </w:p>
        </w:tc>
        <w:tc>
          <w:tcPr>
            <w:tcW w:w="9660" w:type="dxa"/>
            <w:vAlign w:val="bottom"/>
            <w:tcBorders>
              <w:right w:val="single" w:sz="8" w:color="auto"/>
            </w:tcBorders>
          </w:tcPr>
          <w:p>
            <w:pPr>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2"/>
                <w:szCs w:val="12"/>
                <w:color w:val="auto"/>
              </w:rPr>
            </w:pPr>
          </w:p>
        </w:tc>
        <w:tc>
          <w:tcPr>
            <w:tcW w:w="9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3,264,873</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8"/>
              </w:rPr>
              <w:t>AGGREGATE</w:t>
            </w:r>
          </w:p>
        </w:tc>
        <w:tc>
          <w:tcPr>
            <w:tcW w:w="97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3,264,873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HC, IN</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WEST</w:t>
      </w:r>
    </w:p>
    <w:p>
      <w:pPr>
        <w:sectPr>
          <w:pgSz w:w="11900" w:h="16838" w:orient="portrait"/>
          <w:cols w:equalWidth="0" w:num="1">
            <w:col w:w="11440"/>
          </w:cols>
          <w:pgMar w:left="240" w:top="270" w:right="219" w:bottom="1440" w:gutter="0" w:footer="0" w:header="0"/>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Schedule 13G (this “Schedule 13G”) is being filed by Lafitte Capital Management LP, a Texas limited partnership (“Lafitte”), as the investment manager of certain private funds and other accounts (collectively, the “Lafitte Accounts”), Lafitte Capital, LLC, a Texas limited liability company (“Lafitte Capital”), as the general partner of Lafitte, and Bryant Regan, as the sole member of Lafitte Capital (collectively with Lafitte and Lafitte Capital, the “Reporting Persons”).</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EZCORP, Inc.</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2500 Bee Cave Road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Bldg One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Rollingwood, Texas 78746</w:t>
      </w:r>
    </w:p>
    <w:p>
      <w:pPr>
        <w:spacing w:after="0" w:line="3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21" w:lineRule="exact"/>
        <w:rPr>
          <w:sz w:val="20"/>
          <w:szCs w:val="20"/>
          <w:color w:val="auto"/>
        </w:rPr>
      </w:pPr>
    </w:p>
    <w:p>
      <w:pPr>
        <w:ind w:left="1400" w:hanging="251"/>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Lafitte Capital Management LP</w:t>
      </w:r>
    </w:p>
    <w:p>
      <w:pPr>
        <w:spacing w:after="0" w:line="27"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Lafitte Capital, LLC</w:t>
      </w:r>
    </w:p>
    <w:p>
      <w:pPr>
        <w:spacing w:after="0" w:line="9"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Bryant Regan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all filers: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701 Brazos, Suite 310</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3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1400" w:hanging="251"/>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Lafitte Capital Management LP is a Texas limited partnership</w:t>
      </w:r>
    </w:p>
    <w:p>
      <w:pPr>
        <w:spacing w:after="0" w:line="27"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Lafitte Capital, LLC is a Texas limited liability company</w:t>
      </w:r>
    </w:p>
    <w:p>
      <w:pPr>
        <w:spacing w:after="0" w:line="9" w:lineRule="exact"/>
        <w:rPr>
          <w:rFonts w:ascii="Times New Roman" w:cs="Times New Roman" w:eastAsia="Times New Roman" w:hAnsi="Times New Roman"/>
          <w:sz w:val="18"/>
          <w:szCs w:val="18"/>
          <w:color w:val="auto"/>
        </w:rPr>
      </w:pPr>
    </w:p>
    <w:p>
      <w:pPr>
        <w:ind w:left="1400" w:hanging="251"/>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Bryant Regan is a United States citizen</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Lafitte is the investment manager for the Laffite Accounts and has been granted investment discretion over portfolio investments, including the Common Stock (as defined below), held by the Lafitte Accounts. Lafitte Capital is the general partner of Lafitte, and its sole member is Bryant Regan.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WEST</w:t>
      </w:r>
    </w:p>
    <w:p>
      <w:pPr>
        <w:sectPr>
          <w:pgSz w:w="11900" w:h="16838" w:orient="portrait"/>
          <w:cols w:equalWidth="0" w:num="1">
            <w:col w:w="11200"/>
          </w:cols>
          <w:pgMar w:left="2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-203835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720" w:space="420"/>
            <w:col w:w="9900"/>
          </w:cols>
          <w:pgMar w:left="240" w:top="266" w:right="619" w:bottom="1440" w:gutter="0" w:footer="0" w:header="0"/>
        </w:sectPr>
      </w:pPr>
    </w:p>
    <w:p>
      <w:pPr>
        <w:ind w:left="1140"/>
        <w:spacing w:after="0"/>
        <w:rPr>
          <w:sz w:val="20"/>
          <w:szCs w:val="20"/>
          <w:color w:val="auto"/>
        </w:rPr>
      </w:pPr>
      <w:r>
        <w:rPr>
          <w:rFonts w:ascii="Times New Roman" w:cs="Times New Roman" w:eastAsia="Times New Roman" w:hAnsi="Times New Roman"/>
          <w:sz w:val="18"/>
          <w:szCs w:val="18"/>
          <w:color w:val="auto"/>
        </w:rPr>
        <w:t>Class A Non-voting Common Stock, $.01 par value per share (the “Common Stock”)</w:t>
      </w:r>
    </w:p>
    <w:p>
      <w:pPr>
        <w:sectPr>
          <w:pgSz w:w="11900" w:h="16838" w:orient="portrait"/>
          <w:cols w:equalWidth="0" w:num="1">
            <w:col w:w="11040"/>
          </w:cols>
          <w:pgMar w:left="240" w:top="266" w:right="61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132" w:lineRule="exact"/>
        <w:rPr>
          <w:sz w:val="20"/>
          <w:szCs w:val="20"/>
          <w:color w:val="auto"/>
        </w:rPr>
      </w:pPr>
    </w:p>
    <w:p>
      <w:pPr>
        <w:sectPr>
          <w:pgSz w:w="11900" w:h="16838" w:orient="portrait"/>
          <w:cols w:equalWidth="0" w:num="2">
            <w:col w:w="700" w:space="440"/>
            <w:col w:w="9900"/>
          </w:cols>
          <w:pgMar w:left="240" w:top="266" w:right="61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302301106</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Reporting Person.</w:t>
      </w:r>
    </w:p>
    <w:p>
      <w:pPr>
        <w:sectPr>
          <w:pgSz w:w="11900" w:h="16838" w:orient="portrait"/>
          <w:cols w:equalWidth="0" w:num="1">
            <w:col w:w="11040"/>
          </w:cols>
          <w:pgMar w:left="240" w:top="266" w:right="61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06" w:lineRule="exact"/>
        <w:rPr>
          <w:sz w:val="20"/>
          <w:szCs w:val="20"/>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advisor in accordance with §240.13d-1(b)(1)(ii)(E).</w:t>
      </w:r>
    </w:p>
    <w:p>
      <w:pPr>
        <w:spacing w:after="0" w:line="117"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260" w:hanging="793"/>
        <w:spacing w:after="0" w:line="239" w:lineRule="exact"/>
        <w:tabs>
          <w:tab w:leader="none" w:pos="882"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880" w:hanging="413"/>
        <w:spacing w:after="0" w:line="207" w:lineRule="exact"/>
        <w:tabs>
          <w:tab w:leader="none" w:pos="88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18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WEST</w:t>
      </w:r>
    </w:p>
    <w:p>
      <w:pPr>
        <w:sectPr>
          <w:pgSz w:w="11900" w:h="16838" w:orient="portrait"/>
          <w:cols w:equalWidth="0" w:num="1">
            <w:col w:w="11040"/>
          </w:cols>
          <w:pgMar w:left="240" w:top="266" w:right="619" w:bottom="1440" w:gutter="0" w:footer="0" w:header="0"/>
          <w:type w:val="continuous"/>
        </w:sectPr>
      </w:pPr>
    </w:p>
    <w:bookmarkStart w:id="6" w:name="page7"/>
    <w:bookmarkEnd w:id="6"/>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jc w:val="both"/>
        <w:ind w:left="1700" w:hanging="558"/>
        <w:spacing w:after="0" w:line="258"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are the beneficial owners of 3,264,873 shares of Common Stock held by the Lafitte Accounts. Lafitte may be deemed to beneficially own the shares of Common Stock held by the Lafitte Accounts as a result of being the investment manager of the Lafitte Accounts. Lafitte Capital may be deemed to beneficially own the shares of Common Stock held by the Lafitte Accounts as a result of being the general partner of Lafitte. Bryant Regan may be deemed to beneficially own the shares of Common Stock held by the Lafitte Accounts as a result of being the sole member of Lafitte Capital.</w:t>
      </w:r>
    </w:p>
    <w:p>
      <w:pPr>
        <w:spacing w:after="0" w:line="89" w:lineRule="exact"/>
        <w:rPr>
          <w:rFonts w:ascii="Times New Roman" w:cs="Times New Roman" w:eastAsia="Times New Roman" w:hAnsi="Times New Roman"/>
          <w:sz w:val="18"/>
          <w:szCs w:val="18"/>
          <w:color w:val="auto"/>
        </w:rPr>
      </w:pPr>
    </w:p>
    <w:p>
      <w:pPr>
        <w:ind w:left="1700" w:right="100" w:hanging="558"/>
        <w:spacing w:after="0" w:line="261"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beneficially own 3,264,873 shares of Common Stock, which represents 6.4% of the shares of Common Stock outstanding. This percentage is determined by dividing the number of shares of Common Stock beneficially held by each of the Reporting Persons by 51,108,575, the number of shares of Common Stock issued and outstanding as of November 30, 2016, as reported in the Issuer’s Form 10-K filed with the Securities and Exchange Commission on December 14, 2016.</w:t>
      </w:r>
    </w:p>
    <w:p>
      <w:pPr>
        <w:spacing w:after="0" w:line="85" w:lineRule="exact"/>
        <w:rPr>
          <w:rFonts w:ascii="Times New Roman" w:cs="Times New Roman" w:eastAsia="Times New Roman" w:hAnsi="Times New Roman"/>
          <w:sz w:val="18"/>
          <w:szCs w:val="18"/>
          <w:color w:val="auto"/>
        </w:rPr>
      </w:pPr>
    </w:p>
    <w:p>
      <w:pPr>
        <w:ind w:left="1700" w:right="300" w:hanging="558"/>
        <w:spacing w:after="0" w:line="282"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the shared power to direct the vote and disposition of 3,264,873 shares of Common Stock held by the Lafitte Accounts.</w:t>
      </w:r>
    </w:p>
    <w:p>
      <w:pPr>
        <w:sectPr>
          <w:pgSz w:w="11900" w:h="16838" w:orient="portrait"/>
          <w:cols w:equalWidth="0" w:num="1">
            <w:col w:w="11380"/>
          </w:cols>
          <w:pgMar w:left="240" w:top="266" w:right="27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2" w:lineRule="exact"/>
        <w:rPr>
          <w:sz w:val="20"/>
          <w:szCs w:val="20"/>
          <w:color w:val="auto"/>
        </w:rPr>
      </w:pPr>
    </w:p>
    <w:p>
      <w:pPr>
        <w:sectPr>
          <w:pgSz w:w="11900" w:h="16838" w:orient="portrait"/>
          <w:cols w:equalWidth="0" w:num="2">
            <w:col w:w="500" w:space="640"/>
            <w:col w:w="10240"/>
          </w:cols>
          <w:pgMar w:left="240" w:top="266" w:right="2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ectPr>
          <w:pgSz w:w="11900" w:h="16838" w:orient="portrait"/>
          <w:cols w:equalWidth="0" w:num="1">
            <w:col w:w="11380"/>
          </w:cols>
          <w:pgMar w:left="240" w:top="266" w:right="2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00" w:space="640"/>
            <w:col w:w="10240"/>
          </w:cols>
          <w:pgMar w:left="240" w:top="266" w:right="2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ectPr>
          <w:pgSz w:w="11900" w:h="16838" w:orient="portrait"/>
          <w:cols w:equalWidth="0" w:num="1">
            <w:col w:w="11380"/>
          </w:cols>
          <w:pgMar w:left="240" w:top="266" w:right="2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132" w:lineRule="exact"/>
        <w:rPr>
          <w:sz w:val="20"/>
          <w:szCs w:val="20"/>
          <w:color w:val="auto"/>
        </w:rPr>
      </w:pPr>
    </w:p>
    <w:p>
      <w:pPr>
        <w:sectPr>
          <w:pgSz w:w="11900" w:h="16838" w:orient="portrait"/>
          <w:cols w:equalWidth="0" w:num="2">
            <w:col w:w="500" w:space="640"/>
            <w:col w:w="10240"/>
          </w:cols>
          <w:pgMar w:left="240" w:top="266" w:right="2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ectPr>
          <w:pgSz w:w="11900" w:h="16838" w:orient="portrait"/>
          <w:cols w:equalWidth="0" w:num="1">
            <w:col w:w="11380"/>
          </w:cols>
          <w:pgMar w:left="240" w:top="266" w:right="2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2" w:lineRule="exact"/>
        <w:rPr>
          <w:sz w:val="20"/>
          <w:szCs w:val="20"/>
          <w:color w:val="auto"/>
        </w:rPr>
      </w:pPr>
    </w:p>
    <w:p>
      <w:pPr>
        <w:sectPr>
          <w:pgSz w:w="11900" w:h="16838" w:orient="portrait"/>
          <w:cols w:equalWidth="0" w:num="2">
            <w:col w:w="500" w:space="640"/>
            <w:col w:w="10240"/>
          </w:cols>
          <w:pgMar w:left="240" w:top="266" w:right="2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ectPr>
          <w:pgSz w:w="11900" w:h="16838" w:orient="portrait"/>
          <w:cols w:equalWidth="0" w:num="1">
            <w:col w:w="11380"/>
          </w:cols>
          <w:pgMar w:left="240" w:top="266" w:right="2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2" w:lineRule="exact"/>
        <w:rPr>
          <w:sz w:val="20"/>
          <w:szCs w:val="20"/>
          <w:color w:val="auto"/>
        </w:rPr>
      </w:pPr>
    </w:p>
    <w:p>
      <w:pPr>
        <w:sectPr>
          <w:pgSz w:w="11900" w:h="16838" w:orient="portrait"/>
          <w:cols w:equalWidth="0" w:num="2">
            <w:col w:w="500" w:space="640"/>
            <w:col w:w="10240"/>
          </w:cols>
          <w:pgMar w:left="240" w:top="266" w:right="2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WEST</w:t>
      </w:r>
    </w:p>
    <w:p>
      <w:pPr>
        <w:sectPr>
          <w:pgSz w:w="11900" w:h="16838" w:orient="portrait"/>
          <w:cols w:equalWidth="0" w:num="1">
            <w:col w:w="11380"/>
          </w:cols>
          <w:pgMar w:left="240" w:top="266" w:right="279" w:bottom="1440" w:gutter="0" w:footer="0" w:header="0"/>
          <w:type w:val="continuous"/>
        </w:sectPr>
      </w:pPr>
    </w:p>
    <w:bookmarkStart w:id="7" w:name="page8"/>
    <w:bookmarkEnd w:id="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21" w:lineRule="exact"/>
        <w:rPr>
          <w:sz w:val="20"/>
          <w:szCs w:val="20"/>
          <w:color w:val="auto"/>
        </w:rPr>
      </w:pPr>
    </w:p>
    <w:p>
      <w:pPr>
        <w:ind w:left="1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Exhibits</w:t>
      </w:r>
      <w:r>
        <w:rPr>
          <w:sz w:val="20"/>
          <w:szCs w:val="20"/>
          <w:color w:val="auto"/>
        </w:rPr>
        <w:tab/>
      </w:r>
      <w:r>
        <w:rPr>
          <w:rFonts w:ascii="Times New Roman" w:cs="Times New Roman" w:eastAsia="Times New Roman" w:hAnsi="Times New Roman"/>
          <w:sz w:val="18"/>
          <w:szCs w:val="18"/>
          <w:b w:val="1"/>
          <w:bCs w:val="1"/>
          <w:u w:val="single" w:color="auto"/>
          <w:color w:val="auto"/>
        </w:rPr>
        <w:t>Exhibit 99.1</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Joint Filing Agreement between Lafitte, Lafitte Capital and Bryant Regan dated as of February 13, 2017.</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WEST</w:t>
      </w:r>
    </w:p>
    <w:p>
      <w:pPr>
        <w:sectPr>
          <w:pgSz w:w="11900" w:h="16838" w:orient="portrait"/>
          <w:cols w:equalWidth="0" w:num="1">
            <w:col w:w="11340"/>
          </w:cols>
          <w:pgMar w:left="240" w:top="26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February 13, 2017</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LAFITTE CAPITAL MANAGEMENT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Lafitte Capital, LLC, its general partner</w:t>
            </w:r>
          </w:p>
        </w:tc>
      </w:tr>
      <w:tr>
        <w:trPr>
          <w:trHeight w:val="432"/>
        </w:trPr>
        <w:tc>
          <w:tcPr>
            <w:tcW w:w="7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Bryant Regan</w:t>
            </w:r>
          </w:p>
        </w:tc>
      </w:tr>
      <w:tr>
        <w:trPr>
          <w:trHeight w:val="205"/>
        </w:trPr>
        <w:tc>
          <w:tcPr>
            <w:tcW w:w="760" w:type="dxa"/>
            <w:vAlign w:val="bottom"/>
          </w:tcPr>
          <w:p>
            <w:pPr>
              <w:spacing w:after="0"/>
              <w:rPr>
                <w:sz w:val="17"/>
                <w:szCs w:val="17"/>
                <w:color w:val="auto"/>
              </w:rPr>
            </w:pPr>
          </w:p>
        </w:tc>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Bryant Regan</w:t>
            </w:r>
          </w:p>
        </w:tc>
      </w:tr>
      <w:tr>
        <w:trPr>
          <w:trHeight w:val="234"/>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LAFITTE CAPITAL, LLC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Bryant Regan</w:t>
            </w:r>
          </w:p>
        </w:tc>
      </w:tr>
      <w:tr>
        <w:trPr>
          <w:trHeight w:val="205"/>
        </w:trPr>
        <w:tc>
          <w:tcPr>
            <w:tcW w:w="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Bryant Regan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220" w:type="dxa"/>
            <w:vAlign w:val="bottom"/>
          </w:tcPr>
          <w:p>
            <w:pPr>
              <w:spacing w:after="0"/>
              <w:rPr>
                <w:sz w:val="20"/>
                <w:szCs w:val="20"/>
                <w:color w:val="auto"/>
              </w:rPr>
            </w:pPr>
          </w:p>
        </w:tc>
      </w:tr>
    </w:tbl>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BRYANT REGAN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Bryant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Bryant Regan</w:t>
      </w:r>
    </w:p>
    <w:p>
      <w:pPr>
        <w:sectPr>
          <w:pgSz w:w="11900" w:h="16838" w:orient="portrait"/>
          <w:cols w:equalWidth="0" w:num="1">
            <w:col w:w="11420"/>
          </w:cols>
          <w:pgMar w:left="240" w:top="266"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any and all amendments thereto) with respect to the shares of Class A Non-voting Common Stock, $.01 par value per share, of EZCORP, Inc., a Delaware corporation, and further agree that this Joint Filing Agreement shall be included as an Exhibit to such joint filings.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Joint Filing Agreement may be signed in counterparts with the same effect as if the signature on each counterpart were upon the same instrument.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February 13, 2017.</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LAFITTE CAPITAL MANAGEMENT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Lafitte Capital, LLC, its general partner</w:t>
            </w:r>
          </w:p>
        </w:tc>
      </w:tr>
      <w:tr>
        <w:trPr>
          <w:trHeight w:val="432"/>
        </w:trPr>
        <w:tc>
          <w:tcPr>
            <w:tcW w:w="7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Bryant Regan</w:t>
            </w:r>
          </w:p>
        </w:tc>
      </w:tr>
      <w:tr>
        <w:trPr>
          <w:trHeight w:val="205"/>
        </w:trPr>
        <w:tc>
          <w:tcPr>
            <w:tcW w:w="760" w:type="dxa"/>
            <w:vAlign w:val="bottom"/>
          </w:tcPr>
          <w:p>
            <w:pPr>
              <w:spacing w:after="0"/>
              <w:rPr>
                <w:sz w:val="17"/>
                <w:szCs w:val="17"/>
                <w:color w:val="auto"/>
              </w:rPr>
            </w:pPr>
          </w:p>
        </w:tc>
        <w:tc>
          <w:tcPr>
            <w:tcW w:w="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Bryant Regan</w:t>
            </w:r>
          </w:p>
        </w:tc>
      </w:tr>
      <w:tr>
        <w:trPr>
          <w:trHeight w:val="234"/>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LAFITTE CAPITAL, LLC</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Bryant Regan</w:t>
            </w:r>
          </w:p>
        </w:tc>
      </w:tr>
      <w:tr>
        <w:trPr>
          <w:trHeight w:val="205"/>
        </w:trPr>
        <w:tc>
          <w:tcPr>
            <w:tcW w:w="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Bryant Regan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220" w:type="dxa"/>
            <w:vAlign w:val="bottom"/>
          </w:tcPr>
          <w:p>
            <w:pPr>
              <w:spacing w:after="0"/>
              <w:rPr>
                <w:sz w:val="20"/>
                <w:szCs w:val="20"/>
                <w:color w:val="auto"/>
              </w:rPr>
            </w:pPr>
          </w:p>
        </w:tc>
      </w:tr>
    </w:tbl>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BRYANT REGAN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Bryant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Bryant Regan</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2020-01-16T08:01:26Z</dcterms:created>
  <dcterms:modified xsi:type="dcterms:W3CDTF">2020-01-16T08:01:26Z</dcterms:modified>
</cp:coreProperties>
</file>