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35118e8vk.txt"/>
      <w:bookmarkStart w:id="1" w:name="ksd35118e8vk"/>
      <w:bookmarkStart w:id="2" w:name="d35118e8vk.txt"/>
      <w:bookmarkStart w:id="3" w:name="ksd35118e8vk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CURRENT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PURSUANT TO SECTION 13 OR 15(d)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Date of Report (Date of Earliest Event Reported):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APRIL 11,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 xml:space="preserve">            </w:t>
      </w:r>
      <w:r>
        <w:rPr/>
        <w:t>DELAWARE                       0-19424                74-2540145</w:t>
      </w:r>
    </w:p>
    <w:p>
      <w:pPr>
        <w:pStyle w:val="PreformattedText"/>
        <w:rPr/>
      </w:pPr>
      <w:r>
        <w:rPr/>
        <w:t>(State or other jurisdiction of   (Commission File Number)     (I.R.S. Employer</w:t>
      </w:r>
    </w:p>
    <w:p>
      <w:pPr>
        <w:pStyle w:val="PreformattedText"/>
        <w:rPr/>
      </w:pPr>
      <w:r>
        <w:rPr/>
        <w:t xml:space="preserve">         </w:t>
      </w:r>
      <w:r>
        <w:rPr/>
        <w:t>incorporation)           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 xml:space="preserve">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 </w:t>
      </w:r>
      <w:r>
        <w:rPr/>
        <w:t>AUSTIN, TEXAS                                              78746</w:t>
      </w:r>
    </w:p>
    <w:p>
      <w:pPr>
        <w:pStyle w:val="PreformattedText"/>
        <w:rPr/>
      </w:pPr>
      <w:r>
        <w:rPr/>
        <w:t>(Address of principal executive offices)            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EZCORP's telephone number, including area code: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(512) 314-3400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below if the Form 8-K filing is intended to</w:t>
      </w:r>
    </w:p>
    <w:p>
      <w:pPr>
        <w:pStyle w:val="PreformattedText"/>
        <w:rPr/>
      </w:pPr>
      <w:r>
        <w:rPr/>
        <w:t>simultaneously satisfy the filing obligation of the registrant under any of the</w:t>
      </w:r>
    </w:p>
    <w:p>
      <w:pPr>
        <w:pStyle w:val="PreformattedText"/>
        <w:rPr/>
      </w:pPr>
      <w:r>
        <w:rPr/>
        <w:t>following provisions: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Written communications pursuant to Rule 425 under the Securities Act (17</w:t>
      </w:r>
    </w:p>
    <w:p>
      <w:pPr>
        <w:pStyle w:val="PreformattedText"/>
        <w:rPr/>
      </w:pPr>
      <w:r>
        <w:rPr/>
        <w:t xml:space="preserve">     </w:t>
      </w:r>
      <w:r>
        <w:rPr/>
        <w:t>CFR 230.425)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Soliciting material pursuant to Rule 14a-12 under the Exchange Act (17 CFR</w:t>
      </w:r>
    </w:p>
    <w:p>
      <w:pPr>
        <w:pStyle w:val="PreformattedText"/>
        <w:rPr/>
      </w:pPr>
      <w:r>
        <w:rPr/>
        <w:t xml:space="preserve">     </w:t>
      </w:r>
      <w:r>
        <w:rPr/>
        <w:t>240.14a-12)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Pre-commencement communications pursuant to Rule 14d-2(b) under the</w:t>
      </w:r>
    </w:p>
    <w:p>
      <w:pPr>
        <w:pStyle w:val="PreformattedText"/>
        <w:rPr/>
      </w:pPr>
      <w:r>
        <w:rPr/>
        <w:t xml:space="preserve">     </w:t>
      </w:r>
      <w:r>
        <w:rPr/>
        <w:t>Exchange Act (17 CFR 240.14d-2(b))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Pre-commencement communications pursuant to Rule 13e-4(c) under the</w:t>
      </w:r>
    </w:p>
    <w:p>
      <w:pPr>
        <w:pStyle w:val="PreformattedText"/>
        <w:rPr/>
      </w:pPr>
      <w:r>
        <w:rPr/>
        <w:t xml:space="preserve">     </w:t>
      </w:r>
      <w:r>
        <w:rPr/>
        <w:t>Exchange Act (17 CFR 240.13e-4(c))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1.01 ENTRY INTO A MATERIAL DEFINITIVE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Texas, EZCORP, Inc. ("EZCORP"), through is operating subsidiaries Texas</w:t>
      </w:r>
    </w:p>
    <w:p>
      <w:pPr>
        <w:pStyle w:val="PreformattedText"/>
        <w:rPr/>
      </w:pPr>
      <w:r>
        <w:rPr/>
        <w:t>EZPAWN, L.P. ("EZPAWN") and Texas EZMONEY, L.P. ("EZMONEY") (collectively, the</w:t>
      </w:r>
    </w:p>
    <w:p>
      <w:pPr>
        <w:pStyle w:val="PreformattedText"/>
        <w:rPr/>
      </w:pPr>
      <w:r>
        <w:rPr/>
        <w:t>"Company"), offers credit services to help customers obtain short-term,</w:t>
      </w:r>
    </w:p>
    <w:p>
      <w:pPr>
        <w:pStyle w:val="PreformattedText"/>
        <w:rPr/>
      </w:pPr>
      <w:r>
        <w:rPr/>
        <w:t>unsecured loans from unaffiliated lenders. The Company's credit service business</w:t>
      </w:r>
    </w:p>
    <w:p>
      <w:pPr>
        <w:pStyle w:val="PreformattedText"/>
        <w:rPr/>
      </w:pPr>
      <w:r>
        <w:rPr/>
        <w:t>model requires that an independent lender make the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April 11, 2006, EZPAWN entered into a Credit Services and Loan Administration</w:t>
      </w:r>
    </w:p>
    <w:p>
      <w:pPr>
        <w:pStyle w:val="PreformattedText"/>
        <w:rPr/>
      </w:pPr>
      <w:r>
        <w:rPr/>
        <w:t>Agreement with NCP Finance Limited Partnership ("NCP") (the "NCP Agreement").</w:t>
      </w:r>
    </w:p>
    <w:p>
      <w:pPr>
        <w:pStyle w:val="PreformattedText"/>
        <w:rPr/>
      </w:pPr>
      <w:r>
        <w:rPr/>
        <w:t>The NCP Agreement governs the respective responsibilities of NCP and EZPAWN</w:t>
      </w:r>
    </w:p>
    <w:p>
      <w:pPr>
        <w:pStyle w:val="PreformattedText"/>
        <w:rPr/>
      </w:pPr>
      <w:r>
        <w:rPr/>
        <w:t>relating to EZPAWN's credit services program and NCP's small, short-term</w:t>
      </w:r>
    </w:p>
    <w:p>
      <w:pPr>
        <w:pStyle w:val="PreformattedText"/>
        <w:rPr/>
      </w:pPr>
      <w:r>
        <w:rPr/>
        <w:t>consumer loan program. EZPAWN will offer credit services and broker loans made</w:t>
      </w:r>
    </w:p>
    <w:p>
      <w:pPr>
        <w:pStyle w:val="PreformattedText"/>
        <w:rPr/>
      </w:pPr>
      <w:r>
        <w:rPr/>
        <w:t>by NCP at various EZPAWN locations in Texas. The term of the NCP Agreement is</w:t>
      </w:r>
    </w:p>
    <w:p>
      <w:pPr>
        <w:pStyle w:val="PreformattedText"/>
        <w:rPr/>
      </w:pPr>
      <w:r>
        <w:rPr/>
        <w:t>indefinite, subject to the rights of either party to terminate upon the</w:t>
      </w:r>
    </w:p>
    <w:p>
      <w:pPr>
        <w:pStyle w:val="PreformattedText"/>
        <w:rPr/>
      </w:pPr>
      <w:r>
        <w:rPr/>
        <w:t>occurrence of events specified in the NCP Agreement. The parties anticipate</w:t>
      </w:r>
    </w:p>
    <w:p>
      <w:pPr>
        <w:pStyle w:val="PreformattedText"/>
        <w:rPr/>
      </w:pPr>
      <w:r>
        <w:rPr/>
        <w:t>commencing operations on or about May 17, 2006. EZPAWN's obligations to NCP</w:t>
      </w:r>
    </w:p>
    <w:p>
      <w:pPr>
        <w:pStyle w:val="PreformattedText"/>
        <w:rPr/>
      </w:pPr>
      <w:r>
        <w:rPr/>
        <w:t>under the NCP Agreement are guaranteed by EZCORP pursuant to a Guaranty in favor</w:t>
      </w:r>
    </w:p>
    <w:p>
      <w:pPr>
        <w:pStyle w:val="PreformattedText"/>
        <w:rPr/>
      </w:pPr>
      <w:r>
        <w:rPr/>
        <w:t>of NCP. EZCORP executed the Guaranty on April 11,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April 11, 2006, EZMONEY entered into a Credit Services Organization and</w:t>
      </w:r>
    </w:p>
    <w:p>
      <w:pPr>
        <w:pStyle w:val="PreformattedText"/>
        <w:rPr/>
      </w:pPr>
      <w:r>
        <w:rPr/>
        <w:t>Lender Agreement with Integrity Texas Funding ("Integrity") (the "Integrity</w:t>
      </w:r>
    </w:p>
    <w:p>
      <w:pPr>
        <w:pStyle w:val="PreformattedText"/>
        <w:rPr/>
      </w:pPr>
      <w:r>
        <w:rPr/>
        <w:t>Agreement"). The Integrity Agreement governs the responsibilities of Integrity</w:t>
      </w:r>
    </w:p>
    <w:p>
      <w:pPr>
        <w:pStyle w:val="PreformattedText"/>
        <w:rPr/>
      </w:pPr>
      <w:r>
        <w:rPr/>
        <w:t>and EZMONEY relating to EZMONEY's credit services program and Integrity's small,</w:t>
      </w:r>
    </w:p>
    <w:p>
      <w:pPr>
        <w:pStyle w:val="PreformattedText"/>
        <w:rPr/>
      </w:pPr>
      <w:r>
        <w:rPr/>
        <w:t>short-term consumer loan program. EZMONEY will offer credit services and broker</w:t>
      </w:r>
    </w:p>
    <w:p>
      <w:pPr>
        <w:pStyle w:val="PreformattedText"/>
        <w:rPr/>
      </w:pPr>
      <w:r>
        <w:rPr/>
        <w:t>loans made by Integrity at various EZMONEY locations in Texas. The term of the</w:t>
      </w:r>
    </w:p>
    <w:p>
      <w:pPr>
        <w:pStyle w:val="PreformattedText"/>
        <w:rPr/>
      </w:pPr>
      <w:r>
        <w:rPr/>
        <w:t>Integrity Agreement is indefinite, subject to the rights of either party to</w:t>
      </w:r>
    </w:p>
    <w:p>
      <w:pPr>
        <w:pStyle w:val="PreformattedText"/>
        <w:rPr/>
      </w:pPr>
      <w:r>
        <w:rPr/>
        <w:t>terminate upon the occurrence of events specified in the Integrity Agreement.</w:t>
      </w:r>
    </w:p>
    <w:p>
      <w:pPr>
        <w:pStyle w:val="PreformattedText"/>
        <w:rPr/>
      </w:pPr>
      <w:r>
        <w:rPr/>
        <w:t>The parties anticipate commencing operations on or about May 17,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NCP Agreement and Integrity Agreement (collectively, the</w:t>
      </w:r>
    </w:p>
    <w:p>
      <w:pPr>
        <w:pStyle w:val="PreformattedText"/>
        <w:rPr/>
      </w:pPr>
      <w:r>
        <w:rPr/>
        <w:t>"Agreements"), the respective lender is (i) solely responsible for establishing</w:t>
      </w:r>
    </w:p>
    <w:p>
      <w:pPr>
        <w:pStyle w:val="PreformattedText"/>
        <w:rPr/>
      </w:pPr>
      <w:r>
        <w:rPr/>
        <w:t>credit and underwriting criteria for its loans, (ii) making the decision, in its</w:t>
      </w:r>
    </w:p>
    <w:p>
      <w:pPr>
        <w:pStyle w:val="PreformattedText"/>
        <w:rPr/>
      </w:pPr>
      <w:r>
        <w:rPr/>
        <w:t>sole discretion, as to whether or not to extend a loan to an applicant, (iii)</w:t>
      </w:r>
    </w:p>
    <w:p>
      <w:pPr>
        <w:pStyle w:val="PreformattedText"/>
        <w:rPr/>
      </w:pPr>
      <w:r>
        <w:rPr/>
        <w:t>extending credit to borrowers and funding each loan it approves, and (iv)</w:t>
      </w:r>
    </w:p>
    <w:p>
      <w:pPr>
        <w:pStyle w:val="PreformattedText"/>
        <w:rPr/>
      </w:pPr>
      <w:r>
        <w:rPr/>
        <w:t>managing its loan program, subject to EZPAWN's and EZMONEY's obligations under</w:t>
      </w:r>
    </w:p>
    <w:p>
      <w:pPr>
        <w:pStyle w:val="PreformattedText"/>
        <w:rPr/>
      </w:pPr>
      <w:r>
        <w:rPr/>
        <w:t>the applicable Agreements. NCP and Integrity will charge borrowers an interest</w:t>
      </w:r>
    </w:p>
    <w:p>
      <w:pPr>
        <w:pStyle w:val="PreformattedText"/>
        <w:rPr/>
      </w:pPr>
      <w:r>
        <w:rPr/>
        <w:t>rate of 10% per annum under each loan. Each loan will be made and funded by the</w:t>
      </w:r>
    </w:p>
    <w:p>
      <w:pPr>
        <w:pStyle w:val="PreformattedText"/>
        <w:rPr/>
      </w:pPr>
      <w:r>
        <w:rPr/>
        <w:t>respective lender only if the lender elects in its sole discretion to make and</w:t>
      </w:r>
    </w:p>
    <w:p>
      <w:pPr>
        <w:pStyle w:val="PreformattedText"/>
        <w:rPr/>
      </w:pPr>
      <w:r>
        <w:rPr/>
        <w:t>fund the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Agreements, EZPAWN and EZMONEY agree to act as a credit services</w:t>
      </w:r>
    </w:p>
    <w:p>
      <w:pPr>
        <w:pStyle w:val="PreformattedText"/>
        <w:rPr/>
      </w:pPr>
      <w:r>
        <w:rPr/>
        <w:t>organization ("CSO") on behalf of consumers in accordance with Texas law and</w:t>
      </w:r>
    </w:p>
    <w:p>
      <w:pPr>
        <w:pStyle w:val="PreformattedText"/>
        <w:rPr/>
      </w:pPr>
      <w:r>
        <w:rPr/>
        <w:t>will (i) market and promote its credit services and the lenders' loans, and</w:t>
      </w:r>
    </w:p>
    <w:p>
      <w:pPr>
        <w:pStyle w:val="PreformattedText"/>
        <w:rPr/>
      </w:pPr>
      <w:r>
        <w:rPr/>
        <w:t>solicit potential borrowers, (ii) provide certain disclosures and agreements to</w:t>
      </w:r>
    </w:p>
    <w:p>
      <w:pPr>
        <w:pStyle w:val="PreformattedText"/>
        <w:rPr/>
      </w:pPr>
      <w:r>
        <w:rPr/>
        <w:t>each borrower, (iii) administer the application process, solicit applications,</w:t>
      </w:r>
    </w:p>
    <w:p>
      <w:pPr>
        <w:pStyle w:val="PreformattedText"/>
        <w:rPr/>
      </w:pPr>
      <w:r>
        <w:rPr/>
        <w:t>and assist borrowers in completing the applications, (iv) transmit applications</w:t>
      </w:r>
    </w:p>
    <w:p>
      <w:pPr>
        <w:pStyle w:val="PreformattedText"/>
        <w:rPr/>
      </w:pPr>
      <w:r>
        <w:rPr/>
        <w:t>to the applicable lender,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(iv) receive the applicable lender's decision concerning loan applications and</w:t>
      </w:r>
    </w:p>
    <w:p>
      <w:pPr>
        <w:pStyle w:val="PreformattedText"/>
        <w:rPr/>
      </w:pPr>
      <w:r>
        <w:rPr/>
        <w:t>communicate lending decisions to the applicants, (v) deliver the loan proceeds</w:t>
      </w:r>
    </w:p>
    <w:p>
      <w:pPr>
        <w:pStyle w:val="PreformattedText"/>
        <w:rPr/>
      </w:pPr>
      <w:r>
        <w:rPr/>
        <w:t>to customers, and (vi) perform other services as may be required under the</w:t>
      </w:r>
    </w:p>
    <w:p>
      <w:pPr>
        <w:pStyle w:val="PreformattedText"/>
        <w:rPr/>
      </w:pPr>
      <w:r>
        <w:rPr/>
        <w:t>Agreements. EZPAWN's and EZMONEY's arrangement with each borrower will be</w:t>
      </w:r>
    </w:p>
    <w:p>
      <w:pPr>
        <w:pStyle w:val="PreformattedText"/>
        <w:rPr/>
      </w:pPr>
      <w:r>
        <w:rPr/>
        <w:t>governed by a credit services contract to be executed by EZPAWN and EZMONEY and</w:t>
      </w:r>
    </w:p>
    <w:p>
      <w:pPr>
        <w:pStyle w:val="PreformattedText"/>
        <w:rPr/>
      </w:pPr>
      <w:r>
        <w:rPr/>
        <w:t>each borrower (each a "CSO Contract"). Each CSO Contract entitles EZPAWN and</w:t>
      </w:r>
    </w:p>
    <w:p>
      <w:pPr>
        <w:pStyle w:val="PreformattedText"/>
        <w:rPr/>
      </w:pPr>
      <w:r>
        <w:rPr/>
        <w:t>EZMONEY to charge the borrower a fee for the credit services each CSO provides</w:t>
      </w:r>
    </w:p>
    <w:p>
      <w:pPr>
        <w:pStyle w:val="PreformattedText"/>
        <w:rPr/>
      </w:pPr>
      <w:r>
        <w:rPr/>
        <w:t>the borrower, and the amount of the fee may be determined solely by EZPAWN or</w:t>
      </w:r>
    </w:p>
    <w:p>
      <w:pPr>
        <w:pStyle w:val="PreformattedText"/>
        <w:rPr/>
      </w:pPr>
      <w:r>
        <w:rPr/>
        <w:t>EZMONEY. EZPAWN and EZMONEY will not share with any Lender, nor will any Lender</w:t>
      </w:r>
    </w:p>
    <w:p>
      <w:pPr>
        <w:pStyle w:val="PreformattedText"/>
        <w:rPr/>
      </w:pPr>
      <w:r>
        <w:rPr/>
        <w:t>accept, any portion of any fee received by EZPAWN or EZMONEY from borrowers for</w:t>
      </w:r>
    </w:p>
    <w:p>
      <w:pPr>
        <w:pStyle w:val="PreformattedText"/>
        <w:rPr/>
      </w:pPr>
      <w:r>
        <w:rPr/>
        <w:t>arranging the loans and providing other credit services to the borrowers. No</w:t>
      </w:r>
    </w:p>
    <w:p>
      <w:pPr>
        <w:pStyle w:val="PreformattedText"/>
        <w:rPr/>
      </w:pPr>
      <w:r>
        <w:rPr/>
        <w:t>Agreement commits a Lender to originate or fund any particular level or number</w:t>
      </w:r>
    </w:p>
    <w:p>
      <w:pPr>
        <w:pStyle w:val="PreformattedText"/>
        <w:rPr/>
      </w:pPr>
      <w:r>
        <w:rPr/>
        <w:t>of loans, and EZPAWN and EZMONEY have not committed to arrange any particular</w:t>
      </w:r>
    </w:p>
    <w:p>
      <w:pPr>
        <w:pStyle w:val="PreformattedText"/>
        <w:rPr/>
      </w:pPr>
      <w:r>
        <w:rPr/>
        <w:t>level or number of applications for loans for any lender from any particular</w:t>
      </w:r>
    </w:p>
    <w:p>
      <w:pPr>
        <w:pStyle w:val="PreformattedText"/>
        <w:rPr/>
      </w:pPr>
      <w:r>
        <w:rPr/>
        <w:t>location.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Agreements, EZPAWN and EZMONEY have agreed that the CSO Contracts</w:t>
      </w:r>
    </w:p>
    <w:p>
      <w:pPr>
        <w:pStyle w:val="PreformattedText"/>
        <w:rPr/>
      </w:pPr>
      <w:r>
        <w:rPr/>
        <w:t>executed by EZPAWN and EZMONEY and each borrower will provide that EZPAWN and</w:t>
      </w:r>
    </w:p>
    <w:p>
      <w:pPr>
        <w:pStyle w:val="PreformattedText"/>
        <w:rPr/>
      </w:pPr>
      <w:r>
        <w:rPr/>
        <w:t>EZMONEY issue a standby letter of credit, on the borrower's behalf, in favor of</w:t>
      </w:r>
    </w:p>
    <w:p>
      <w:pPr>
        <w:pStyle w:val="PreformattedText"/>
        <w:rPr/>
      </w:pPr>
      <w:r>
        <w:rPr/>
        <w:t>the lender to enhance the borrower's creditworthiness and obligations under the</w:t>
      </w:r>
    </w:p>
    <w:p>
      <w:pPr>
        <w:pStyle w:val="PreformattedText"/>
        <w:rPr/>
      </w:pPr>
      <w:r>
        <w:rPr/>
        <w:t>customer's loan to the applicable lender. Each standby letter of credit provides</w:t>
      </w:r>
    </w:p>
    <w:p>
      <w:pPr>
        <w:pStyle w:val="PreformattedText"/>
        <w:rPr/>
      </w:pPr>
      <w:r>
        <w:rPr/>
        <w:t>that upon demand by the applicable lender as a result of a default in payment of</w:t>
      </w:r>
    </w:p>
    <w:p>
      <w:pPr>
        <w:pStyle w:val="PreformattedText"/>
        <w:rPr/>
      </w:pPr>
      <w:r>
        <w:rPr/>
        <w:t>the loan by a customer, EZPAWN and EZMONEY will satisfy the customer's</w:t>
      </w:r>
    </w:p>
    <w:p>
      <w:pPr>
        <w:pStyle w:val="PreformattedText"/>
        <w:rPr/>
      </w:pPr>
      <w:r>
        <w:rPr/>
        <w:t>obligations on the loan in an amount equal to the then outstanding principal</w:t>
      </w:r>
    </w:p>
    <w:p>
      <w:pPr>
        <w:pStyle w:val="PreformattedText"/>
        <w:rPr/>
      </w:pPr>
      <w:r>
        <w:rPr/>
        <w:t>amount of the loan plus all accrued interest and any dishonored instrument fees,</w:t>
      </w:r>
    </w:p>
    <w:p>
      <w:pPr>
        <w:pStyle w:val="PreformattedText"/>
        <w:rPr/>
      </w:pPr>
      <w:r>
        <w:rPr/>
        <w:t>if any. The Agreements generally provide that a loan is in default upon the</w:t>
      </w:r>
    </w:p>
    <w:p>
      <w:pPr>
        <w:pStyle w:val="PreformattedText"/>
        <w:rPr/>
      </w:pPr>
      <w:r>
        <w:rPr/>
        <w:t>event of any of the following: (i) the borrower fails to make any payment when</w:t>
      </w:r>
    </w:p>
    <w:p>
      <w:pPr>
        <w:pStyle w:val="PreformattedText"/>
        <w:rPr/>
      </w:pPr>
      <w:r>
        <w:rPr/>
        <w:t>due, (ii) the borrower makes any statement or representation in connection with</w:t>
      </w:r>
    </w:p>
    <w:p>
      <w:pPr>
        <w:pStyle w:val="PreformattedText"/>
        <w:rPr/>
      </w:pPr>
      <w:r>
        <w:rPr/>
        <w:t>obtaining a loan which is false, (iii) the borrower fails to keep any promise or</w:t>
      </w:r>
    </w:p>
    <w:p>
      <w:pPr>
        <w:pStyle w:val="PreformattedText"/>
        <w:rPr/>
      </w:pPr>
      <w:r>
        <w:rPr/>
        <w:t>agreement that it made to the lender in any promissory note evidencing a loan,</w:t>
      </w:r>
    </w:p>
    <w:p>
      <w:pPr>
        <w:pStyle w:val="PreformattedText"/>
        <w:rPr/>
      </w:pPr>
      <w:r>
        <w:rPr/>
        <w:t>or (iv) the CSO Contract related to the loan executed between EZPAWN and EZMONEY</w:t>
      </w:r>
    </w:p>
    <w:p>
      <w:pPr>
        <w:pStyle w:val="PreformattedText"/>
        <w:rPr/>
      </w:pPr>
      <w:r>
        <w:rPr/>
        <w:t>and the borrower is terminated for any reason prior to the Lender receiving</w:t>
      </w:r>
    </w:p>
    <w:p>
      <w:pPr>
        <w:pStyle w:val="PreformattedText"/>
        <w:rPr/>
      </w:pPr>
      <w:r>
        <w:rPr/>
        <w:t>payment in full on the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foregoing description of the material terms of each Agreement and the</w:t>
      </w:r>
    </w:p>
    <w:p>
      <w:pPr>
        <w:pStyle w:val="PreformattedText"/>
        <w:rPr/>
      </w:pPr>
      <w:r>
        <w:rPr/>
        <w:t>Guaranty is subject to the full text of each such document which EZCORP will</w:t>
      </w:r>
    </w:p>
    <w:p>
      <w:pPr>
        <w:pStyle w:val="PreformattedText"/>
        <w:rPr/>
      </w:pPr>
      <w:r>
        <w:rPr/>
        <w:t>file as Exhibits to its quarterly report on Form 10-Q for the quarter ended</w:t>
      </w:r>
    </w:p>
    <w:p>
      <w:pPr>
        <w:pStyle w:val="PreformattedText"/>
        <w:rPr/>
      </w:pPr>
      <w:r>
        <w:rPr/>
        <w:t>March 31,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8.01 OTHER EVENTS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currently brokers loans for Westlake Financial Services, Inc. As</w:t>
      </w:r>
    </w:p>
    <w:p>
      <w:pPr>
        <w:pStyle w:val="PreformattedText"/>
        <w:rPr/>
      </w:pPr>
      <w:r>
        <w:rPr/>
        <w:t>previously disclosed, Westlake notified the Company on March 6, 2006 that it</w:t>
      </w:r>
    </w:p>
    <w:p>
      <w:pPr>
        <w:pStyle w:val="PreformattedText"/>
        <w:rPr/>
      </w:pPr>
      <w:r>
        <w:rPr/>
        <w:t>would cease making new loans and was canceling its interim credit services</w:t>
      </w:r>
    </w:p>
    <w:p>
      <w:pPr>
        <w:pStyle w:val="PreformattedText"/>
        <w:rPr/>
      </w:pPr>
      <w:r>
        <w:rPr/>
        <w:t>agreement with the Company effective June 15, 2006. Texas EZPAWN, L.P has an</w:t>
      </w:r>
    </w:p>
    <w:p>
      <w:pPr>
        <w:pStyle w:val="PreformattedText"/>
        <w:rPr/>
      </w:pPr>
      <w:r>
        <w:rPr/>
        <w:t>existing Credit Services Organization and Lender Agreement with Integrity Texas</w:t>
      </w:r>
    </w:p>
    <w:p>
      <w:pPr>
        <w:pStyle w:val="PreformattedText"/>
        <w:rPr/>
      </w:pPr>
      <w:r>
        <w:rPr/>
        <w:t>Funding, L.P. that will continue in full force and effect. EZPAWN Florida, Inc.</w:t>
      </w:r>
    </w:p>
    <w:p>
      <w:pPr>
        <w:pStyle w:val="PreformattedText"/>
        <w:rPr/>
      </w:pPr>
      <w:r>
        <w:rPr/>
        <w:t>has an existing Credit Services Organization and Lender Agreement with Integrity</w:t>
      </w:r>
    </w:p>
    <w:p>
      <w:pPr>
        <w:pStyle w:val="PreformattedText"/>
        <w:rPr/>
      </w:pPr>
      <w:r>
        <w:rPr/>
        <w:t>Florida Funding, L.P. that will continue in full force and effect. EZCORP will</w:t>
      </w:r>
    </w:p>
    <w:p>
      <w:pPr>
        <w:pStyle w:val="PreformattedText"/>
        <w:rPr/>
      </w:pPr>
      <w:r>
        <w:rPr/>
        <w:t>file as exhibits to its quarterly report 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Form 10-Q for the quarter ended March 31, 2006, the full text of the Credit</w:t>
      </w:r>
    </w:p>
    <w:p>
      <w:pPr>
        <w:pStyle w:val="PreformattedText"/>
        <w:rPr/>
      </w:pPr>
      <w:r>
        <w:rPr/>
        <w:t>Services Organization and Lender Agreement between Texas EZPAWN, L.P. and</w:t>
      </w:r>
    </w:p>
    <w:p>
      <w:pPr>
        <w:pStyle w:val="PreformattedText"/>
        <w:rPr/>
      </w:pPr>
      <w:r>
        <w:rPr/>
        <w:t>Integrity Texas Funding, L.P. dated November 9, 2005 and the Credit Services</w:t>
      </w:r>
    </w:p>
    <w:p>
      <w:pPr>
        <w:pStyle w:val="PreformattedText"/>
        <w:rPr/>
      </w:pPr>
      <w:r>
        <w:rPr/>
        <w:t>Organization and Lender Agreement between EZPAWN Florida, Inc. and Integrity</w:t>
      </w:r>
    </w:p>
    <w:p>
      <w:pPr>
        <w:pStyle w:val="PreformattedText"/>
        <w:rPr/>
      </w:pPr>
      <w:r>
        <w:rPr/>
        <w:t>Florida,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(EZCORP)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April 17, 2006                    By: /s/ Daniel N. Tonissen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Daniel N. Tonissen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Senior Vice President,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Chief Financial Officer,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    </w:t>
      </w:r>
      <w:r>
        <w:rPr/>
        <w:t>and Director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1294</Words>
  <CharactersWithSpaces>9155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