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No.1)*</w:t>
      </w:r>
    </w:p>
    <w:p>
      <w:pPr>
        <w:spacing w:after="0" w:line="202"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EZCORP, Inc.</w:t>
      </w:r>
    </w:p>
    <w:p>
      <w:pPr>
        <w:spacing w:after="0" w:line="201"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302301106</w:t>
      </w:r>
    </w:p>
    <w:p>
      <w:pPr>
        <w:spacing w:after="0" w:line="201"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December 31, 2009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700" w:right="6739" w:hanging="6"/>
        <w:spacing w:after="0" w:line="279" w:lineRule="auto"/>
        <w:tabs>
          <w:tab w:leader="none" w:pos="21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302301106</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The Bank of New York Mellon Corporation</w:t>
      </w:r>
    </w:p>
    <w:p>
      <w:pPr>
        <w:ind w:left="860"/>
        <w:spacing w:after="0"/>
        <w:tabs>
          <w:tab w:leader="none" w:pos="6100" w:val="left"/>
        </w:tabs>
        <w:rPr>
          <w:sz w:val="20"/>
          <w:szCs w:val="20"/>
          <w:color w:val="auto"/>
        </w:rPr>
      </w:pPr>
      <w:r>
        <w:rPr>
          <w:rFonts w:ascii="Courier New" w:cs="Courier New" w:eastAsia="Courier New" w:hAnsi="Courier New"/>
          <w:sz w:val="18"/>
          <w:szCs w:val="18"/>
          <w:color w:val="auto"/>
        </w:rPr>
        <w:t>IRS Identification Nos. of Above Persons</w:t>
      </w:r>
      <w:r>
        <w:rPr>
          <w:sz w:val="20"/>
          <w:szCs w:val="20"/>
          <w:color w:val="auto"/>
        </w:rPr>
        <w:tab/>
      </w:r>
      <w:r>
        <w:rPr>
          <w:rFonts w:ascii="Courier New" w:cs="Courier New" w:eastAsia="Courier New" w:hAnsi="Courier New"/>
          <w:sz w:val="16"/>
          <w:szCs w:val="16"/>
          <w:color w:val="auto"/>
        </w:rPr>
        <w:t>IRS No.13-2614959</w:t>
      </w:r>
    </w:p>
    <w:p>
      <w:pPr>
        <w:spacing w:after="0" w:line="202"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280" w:hanging="429"/>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6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838,419</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821,310</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90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364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857,410</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63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Check if the Aggregated Amount in Row (9) Excludes Certain</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2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Shares (see Instructions)</w:t>
            </w:r>
          </w:p>
        </w:tc>
        <w:tc>
          <w:tcPr>
            <w:tcW w:w="36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63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1.87%</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63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6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r>
        <w:trPr>
          <w:trHeight w:val="810"/>
        </w:trPr>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40" w:type="dxa"/>
            <w:vAlign w:val="bottom"/>
          </w:tcPr>
          <w:p>
            <w:pPr>
              <w:ind w:left="160"/>
              <w:spacing w:after="0"/>
              <w:rPr>
                <w:sz w:val="20"/>
                <w:szCs w:val="20"/>
                <w:color w:val="auto"/>
              </w:rPr>
            </w:pPr>
            <w:r>
              <w:rPr>
                <w:rFonts w:ascii="Courier New" w:cs="Courier New" w:eastAsia="Courier New" w:hAnsi="Courier New"/>
                <w:sz w:val="18"/>
                <w:szCs w:val="18"/>
                <w:color w:val="auto"/>
              </w:rPr>
              <w:t>SCHEDULE 13G</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05"/>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Item 1(a)</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Name of Issuer:</w:t>
            </w:r>
          </w:p>
        </w:tc>
        <w:tc>
          <w:tcPr>
            <w:tcW w:w="3640" w:type="dxa"/>
            <w:vAlign w:val="bottom"/>
          </w:tcPr>
          <w:p>
            <w:pPr>
              <w:ind w:left="160"/>
              <w:spacing w:after="0"/>
              <w:rPr>
                <w:sz w:val="20"/>
                <w:szCs w:val="20"/>
                <w:color w:val="auto"/>
              </w:rPr>
            </w:pPr>
            <w:r>
              <w:rPr>
                <w:rFonts w:ascii="Courier New" w:cs="Courier New" w:eastAsia="Courier New" w:hAnsi="Courier New"/>
                <w:sz w:val="18"/>
                <w:szCs w:val="18"/>
                <w:color w:val="auto"/>
              </w:rPr>
              <w:t>EZCORP, Inc.</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05"/>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Item 1(b)</w:t>
            </w:r>
          </w:p>
        </w:tc>
        <w:tc>
          <w:tcPr>
            <w:tcW w:w="5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1901 Capital Parkway</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Austin, TX  78746</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spacing w:after="0"/>
        <w:tabs>
          <w:tab w:leader="none" w:pos="1360" w:val="left"/>
          <w:tab w:leader="none" w:pos="400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8"/>
          <w:szCs w:val="18"/>
          <w:color w:val="auto"/>
        </w:rPr>
        <w:t>Name of Person Filing:</w:t>
      </w:r>
      <w:r>
        <w:rPr>
          <w:sz w:val="20"/>
          <w:szCs w:val="20"/>
          <w:color w:val="auto"/>
        </w:rPr>
        <w:tab/>
      </w:r>
      <w:r>
        <w:rPr>
          <w:rFonts w:ascii="Courier New" w:cs="Courier New" w:eastAsia="Courier New" w:hAnsi="Courier New"/>
          <w:sz w:val="16"/>
          <w:szCs w:val="16"/>
          <w:color w:val="auto"/>
        </w:rPr>
        <w:t>The Bank of New York Mellon Corporation</w:t>
      </w:r>
    </w:p>
    <w:p>
      <w:pPr>
        <w:ind w:left="4020"/>
        <w:spacing w:after="0" w:line="238" w:lineRule="auto"/>
        <w:rPr>
          <w:sz w:val="20"/>
          <w:szCs w:val="20"/>
          <w:color w:val="auto"/>
        </w:rPr>
      </w:pPr>
      <w:r>
        <w:rPr>
          <w:rFonts w:ascii="Courier New" w:cs="Courier New" w:eastAsia="Courier New" w:hAnsi="Courier New"/>
          <w:sz w:val="18"/>
          <w:szCs w:val="18"/>
          <w:color w:val="auto"/>
        </w:rPr>
        <w:t>and any other reporting person(s)</w:t>
      </w:r>
    </w:p>
    <w:p>
      <w:pPr>
        <w:ind w:left="4020"/>
        <w:spacing w:after="0"/>
        <w:rPr>
          <w:sz w:val="20"/>
          <w:szCs w:val="20"/>
          <w:color w:val="auto"/>
        </w:rPr>
      </w:pPr>
      <w:r>
        <w:rPr>
          <w:rFonts w:ascii="Courier New" w:cs="Courier New" w:eastAsia="Courier New" w:hAnsi="Courier New"/>
          <w:sz w:val="18"/>
          <w:szCs w:val="18"/>
          <w:color w:val="auto"/>
        </w:rPr>
        <w:t>identified on the second part of the</w:t>
      </w:r>
    </w:p>
    <w:p>
      <w:pPr>
        <w:ind w:left="4020"/>
        <w:spacing w:after="0" w:line="237" w:lineRule="auto"/>
        <w:rPr>
          <w:sz w:val="20"/>
          <w:szCs w:val="20"/>
          <w:color w:val="auto"/>
        </w:rPr>
      </w:pPr>
      <w:r>
        <w:rPr>
          <w:rFonts w:ascii="Courier New" w:cs="Courier New" w:eastAsia="Courier New" w:hAnsi="Courier New"/>
          <w:sz w:val="18"/>
          <w:szCs w:val="18"/>
          <w:color w:val="auto"/>
        </w:rPr>
        <w:t>cover page(s) and Exhibit I</w:t>
      </w:r>
    </w:p>
    <w:p>
      <w:pPr>
        <w:sectPr>
          <w:pgSz w:w="11900" w:h="16838" w:orient="portrait"/>
          <w:cols w:equalWidth="0" w:num="1">
            <w:col w:w="10219"/>
          </w:cols>
          <w:pgMar w:left="240" w:top="244" w:right="1440" w:bottom="0" w:gutter="0" w:footer="0" w:header="0"/>
        </w:sectPr>
      </w:pPr>
    </w:p>
    <w:bookmarkStart w:id="1" w:name="page2"/>
    <w:bookmarkEnd w:id="1"/>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Address of Principal Business Office, or if None, Residence:</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 The Bank of New York Mellon Corporation</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One Wall Street, 31st Floor</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10286</w:t>
      </w:r>
    </w:p>
    <w:p>
      <w:pPr>
        <w:ind w:left="2640"/>
        <w:spacing w:after="0"/>
        <w:rPr>
          <w:sz w:val="20"/>
          <w:szCs w:val="20"/>
          <w:color w:val="auto"/>
        </w:rPr>
      </w:pPr>
      <w:r>
        <w:rPr>
          <w:rFonts w:ascii="Courier New" w:cs="Courier New" w:eastAsia="Courier New" w:hAnsi="Courier New"/>
          <w:sz w:val="18"/>
          <w:szCs w:val="18"/>
          <w:color w:val="auto"/>
        </w:rPr>
        <w:t>(for all reporting persons)</w:t>
      </w:r>
    </w:p>
    <w:p>
      <w:pPr>
        <w:spacing w:after="0" w:line="200" w:lineRule="exact"/>
        <w:rPr>
          <w:sz w:val="20"/>
          <w:szCs w:val="20"/>
          <w:color w:val="auto"/>
        </w:rPr>
      </w:pPr>
    </w:p>
    <w:p>
      <w:pPr>
        <w:sectPr>
          <w:pgSz w:w="11900" w:h="16838" w:orient="portrait"/>
          <w:cols w:equalWidth="0" w:num="2">
            <w:col w:w="960" w:space="520"/>
            <w:col w:w="8739"/>
          </w:cols>
          <w:pgMar w:left="240" w:top="136" w:right="1440" w:bottom="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cover page and Exhibit I</w:t>
      </w:r>
    </w:p>
    <w:p>
      <w:pPr>
        <w:spacing w:after="0" w:line="200" w:lineRule="exact"/>
        <w:rPr>
          <w:sz w:val="20"/>
          <w:szCs w:val="20"/>
          <w:color w:val="auto"/>
        </w:rPr>
      </w:pPr>
    </w:p>
    <w:p>
      <w:pPr>
        <w:sectPr>
          <w:pgSz w:w="11900" w:h="16838" w:orient="portrait"/>
          <w:cols w:equalWidth="0" w:num="3">
            <w:col w:w="960" w:space="520"/>
            <w:col w:w="1700" w:space="720"/>
            <w:col w:w="63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ectPr>
          <w:pgSz w:w="11900" w:h="16838" w:orient="portrait"/>
          <w:cols w:equalWidth="0" w:num="3">
            <w:col w:w="960" w:space="520"/>
            <w:col w:w="3060" w:space="520"/>
            <w:col w:w="515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302301106</w:t>
      </w:r>
    </w:p>
    <w:p>
      <w:pPr>
        <w:spacing w:after="0" w:line="200" w:lineRule="exact"/>
        <w:rPr>
          <w:sz w:val="20"/>
          <w:szCs w:val="20"/>
          <w:color w:val="auto"/>
        </w:rPr>
      </w:pPr>
    </w:p>
    <w:p>
      <w:pPr>
        <w:sectPr>
          <w:pgSz w:w="11900" w:h="16838" w:orient="portrait"/>
          <w:cols w:equalWidth="0" w:num="2">
            <w:col w:w="1280" w:space="420"/>
            <w:col w:w="8519"/>
          </w:cols>
          <w:pgMar w:left="240" w:top="136" w:right="1440" w:bottom="0" w:gutter="0" w:footer="0" w:header="0"/>
          <w:type w:val="continuous"/>
        </w:sectPr>
      </w:pPr>
    </w:p>
    <w:p>
      <w:pPr>
        <w:spacing w:after="0" w:line="18" w:lineRule="exact"/>
        <w:rPr>
          <w:sz w:val="20"/>
          <w:szCs w:val="20"/>
          <w:color w:val="auto"/>
        </w:rPr>
      </w:pPr>
    </w:p>
    <w:p>
      <w:pPr>
        <w:jc w:val="center"/>
        <w:ind w:right="3999"/>
        <w:spacing w:after="0"/>
        <w:tabs>
          <w:tab w:leader="none" w:pos="5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See Item 12 of cover page(s) ("Type of Reporting</w:t>
      </w:r>
    </w:p>
    <w:p>
      <w:pPr>
        <w:jc w:val="center"/>
        <w:ind w:right="4099"/>
        <w:spacing w:after="0" w:line="238" w:lineRule="auto"/>
        <w:rPr>
          <w:sz w:val="20"/>
          <w:szCs w:val="20"/>
          <w:color w:val="auto"/>
        </w:rPr>
      </w:pPr>
      <w:r>
        <w:rPr>
          <w:rFonts w:ascii="Courier New" w:cs="Courier New" w:eastAsia="Courier New" w:hAnsi="Courier New"/>
          <w:sz w:val="18"/>
          <w:szCs w:val="18"/>
          <w:color w:val="auto"/>
        </w:rPr>
        <w:t>Person ") for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Symbol Category</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6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Broker or Dealer registered under Section 15 of the Securities Exchange Act of 1934</w:t>
      </w:r>
    </w:p>
    <w:p>
      <w:pPr>
        <w:spacing w:after="0" w:line="200" w:lineRule="exact"/>
        <w:rPr>
          <w:sz w:val="20"/>
          <w:szCs w:val="20"/>
          <w:color w:val="auto"/>
        </w:rPr>
      </w:pPr>
    </w:p>
    <w:p>
      <w:pPr>
        <w:sectPr>
          <w:pgSz w:w="11900" w:h="16838" w:orient="portrait"/>
          <w:cols w:equalWidth="0" w:num="2">
            <w:col w:w="1500" w:space="720"/>
            <w:col w:w="7999"/>
          </w:cols>
          <w:pgMar w:left="24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ind w:right="25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Bank as defined in Section 3(a)(6) of the Securities Exchange Act of 1934</w:t>
      </w:r>
    </w:p>
    <w:p>
      <w:pPr>
        <w:spacing w:after="0" w:line="200" w:lineRule="exact"/>
        <w:rPr>
          <w:sz w:val="20"/>
          <w:szCs w:val="20"/>
          <w:color w:val="auto"/>
        </w:rPr>
      </w:pPr>
    </w:p>
    <w:p>
      <w:pPr>
        <w:sectPr>
          <w:pgSz w:w="11900" w:h="16838" w:orient="portrait"/>
          <w:cols w:equalWidth="0" w:num="2">
            <w:col w:w="1500" w:space="720"/>
            <w:col w:w="7999"/>
          </w:cols>
          <w:pgMar w:left="24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IV</w:t>
      </w:r>
    </w:p>
    <w:p>
      <w:pPr>
        <w:spacing w:after="0" w:line="20" w:lineRule="exact"/>
        <w:rPr>
          <w:sz w:val="20"/>
          <w:szCs w:val="20"/>
          <w:color w:val="auto"/>
        </w:rPr>
      </w:pPr>
      <w:r>
        <w:rPr>
          <w:sz w:val="20"/>
          <w:szCs w:val="20"/>
          <w:color w:val="auto"/>
        </w:rPr>
        <w:br w:type="column"/>
      </w:r>
    </w:p>
    <w:p>
      <w:pPr>
        <w:ind w:right="25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1500" w:space="720"/>
            <w:col w:w="7999"/>
          </w:cols>
          <w:pgMar w:left="24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ind w:right="23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Advisor registered under Section 203 of the Investment Advisors Act of 1940</w:t>
      </w:r>
    </w:p>
    <w:p>
      <w:pPr>
        <w:spacing w:after="0" w:line="200" w:lineRule="exact"/>
        <w:rPr>
          <w:sz w:val="20"/>
          <w:szCs w:val="20"/>
          <w:color w:val="auto"/>
        </w:rPr>
      </w:pPr>
    </w:p>
    <w:p>
      <w:pPr>
        <w:sectPr>
          <w:pgSz w:w="11900" w:h="16838" w:orient="portrait"/>
          <w:cols w:equalWidth="0" w:num="2">
            <w:col w:w="1500" w:space="720"/>
            <w:col w:w="7999"/>
          </w:cols>
          <w:pgMar w:left="24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EP</w:t>
      </w:r>
    </w:p>
    <w:p>
      <w:pPr>
        <w:spacing w:after="0" w:line="20" w:lineRule="exact"/>
        <w:rPr>
          <w:sz w:val="20"/>
          <w:szCs w:val="20"/>
          <w:color w:val="auto"/>
        </w:rPr>
      </w:pPr>
      <w:r>
        <w:rPr>
          <w:sz w:val="20"/>
          <w:szCs w:val="20"/>
          <w:color w:val="auto"/>
        </w:rPr>
        <w:br w:type="column"/>
      </w:r>
    </w:p>
    <w:p>
      <w:pPr>
        <w:ind w:right="2519" w:hanging="419"/>
        <w:spacing w:after="0" w:line="275"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Section 240.13 - d(1)(b)(1)(ii)(F)</w:t>
      </w:r>
    </w:p>
    <w:p>
      <w:pPr>
        <w:spacing w:after="0" w:line="182" w:lineRule="exact"/>
        <w:rPr>
          <w:sz w:val="20"/>
          <w:szCs w:val="20"/>
          <w:color w:val="auto"/>
        </w:rPr>
      </w:pPr>
    </w:p>
    <w:p>
      <w:pPr>
        <w:sectPr>
          <w:pgSz w:w="11900" w:h="16838" w:orient="portrait"/>
          <w:cols w:equalWidth="0" w:num="2">
            <w:col w:w="1500" w:space="720"/>
            <w:col w:w="7999"/>
          </w:cols>
          <w:pgMar w:left="240" w:top="136"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HC</w:t>
      </w:r>
    </w:p>
    <w:p>
      <w:pPr>
        <w:spacing w:after="0" w:line="20" w:lineRule="exact"/>
        <w:rPr>
          <w:sz w:val="20"/>
          <w:szCs w:val="20"/>
          <w:color w:val="auto"/>
        </w:rPr>
      </w:pPr>
      <w:r>
        <w:rPr>
          <w:sz w:val="20"/>
          <w:szCs w:val="20"/>
          <w:color w:val="auto"/>
        </w:rPr>
        <w:br w:type="column"/>
      </w:r>
    </w:p>
    <w:p>
      <w:pPr>
        <w:ind w:right="27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Parent Holding Company, in accordance with Section 240.13-d(1)(b)(1)(ii)(G)</w:t>
      </w:r>
    </w:p>
    <w:p>
      <w:pPr>
        <w:spacing w:after="0" w:line="200" w:lineRule="exact"/>
        <w:rPr>
          <w:sz w:val="20"/>
          <w:szCs w:val="20"/>
          <w:color w:val="auto"/>
        </w:rPr>
      </w:pPr>
    </w:p>
    <w:p>
      <w:pPr>
        <w:sectPr>
          <w:pgSz w:w="11900" w:h="16838" w:orient="portrait"/>
          <w:cols w:equalWidth="0" w:num="2">
            <w:col w:w="1500" w:space="720"/>
            <w:col w:w="7999"/>
          </w:cols>
          <w:pgMar w:left="240" w:top="136" w:right="1440" w:bottom="0" w:gutter="0" w:footer="0" w:header="0"/>
          <w:type w:val="continuous"/>
        </w:sectPr>
      </w:pPr>
    </w:p>
    <w:p>
      <w:pPr>
        <w:spacing w:after="0" w:line="3" w:lineRule="exact"/>
        <w:rPr>
          <w:sz w:val="20"/>
          <w:szCs w:val="20"/>
          <w:color w:val="auto"/>
        </w:rPr>
      </w:pPr>
    </w:p>
    <w:p>
      <w:pPr>
        <w:spacing w:after="0"/>
        <w:tabs>
          <w:tab w:leader="none" w:pos="840" w:val="left"/>
          <w:tab w:leader="none" w:pos="2100" w:val="left"/>
        </w:tabs>
        <w:rPr>
          <w:sz w:val="20"/>
          <w:szCs w:val="20"/>
          <w:color w:val="auto"/>
        </w:rPr>
      </w:pPr>
      <w:r>
        <w:rPr>
          <w:rFonts w:ascii="Courier New" w:cs="Courier New" w:eastAsia="Courier New" w:hAnsi="Courier New"/>
          <w:sz w:val="18"/>
          <w:szCs w:val="18"/>
          <w:color w:val="auto"/>
        </w:rPr>
        <w:t>Item 4</w:t>
        <w:tab/>
        <w:t>Ownership:</w:t>
      </w:r>
      <w:r>
        <w:rPr>
          <w:sz w:val="20"/>
          <w:szCs w:val="20"/>
          <w:color w:val="auto"/>
        </w:rPr>
        <w:tab/>
      </w:r>
      <w:r>
        <w:rPr>
          <w:rFonts w:ascii="Courier New" w:cs="Courier New" w:eastAsia="Courier New" w:hAnsi="Courier New"/>
          <w:sz w:val="16"/>
          <w:szCs w:val="16"/>
          <w:color w:val="auto"/>
        </w:rPr>
        <w:t>See Item 5 through 9 and 11 of cover page(s)</w:t>
      </w:r>
    </w:p>
    <w:p>
      <w:pPr>
        <w:ind w:left="2120"/>
        <w:spacing w:after="0" w:line="238" w:lineRule="auto"/>
        <w:rPr>
          <w:sz w:val="20"/>
          <w:szCs w:val="20"/>
          <w:color w:val="auto"/>
        </w:rPr>
      </w:pPr>
      <w:r>
        <w:rPr>
          <w:rFonts w:ascii="Courier New" w:cs="Courier New" w:eastAsia="Courier New" w:hAnsi="Courier New"/>
          <w:sz w:val="18"/>
          <w:szCs w:val="18"/>
          <w:color w:val="auto"/>
        </w:rPr>
        <w:t>as to each reporting person.</w:t>
      </w:r>
    </w:p>
    <w:p>
      <w:pPr>
        <w:spacing w:after="0" w:line="207"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The amount beneficially owned includes, where appropriate, securities not outstanding which are subject to options, warrants, rights or conversion privileges that are exercisable within 60 days. The securities reported herein as beneficially owned may exclude securities of the issuer with respect to which voting and/or dispositive power is exercised by subsidiaries of The Bank of New York Mellon Corporation, or departments or units thereof, independently from the exercise of those powers over the securities reported herein. See SEC Release No. 34-39538 (January 12, 1998). The filing of this Schedule 13G shall not be construed as an admission that The Bank of New York Mellon Corporation, or its direct or indirect subsidiaries, including The Bank of New York Mellon and BNY Mellon, National Association, are for the purposes of Section 13(d) or 13(g) of the Act, the beneficial owners of any securities covered by this Schedule 13G.</w:t>
      </w:r>
    </w:p>
    <w:p>
      <w:pPr>
        <w:spacing w:after="0" w:line="389"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The following information applies if checked: ( ) The Bank of New York Mellon and/or ( ) The Bank of New York Mellon Trust Company, National Association is/are the trustee of the issuer's employee benefit plan (the</w:t>
      </w:r>
    </w:p>
    <w:p>
      <w:pPr>
        <w:spacing w:after="0" w:line="1"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Plan), which is subject to ERISA. The securities reported include all shares held of record by such reporting person(s) as trustee of the Plan which have not been allocated to the individual accounts of employee participants in the Plan. The reporting person, however, disclaims beneficial ownership of all shares that have been allocated to the individual accounts of employee participants in the Plan for which directions have been received and followed.</w:t>
      </w:r>
    </w:p>
    <w:p>
      <w:pPr>
        <w:spacing w:after="0" w:line="18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All of the securities are beneficially owned by The Bank of New York Mellon Corporation and its direct or indirect subsidiaries in their various fiduciary capacities. As a result, another entity in every instance</w:t>
      </w:r>
    </w:p>
    <w:p>
      <w:pPr>
        <w:spacing w:after="0" w:line="1"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is entitled to dividends or proceeds of sale. The number of individual accounts holding an interest of 5% or more is ( )</w:t>
      </w:r>
    </w:p>
    <w:p>
      <w:pPr>
        <w:spacing w:after="0" w:line="164" w:lineRule="exact"/>
        <w:rPr>
          <w:sz w:val="20"/>
          <w:szCs w:val="20"/>
          <w:color w:val="auto"/>
        </w:rPr>
      </w:pPr>
    </w:p>
    <w:p>
      <w:pPr>
        <w:jc w:val="center"/>
        <w:ind w:right="2419"/>
        <w:spacing w:after="0"/>
        <w:tabs>
          <w:tab w:leader="none" w:pos="20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w:t>
      </w:r>
    </w:p>
    <w:p>
      <w:pPr>
        <w:ind w:left="860"/>
        <w:spacing w:after="0" w:line="238" w:lineRule="auto"/>
        <w:rPr>
          <w:sz w:val="20"/>
          <w:szCs w:val="20"/>
          <w:color w:val="auto"/>
        </w:rPr>
      </w:pPr>
      <w:r>
        <w:rPr>
          <w:rFonts w:ascii="Courier New" w:cs="Courier New" w:eastAsia="Courier New" w:hAnsi="Courier New"/>
          <w:sz w:val="18"/>
          <w:szCs w:val="18"/>
          <w:color w:val="auto"/>
        </w:rPr>
        <w:t>the Security Being Reported by the Parent Holding Company:</w:t>
      </w:r>
    </w:p>
    <w:p>
      <w:pPr>
        <w:ind w:left="860"/>
        <w:spacing w:after="0"/>
        <w:rPr>
          <w:sz w:val="20"/>
          <w:szCs w:val="20"/>
          <w:color w:val="auto"/>
        </w:rPr>
      </w:pPr>
      <w:r>
        <w:rPr>
          <w:rFonts w:ascii="Courier New" w:cs="Courier New" w:eastAsia="Courier New" w:hAnsi="Courier New"/>
          <w:sz w:val="18"/>
          <w:szCs w:val="18"/>
          <w:color w:val="auto"/>
        </w:rPr>
        <w:t>See Exhibit I.</w:t>
      </w:r>
    </w:p>
    <w:p>
      <w:pPr>
        <w:sectPr>
          <w:pgSz w:w="11900" w:h="16838" w:orient="portrait"/>
          <w:cols w:equalWidth="0" w:num="1">
            <w:col w:w="10219"/>
          </w:cols>
          <w:pgMar w:left="240" w:top="136"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2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580" w:type="dxa"/>
            <w:vAlign w:val="bottom"/>
          </w:tcPr>
          <w:p>
            <w:pPr>
              <w:ind w:left="260"/>
              <w:spacing w:after="0"/>
              <w:rPr>
                <w:sz w:val="20"/>
                <w:szCs w:val="20"/>
                <w:color w:val="auto"/>
              </w:rPr>
            </w:pPr>
            <w:r>
              <w:rPr>
                <w:rFonts w:ascii="Courier New" w:cs="Courier New" w:eastAsia="Courier New" w:hAnsi="Courier New"/>
                <w:sz w:val="18"/>
                <w:szCs w:val="18"/>
                <w:color w:val="auto"/>
                <w:w w:val="92"/>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20"/>
              <w:spacing w:after="0"/>
              <w:rPr>
                <w:sz w:val="20"/>
                <w:szCs w:val="20"/>
                <w:color w:val="auto"/>
              </w:rPr>
            </w:pPr>
            <w:r>
              <w:rPr>
                <w:rFonts w:ascii="Courier New" w:cs="Courier New" w:eastAsia="Courier New" w:hAnsi="Courier New"/>
                <w:sz w:val="18"/>
                <w:szCs w:val="18"/>
                <w:color w:val="auto"/>
              </w:rPr>
              <w:t>Notice of Dissolution of Group:</w:t>
            </w:r>
          </w:p>
        </w:tc>
        <w:tc>
          <w:tcPr>
            <w:tcW w:w="580" w:type="dxa"/>
            <w:vAlign w:val="bottom"/>
          </w:tcPr>
          <w:p>
            <w:pPr>
              <w:ind w:left="260"/>
              <w:spacing w:after="0"/>
              <w:rPr>
                <w:sz w:val="20"/>
                <w:szCs w:val="20"/>
                <w:color w:val="auto"/>
              </w:rPr>
            </w:pPr>
            <w:r>
              <w:rPr>
                <w:rFonts w:ascii="Courier New" w:cs="Courier New" w:eastAsia="Courier New" w:hAnsi="Courier New"/>
                <w:sz w:val="18"/>
                <w:szCs w:val="18"/>
                <w:color w:val="auto"/>
                <w:w w:val="92"/>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 This filing is signed by The Bank of New York Mellon Corporation on behalf of all reporting entities pursuant to Rule 13d-1(k)(1) promulgated under the Securities and Exchange Act of 1934, as amended.</w:t>
      </w:r>
    </w:p>
    <w:p>
      <w:pPr>
        <w:spacing w:after="0" w:line="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02, 2010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 CORPORATION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NICHOLAS R. DARROW</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right="7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Nicholas R. Darrow Senior Vice President Attorney-In-Fact for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 Corporation</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EXHIBIT I</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shares reported on the attached Schedule 13G are beneficially owned by the following direct or indirect subsidiaries of The Bank of New York Mellon Corporation, as marked (X):</w:t>
      </w:r>
    </w:p>
    <w:p>
      <w:pPr>
        <w:spacing w:after="0" w:line="209" w:lineRule="exact"/>
        <w:rPr>
          <w:sz w:val="20"/>
          <w:szCs w:val="20"/>
          <w:color w:val="auto"/>
        </w:rPr>
      </w:pPr>
    </w:p>
    <w:p>
      <w:pPr>
        <w:ind w:left="540" w:right="1999" w:hanging="532"/>
        <w:spacing w:after="0" w:line="290"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3(b) Bank as defined in Section 3(a)(6) of the Act (15 U.S.C. 78c)"</w:t>
      </w:r>
    </w:p>
    <w:p>
      <w:pPr>
        <w:spacing w:after="0" w:line="164" w:lineRule="exact"/>
        <w:rPr>
          <w:sz w:val="20"/>
          <w:szCs w:val="20"/>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w:t>
      </w:r>
    </w:p>
    <w:p>
      <w:pPr>
        <w:ind w:left="740" w:hanging="205"/>
        <w:spacing w:after="0" w:line="238" w:lineRule="auto"/>
        <w:tabs>
          <w:tab w:leader="none" w:pos="7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Bank of New York Mellon Trust Company, National Association</w:t>
      </w:r>
    </w:p>
    <w:p>
      <w:pPr>
        <w:ind w:left="740" w:hanging="205"/>
        <w:spacing w:after="0" w:line="238" w:lineRule="auto"/>
        <w:tabs>
          <w:tab w:leader="none" w:pos="7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National Association</w:t>
      </w:r>
    </w:p>
    <w:p>
      <w:pPr>
        <w:ind w:left="740" w:hanging="205"/>
        <w:spacing w:after="0" w:line="238" w:lineRule="auto"/>
        <w:tabs>
          <w:tab w:leader="none" w:pos="7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Trust of Delaware</w:t>
      </w:r>
    </w:p>
    <w:p>
      <w:pPr>
        <w:spacing w:after="0" w:line="207" w:lineRule="exact"/>
        <w:rPr>
          <w:rFonts w:ascii="Courier New" w:cs="Courier New" w:eastAsia="Courier New" w:hAnsi="Courier New"/>
          <w:sz w:val="18"/>
          <w:szCs w:val="18"/>
          <w:color w:val="auto"/>
        </w:rPr>
      </w:pPr>
    </w:p>
    <w:p>
      <w:pPr>
        <w:jc w:val="both"/>
        <w:ind w:left="540" w:right="2419" w:hanging="532"/>
        <w:spacing w:after="0" w:line="236"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3(e) An Investment Adviser in accordance with Section 240.13d-1 (b)(1)(ii)(E)"</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Ankura Capital Pty Limited</w:t>
      </w:r>
    </w:p>
    <w:p>
      <w:pPr>
        <w:ind w:left="740" w:hanging="205"/>
        <w:spacing w:after="0" w:line="238" w:lineRule="auto"/>
        <w:tabs>
          <w:tab w:leader="none" w:pos="7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Blackfriars Asset Management Limited</w:t>
      </w:r>
    </w:p>
    <w:p>
      <w:pPr>
        <w:ind w:left="740" w:hanging="205"/>
        <w:spacing w:after="0" w:line="238" w:lineRule="auto"/>
        <w:tabs>
          <w:tab w:leader="none" w:pos="7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ARX Investimentos Ltda</w:t>
      </w:r>
    </w:p>
    <w:p>
      <w:pPr>
        <w:spacing w:after="0" w:line="4" w:lineRule="exact"/>
        <w:rPr>
          <w:rFonts w:ascii="Courier New" w:cs="Courier New" w:eastAsia="Courier New" w:hAnsi="Courier New"/>
          <w:sz w:val="18"/>
          <w:szCs w:val="18"/>
          <w:color w:val="auto"/>
        </w:rPr>
      </w:pPr>
    </w:p>
    <w:p>
      <w:pPr>
        <w:ind w:left="1060" w:right="2199" w:hanging="525"/>
        <w:spacing w:after="0" w:line="235" w:lineRule="auto"/>
        <w:tabs>
          <w:tab w:leader="none" w:pos="744"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Servicos Financeiros Distribuidora de Titulos e Valores Mobiliarios S.A.</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ARX Ativos Financeiros Ltda</w:t>
      </w:r>
    </w:p>
    <w:p>
      <w:pPr>
        <w:ind w:left="740" w:hanging="205"/>
        <w:spacing w:after="0" w:line="238" w:lineRule="auto"/>
        <w:tabs>
          <w:tab w:leader="none" w:pos="7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Gestao de Patrimonio Ltda</w:t>
      </w:r>
    </w:p>
    <w:p>
      <w:pPr>
        <w:ind w:left="740" w:hanging="205"/>
        <w:spacing w:after="0" w:line="238" w:lineRule="auto"/>
        <w:tabs>
          <w:tab w:leader="none" w:pos="7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Boston Company Asset Management LLC</w:t>
      </w:r>
    </w:p>
    <w:p>
      <w:pPr>
        <w:spacing w:after="0" w:line="5" w:lineRule="exact"/>
        <w:rPr>
          <w:sz w:val="20"/>
          <w:szCs w:val="20"/>
          <w:color w:val="auto"/>
        </w:rPr>
      </w:pPr>
    </w:p>
    <w:p>
      <w:pPr>
        <w:ind w:left="1060" w:right="2199" w:hanging="525"/>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Dreyfus Corporation (parent holding company of MBSC Securities Corporation)</w:t>
      </w: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(Global) Limited</w:t>
      </w:r>
    </w:p>
    <w:p>
      <w:pPr>
        <w:ind w:left="740" w:hanging="205"/>
        <w:spacing w:after="0" w:line="238"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Lockwood Advisors, Inc.</w:t>
      </w:r>
    </w:p>
    <w:p>
      <w:pPr>
        <w:ind w:left="740" w:hanging="205"/>
        <w:spacing w:after="0" w:line="238"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Lockwood Capital Management, Inc.</w:t>
      </w:r>
    </w:p>
    <w:p>
      <w:pPr>
        <w:ind w:left="740" w:hanging="205"/>
        <w:spacing w:after="0" w:line="238"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MBSC Securities Corporation</w:t>
      </w:r>
    </w:p>
    <w:p>
      <w:pPr>
        <w:spacing w:after="0" w:line="5" w:lineRule="exact"/>
        <w:rPr>
          <w:sz w:val="20"/>
          <w:szCs w:val="20"/>
          <w:color w:val="auto"/>
        </w:rPr>
      </w:pPr>
    </w:p>
    <w:p>
      <w:pPr>
        <w:ind w:left="540" w:right="5259" w:hanging="5"/>
        <w:spacing w:after="0" w:line="268" w:lineRule="auto"/>
        <w:tabs>
          <w:tab w:leader="none" w:pos="1067"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Mellon Capital Management Corporation ( ) Newton Capital Management Limited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Newton Investment Management Limited</w:t>
      </w:r>
    </w:p>
    <w:p>
      <w:pPr>
        <w:spacing w:after="0" w:line="4" w:lineRule="exact"/>
        <w:rPr>
          <w:rFonts w:ascii="Courier New" w:cs="Courier New" w:eastAsia="Courier New" w:hAnsi="Courier New"/>
          <w:sz w:val="16"/>
          <w:szCs w:val="16"/>
          <w:color w:val="auto"/>
        </w:rPr>
      </w:pPr>
    </w:p>
    <w:p>
      <w:pPr>
        <w:ind w:left="540" w:right="4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Standish Mellon Asset Management Company LLC ( ) Urdang Securities Management, Inc.</w:t>
      </w:r>
    </w:p>
    <w:p>
      <w:pPr>
        <w:spacing w:after="0" w:line="5" w:lineRule="exact"/>
        <w:rPr>
          <w:rFonts w:ascii="Courier New" w:cs="Courier New" w:eastAsia="Courier New" w:hAnsi="Courier New"/>
          <w:sz w:val="16"/>
          <w:szCs w:val="16"/>
          <w:color w:val="auto"/>
        </w:rPr>
      </w:pPr>
    </w:p>
    <w:p>
      <w:pPr>
        <w:jc w:val="both"/>
        <w:ind w:left="540" w:right="58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Urdang Capital Management, Inc. ( ) Walter Scott &amp; Partners Limited</w:t>
      </w:r>
    </w:p>
    <w:p>
      <w:pPr>
        <w:spacing w:after="0" w:line="169" w:lineRule="exact"/>
        <w:rPr>
          <w:rFonts w:ascii="Courier New" w:cs="Courier New" w:eastAsia="Courier New" w:hAnsi="Courier New"/>
          <w:sz w:val="16"/>
          <w:szCs w:val="16"/>
          <w:color w:val="auto"/>
        </w:rPr>
      </w:pPr>
    </w:p>
    <w:p>
      <w:pPr>
        <w:ind w:left="540" w:right="2099" w:hanging="532"/>
        <w:spacing w:after="0" w:line="236"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3(g) A Parent Holding Company or control person in accordance with Section 240.13d-1(b)(1)(ii)(G)"</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 Corporation</w:t>
      </w:r>
    </w:p>
    <w:p>
      <w:pPr>
        <w:spacing w:after="0" w:line="4" w:lineRule="exact"/>
        <w:rPr>
          <w:sz w:val="20"/>
          <w:szCs w:val="20"/>
          <w:color w:val="auto"/>
        </w:rPr>
      </w:pPr>
    </w:p>
    <w:p>
      <w:pPr>
        <w:ind w:left="1060" w:right="2319" w:hanging="525"/>
        <w:spacing w:after="0" w:line="235" w:lineRule="auto"/>
        <w:tabs>
          <w:tab w:leader="none" w:pos="74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Holdings (Delaware) Corporation (parent holding company of BNY Mellon Trust of Delaware)</w:t>
      </w:r>
    </w:p>
    <w:p>
      <w:pPr>
        <w:sectPr>
          <w:pgSz w:w="11900" w:h="16838" w:orient="portrait"/>
          <w:cols w:equalWidth="0" w:num="1">
            <w:col w:w="10219"/>
          </w:cols>
          <w:pgMar w:left="240" w:top="339" w:right="1440" w:bottom="0" w:gutter="0" w:footer="0" w:header="0"/>
        </w:sectPr>
      </w:pPr>
    </w:p>
    <w:bookmarkStart w:id="3" w:name="page4"/>
    <w:bookmarkEnd w:id="3"/>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Separate Account Services, Inc. (parent holding company of</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Lockwood Advisors, Inc.; Lockwood Capital Management, Inc.)</w:t>
      </w:r>
    </w:p>
    <w:p>
      <w:pPr>
        <w:spacing w:after="0" w:line="202" w:lineRule="exact"/>
        <w:rPr>
          <w:sz w:val="20"/>
          <w:szCs w:val="20"/>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MAM (MA) Holding Trust (parent holding company of Standish</w:t>
      </w:r>
    </w:p>
    <w:p>
      <w:pPr>
        <w:spacing w:after="0" w:line="4" w:lineRule="exact"/>
        <w:rPr>
          <w:rFonts w:ascii="Courier New" w:cs="Courier New" w:eastAsia="Courier New" w:hAnsi="Courier New"/>
          <w:sz w:val="18"/>
          <w:szCs w:val="18"/>
          <w:color w:val="auto"/>
        </w:rPr>
      </w:pPr>
    </w:p>
    <w:p>
      <w:pPr>
        <w:ind w:left="1060"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Mellon Asset Management Company LLC; The Boston Company Asset Management LLC)</w:t>
      </w:r>
    </w:p>
    <w:p>
      <w:pPr>
        <w:spacing w:after="0" w:line="6" w:lineRule="exact"/>
        <w:rPr>
          <w:sz w:val="20"/>
          <w:szCs w:val="20"/>
          <w:color w:val="auto"/>
        </w:rPr>
      </w:pPr>
    </w:p>
    <w:p>
      <w:pPr>
        <w:ind w:left="1060" w:right="2739" w:hanging="525"/>
        <w:spacing w:after="0" w:line="235"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MBC Investments Corporation (parent holding company of Mellon Capital Management Corporation; Neptune LLC)</w:t>
      </w:r>
    </w:p>
    <w:p>
      <w:pPr>
        <w:spacing w:after="0" w:line="6" w:lineRule="exact"/>
        <w:rPr>
          <w:sz w:val="20"/>
          <w:szCs w:val="20"/>
          <w:color w:val="auto"/>
        </w:rPr>
      </w:pPr>
    </w:p>
    <w:p>
      <w:pPr>
        <w:ind w:left="1060" w:right="2419" w:hanging="525"/>
        <w:spacing w:after="0" w:line="235" w:lineRule="auto"/>
        <w:tabs>
          <w:tab w:leader="none" w:pos="74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International Holdings S.A.R.L (parent holding company of BNY Mellon International Limited)</w:t>
      </w:r>
    </w:p>
    <w:p>
      <w:pPr>
        <w:spacing w:after="0" w:line="6" w:lineRule="exact"/>
        <w:rPr>
          <w:sz w:val="20"/>
          <w:szCs w:val="20"/>
          <w:color w:val="auto"/>
        </w:rPr>
      </w:pPr>
    </w:p>
    <w:p>
      <w:pPr>
        <w:ind w:left="1060" w:right="2199" w:hanging="525"/>
        <w:spacing w:after="0" w:line="235" w:lineRule="auto"/>
        <w:tabs>
          <w:tab w:leader="none" w:pos="74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International Limited (parent holding company of Newton Management Limited; Walter Scott &amp; Partners Limited)</w:t>
      </w: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Asset Management International Holdings Limited</w:t>
      </w:r>
    </w:p>
    <w:p>
      <w:pPr>
        <w:ind w:left="740" w:hanging="205"/>
        <w:spacing w:after="0" w:line="238"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Overseas Investment Corporation</w:t>
      </w:r>
    </w:p>
    <w:p>
      <w:pPr>
        <w:spacing w:after="0" w:line="4" w:lineRule="exact"/>
        <w:rPr>
          <w:rFonts w:ascii="Courier New" w:cs="Courier New" w:eastAsia="Courier New" w:hAnsi="Courier New"/>
          <w:sz w:val="18"/>
          <w:szCs w:val="18"/>
          <w:color w:val="auto"/>
        </w:rPr>
      </w:pPr>
    </w:p>
    <w:p>
      <w:pPr>
        <w:ind w:left="1060" w:right="1999" w:hanging="525"/>
        <w:spacing w:after="0" w:line="235" w:lineRule="auto"/>
        <w:tabs>
          <w:tab w:leader="none" w:pos="74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Neptune LLC (parent holding company of Mellon International Holdings S.A.R.L.)</w:t>
      </w:r>
    </w:p>
    <w:p>
      <w:pPr>
        <w:spacing w:after="0" w:line="5" w:lineRule="exact"/>
        <w:rPr>
          <w:rFonts w:ascii="Courier New" w:cs="Courier New" w:eastAsia="Courier New" w:hAnsi="Courier New"/>
          <w:sz w:val="18"/>
          <w:szCs w:val="18"/>
          <w:color w:val="auto"/>
        </w:rPr>
      </w:pPr>
    </w:p>
    <w:p>
      <w:pPr>
        <w:ind w:left="1060" w:right="2099" w:hanging="525"/>
        <w:spacing w:after="0" w:line="235" w:lineRule="auto"/>
        <w:tabs>
          <w:tab w:leader="none" w:pos="74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Management Limited (parent holding company of Newton Capital Management Limited; Newton Investment Management Limited)</w:t>
      </w:r>
    </w:p>
    <w:p>
      <w:pPr>
        <w:spacing w:after="0" w:line="5" w:lineRule="exact"/>
        <w:rPr>
          <w:rFonts w:ascii="Courier New" w:cs="Courier New" w:eastAsia="Courier New" w:hAnsi="Courier New"/>
          <w:sz w:val="18"/>
          <w:szCs w:val="18"/>
          <w:color w:val="auto"/>
        </w:rPr>
      </w:pPr>
    </w:p>
    <w:p>
      <w:pPr>
        <w:ind w:left="1060" w:right="2199" w:hanging="525"/>
        <w:spacing w:after="0" w:line="235" w:lineRule="auto"/>
        <w:tabs>
          <w:tab w:leader="none" w:pos="74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Pershing Group LLC (parent holding company of BNY Separate Account Services, Inc.)</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NOTE: ALL OF THE LEGAL ENTITIES LISTED UNDER (A) AND (B) ABOVE ARE DIRECT OR INDIRECT SUBSIDIARIES OF THE BANK OF NEW YORK MELLON CORPORATION. BENEFICIAL OWNERSHIP OF MORE THAN FIVE PERCENT OF THE CLASS BY ANY ONE OF THE SUBSIDIARIES OR INTERMEDIATE PARENT HOLDING COMPANIES LISTED ABOVE IS REPORTED ON A JOINT REPORTING PERSON PAGE FOR THAT SUBSIDIARY ON THE ATTACHED SCHEDULE 13G AND IS INCORPORATED IN THE TOTAL PERCENT OF CLASS REPORTED ON THE BANK OF NEW YORK MELLON CORPORATION'S REPORTING PERSON PAGE. (DO NOT ADD THE SHARES OR PERCENT OF CLASS REPORTED ON EACH JOINT REPORTING PERSON PAGE ON THE ATTACHED SCHEDULE 13G TO DETERMINE THE TOTAL PERCENT OF CLASS FOR THE BANK OF NEW YORK MELLON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KNOW ALL PERSONS BY THESE PRESENTS that each of the undersigned (each a "Company") does hereby make, constitute and appoint each of Kenneth J. Bradle, Sri Gupta, John E. Thomas, Jr., Nicholas R. Darrow, (and any other employee of The Bank of New York Mellon Corporation, or one of its affiliates, designated in writing by one of the attorneys-in-fact), acting individually, its true and lawful attorney, to execute and deliver in its name and on its behalf, whether the Company is acting individually or as representative of others, any and all filings, be they written or oral, required to be made by the Company with respect</w:t>
      </w:r>
    </w:p>
    <w:p>
      <w:pPr>
        <w:spacing w:after="0" w:line="11"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to securities which may be deemed to be beneficially owned by the Company or under the Company's investment discretion under:</w:t>
      </w:r>
    </w:p>
    <w:p>
      <w:pPr>
        <w:spacing w:after="0" w:line="208" w:lineRule="exact"/>
        <w:rPr>
          <w:sz w:val="20"/>
          <w:szCs w:val="20"/>
          <w:color w:val="auto"/>
        </w:rPr>
      </w:pPr>
    </w:p>
    <w:p>
      <w:pPr>
        <w:ind w:left="420" w:right="1999"/>
        <w:spacing w:after="0" w:line="236" w:lineRule="auto"/>
        <w:rPr>
          <w:sz w:val="20"/>
          <w:szCs w:val="20"/>
          <w:color w:val="auto"/>
        </w:rPr>
      </w:pPr>
      <w:r>
        <w:rPr>
          <w:rFonts w:ascii="Courier New" w:cs="Courier New" w:eastAsia="Courier New" w:hAnsi="Courier New"/>
          <w:sz w:val="18"/>
          <w:szCs w:val="18"/>
          <w:color w:val="auto"/>
        </w:rPr>
        <w:t>*the Securities Exchange Act of 1934, as amended (the "Exchange Act"), including those filings required to be submitted on Form 13F, Schedule 13G and Form SH, and</w:t>
      </w:r>
    </w:p>
    <w:p>
      <w:pPr>
        <w:spacing w:after="0" w:line="209" w:lineRule="exact"/>
        <w:rPr>
          <w:sz w:val="20"/>
          <w:szCs w:val="20"/>
          <w:color w:val="auto"/>
        </w:rPr>
      </w:pPr>
    </w:p>
    <w:p>
      <w:pPr>
        <w:ind w:left="420" w:right="2199"/>
        <w:spacing w:after="0" w:line="279" w:lineRule="auto"/>
        <w:rPr>
          <w:sz w:val="20"/>
          <w:szCs w:val="20"/>
          <w:color w:val="auto"/>
        </w:rPr>
      </w:pPr>
      <w:r>
        <w:rPr>
          <w:rFonts w:ascii="Courier New" w:cs="Courier New" w:eastAsia="Courier New" w:hAnsi="Courier New"/>
          <w:sz w:val="16"/>
          <w:szCs w:val="16"/>
          <w:color w:val="auto"/>
        </w:rPr>
        <w:t>*the laws of any jurisdiction other than the United States of America, including those filings made to disclose securities holdings as required to be submitted to regulatory agencies, exchanges and/or issuers,</w:t>
      </w:r>
    </w:p>
    <w:p>
      <w:pPr>
        <w:spacing w:after="0" w:line="178"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giving and granting unto each said attorney-in-fact power and authority to correspond with issuers, regulatory authorities, and other entities as is required in support of the filings referenced above, and to act in the premises as fully and to all intents and purposes as the Company might or could do to comply with the applicable regulations if personally present by one of its authorized signatories (including, but not limited to, instructing local counsel on a Company's behalf), hereby ratifying and confirming all that said attorney-in-fact shall lawfully do or cause to be done by virtue hereof.</w:t>
      </w:r>
    </w:p>
    <w:p>
      <w:pPr>
        <w:spacing w:after="0" w:line="186"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THIS POWER OF ATTORNEY shall remain in full force and effect until either revoked in writing by the Company or until such time as the person or persons to whom power of attorney has been hereby granted cease(s) to be an employee of The Bank of New York Mellon Corporation or one of its affiliates.</w:t>
      </w:r>
    </w:p>
    <w:p>
      <w:pPr>
        <w:spacing w:after="0" w:line="182"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This Power of Attorney may be executed in any number of counterparts all of which taken together shall constitute one and the same instrument.</w:t>
      </w: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 ----------------------------------------------------------------------------- | Banks/Bank Holding Companies |</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BNY MELLON, NATIONAL ASSOCIATION</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14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RONALD P. O'HANLEY</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By: /S/ GERALD L. HASSELL</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Ronald P. O'Hanley</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Gerald L. Hassell</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Chairman</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October 12, 2009</w:t>
            </w:r>
          </w:p>
        </w:tc>
        <w:tc>
          <w:tcPr>
            <w:tcW w:w="11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12, 2009</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THE BANK OF NEW YORK MELLON</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GERALD L. HASSELL</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By: /S/ DONALD R. MONKS</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Gerald L. Hassell</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Donald R. Monks</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Vice Chairman</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October 12, 2009</w:t>
            </w:r>
          </w:p>
        </w:tc>
        <w:tc>
          <w:tcPr>
            <w:tcW w:w="11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12, 2009</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 TRUST</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THE BANK OF NEW YORK MELLON TRUST</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COMPANY, NATIONAL ASSOCIATION</w:t>
            </w:r>
          </w:p>
        </w:tc>
        <w:tc>
          <w:tcPr>
            <w:tcW w:w="42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COMPANY, NATIONAL ASSOCIATION</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KAREN A. BAYZ</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By: /S/ JOHN A. PARK</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Karen A. Bayz</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John A. Park</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Managing Director and</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Executive Vice President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114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October 13, 2009</w:t>
            </w:r>
          </w:p>
        </w:tc>
        <w:tc>
          <w:tcPr>
            <w:tcW w:w="11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9, 2009</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OF DELAWARE</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BNY MELLON TRUST OF DELAWARE</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DAVID B. KUTCH</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By: /S/ DONALD R. MONKS</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David B. Kutch</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Donald R. Monks</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Chairman and</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6"/>
              </w:rPr>
              <w:t>Senior Executive Vice President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14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October 12, 2009</w:t>
            </w:r>
          </w:p>
        </w:tc>
        <w:tc>
          <w:tcPr>
            <w:tcW w:w="11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12, 2009</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ANKURA CAPITAL PTY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VAUGHN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Greg Vaughn</w:t>
      </w:r>
    </w:p>
    <w:p>
      <w:pPr>
        <w:ind w:left="420"/>
        <w:spacing w:after="0" w:line="237" w:lineRule="auto"/>
        <w:rPr>
          <w:sz w:val="20"/>
          <w:szCs w:val="20"/>
          <w:color w:val="auto"/>
        </w:rPr>
      </w:pPr>
      <w:r>
        <w:rPr>
          <w:rFonts w:ascii="Courier New" w:cs="Courier New" w:eastAsia="Courier New" w:hAnsi="Courier New"/>
          <w:sz w:val="18"/>
          <w:szCs w:val="18"/>
          <w:color w:val="auto"/>
        </w:rPr>
        <w:t>Managing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8, 2009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BLACKFRIARS ASSET MANAGEMENT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HUGH HUNTER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Hugh Hunter</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7, 2009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jc w:val="right"/>
        <w:spacing w:after="0"/>
        <w:rPr>
          <w:sz w:val="20"/>
          <w:szCs w:val="20"/>
          <w:color w:val="auto"/>
        </w:rPr>
      </w:pPr>
      <w:r>
        <w:rPr>
          <w:rFonts w:ascii="Courier New" w:cs="Courier New" w:eastAsia="Courier New" w:hAnsi="Courier New"/>
          <w:sz w:val="18"/>
          <w:szCs w:val="18"/>
          <w:color w:val="auto"/>
        </w:rPr>
        <w:t>Jose Carlos Lopes Xavier De Oliveira</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8" w:lineRule="exact"/>
        <w:rPr>
          <w:sz w:val="20"/>
          <w:szCs w:val="20"/>
          <w:color w:val="auto"/>
        </w:rPr>
      </w:pPr>
    </w:p>
    <w:p>
      <w:pPr>
        <w:ind w:right="64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jc w:val="right"/>
        <w:spacing w:after="0"/>
        <w:rPr>
          <w:sz w:val="20"/>
          <w:szCs w:val="20"/>
          <w:color w:val="auto"/>
        </w:rPr>
      </w:pPr>
      <w:r>
        <w:rPr>
          <w:rFonts w:ascii="Courier New" w:cs="Courier New" w:eastAsia="Courier New" w:hAnsi="Courier New"/>
          <w:sz w:val="18"/>
          <w:szCs w:val="18"/>
          <w:color w:val="auto"/>
        </w:rPr>
        <w:t>Jose Carlos Lopes Xavier De Oliveira</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8"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BNY MELLON ARX ATIVOS FINANCERIOS LTDA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BLACKFRIARS ASSET MANAGEMENT LIMITED</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MOHAMMED BHATTI</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Mohammed Bhatti</w:t>
      </w:r>
    </w:p>
    <w:p>
      <w:pPr>
        <w:ind w:left="420"/>
        <w:spacing w:after="0" w:line="237" w:lineRule="auto"/>
        <w:rPr>
          <w:sz w:val="20"/>
          <w:szCs w:val="20"/>
          <w:color w:val="auto"/>
        </w:rPr>
      </w:pPr>
      <w:r>
        <w:rPr>
          <w:rFonts w:ascii="Courier New" w:cs="Courier New" w:eastAsia="Courier New" w:hAnsi="Courier New"/>
          <w:sz w:val="18"/>
          <w:szCs w:val="18"/>
          <w:color w:val="auto"/>
        </w:rPr>
        <w:t>Director and Chief Operating</w:t>
      </w:r>
    </w:p>
    <w:p>
      <w:pPr>
        <w:ind w:left="420"/>
        <w:spacing w:after="0" w:line="238" w:lineRule="auto"/>
        <w:rPr>
          <w:sz w:val="20"/>
          <w:szCs w:val="20"/>
          <w:color w:val="auto"/>
        </w:rPr>
      </w:pPr>
      <w:r>
        <w:rPr>
          <w:rFonts w:ascii="Courier New" w:cs="Courier New" w:eastAsia="Courier New" w:hAnsi="Courier New"/>
          <w:sz w:val="18"/>
          <w:szCs w:val="18"/>
          <w:color w:val="auto"/>
        </w:rPr>
        <w:t>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7, 2009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Marcelo Periera da Silva</w:t>
      </w:r>
    </w:p>
    <w:p>
      <w:pPr>
        <w:ind w:left="42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Marcelo Periera da Silva</w:t>
      </w:r>
    </w:p>
    <w:p>
      <w:pPr>
        <w:ind w:left="42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BNY MELLON ARX ATIVOS FINANCERIOS LTDA</w:t>
      </w:r>
    </w:p>
    <w:p>
      <w:pPr>
        <w:sectPr>
          <w:pgSz w:w="11900" w:h="16838" w:orient="portrait"/>
          <w:cols w:equalWidth="0" w:num="2">
            <w:col w:w="4220" w:space="320"/>
            <w:col w:w="5679"/>
          </w:cols>
          <w:pgMar w:left="240" w:top="142" w:right="1440"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640" w:type="dxa"/>
            <w:vAlign w:val="bottom"/>
          </w:tcPr>
          <w:p>
            <w:pPr>
              <w:spacing w:after="0"/>
              <w:rPr>
                <w:sz w:val="17"/>
                <w:szCs w:val="17"/>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By:</w:t>
            </w:r>
          </w:p>
        </w:tc>
        <w:tc>
          <w:tcPr>
            <w:tcW w:w="3060" w:type="dxa"/>
            <w:vAlign w:val="bottom"/>
          </w:tcPr>
          <w:p>
            <w:pPr>
              <w:spacing w:after="0"/>
              <w:rPr>
                <w:sz w:val="17"/>
                <w:szCs w:val="17"/>
                <w:color w:val="auto"/>
              </w:rPr>
            </w:pP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Jose Carlos Lopes Xavier De Oliveira</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Marcelo Periera da Silva</w:t>
            </w: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Chief Financial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640" w:type="dxa"/>
            <w:vAlign w:val="bottom"/>
          </w:tcPr>
          <w:p>
            <w:pPr>
              <w:spacing w:after="0"/>
              <w:rPr>
                <w:sz w:val="17"/>
                <w:szCs w:val="17"/>
                <w:color w:val="auto"/>
              </w:rPr>
            </w:pP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rPr>
                <w:sz w:val="17"/>
                <w:szCs w:val="17"/>
                <w:color w:val="auto"/>
              </w:rPr>
            </w:pPr>
          </w:p>
        </w:tc>
      </w:tr>
      <w:tr>
        <w:trPr>
          <w:trHeight w:val="405"/>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BNY MELLON GESTAO DE PATRIMONIO LTDA</w:t>
            </w:r>
          </w:p>
        </w:tc>
        <w:tc>
          <w:tcPr>
            <w:tcW w:w="39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7"/>
              </w:rPr>
              <w:t>BNY MELLON GESTAO DE PATRIMONIO LTDA</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64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By:</w:t>
            </w:r>
          </w:p>
        </w:tc>
        <w:tc>
          <w:tcPr>
            <w:tcW w:w="3060" w:type="dxa"/>
            <w:vAlign w:val="bottom"/>
          </w:tcPr>
          <w:p>
            <w:pPr>
              <w:spacing w:after="0"/>
              <w:rPr>
                <w:sz w:val="24"/>
                <w:szCs w:val="24"/>
                <w:color w:val="auto"/>
              </w:rPr>
            </w:pP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Jose Carlos Lopes Xavier De Oliveira</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Marcelo Periera da Silva</w:t>
            </w: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Chief Financial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640" w:type="dxa"/>
            <w:vAlign w:val="bottom"/>
          </w:tcPr>
          <w:p>
            <w:pPr>
              <w:spacing w:after="0"/>
              <w:rPr>
                <w:sz w:val="17"/>
                <w:szCs w:val="17"/>
                <w:color w:val="auto"/>
              </w:rPr>
            </w:pP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rPr>
                <w:sz w:val="17"/>
                <w:szCs w:val="17"/>
                <w:color w:val="auto"/>
              </w:rPr>
            </w:pPr>
          </w:p>
        </w:tc>
      </w:tr>
      <w:tr>
        <w:trPr>
          <w:trHeight w:val="405"/>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THE BOSTON COMPANY ASSET MANAGEMENT</w:t>
            </w:r>
          </w:p>
        </w:tc>
        <w:tc>
          <w:tcPr>
            <w:tcW w:w="39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9"/>
              </w:rPr>
              <w:t>THE BOSTON COMPANY ASSET MANAGEMENT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LLC</w:t>
            </w:r>
          </w:p>
        </w:tc>
        <w:tc>
          <w:tcPr>
            <w:tcW w:w="3640" w:type="dxa"/>
            <w:vAlign w:val="bottom"/>
          </w:tcPr>
          <w:p>
            <w:pPr>
              <w:spacing w:after="0"/>
              <w:rPr>
                <w:sz w:val="17"/>
                <w:szCs w:val="17"/>
                <w:color w:val="auto"/>
              </w:rPr>
            </w:pP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LLC</w:t>
            </w:r>
          </w:p>
        </w:tc>
        <w:tc>
          <w:tcPr>
            <w:tcW w:w="3060" w:type="dxa"/>
            <w:vAlign w:val="bottom"/>
          </w:tcPr>
          <w:p>
            <w:pPr>
              <w:spacing w:after="0"/>
              <w:rPr>
                <w:sz w:val="17"/>
                <w:szCs w:val="17"/>
                <w:color w:val="auto"/>
              </w:rPr>
            </w:pPr>
          </w:p>
        </w:tc>
      </w:tr>
      <w:tr>
        <w:trPr>
          <w:trHeight w:val="405"/>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By: /S/ DAVE CAMERON</w:t>
            </w:r>
          </w:p>
        </w:tc>
        <w:tc>
          <w:tcPr>
            <w:tcW w:w="39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By: /S/ JOSEPH P. GENNACO</w:t>
            </w: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Dave Cameron</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Joseph P. Gennaco</w:t>
            </w: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Chairman, President and</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Executive Vice President</w:t>
            </w: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and Chief Operating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12, 2009</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12, 2009</w:t>
            </w:r>
          </w:p>
        </w:tc>
      </w:tr>
      <w:tr>
        <w:trPr>
          <w:trHeight w:val="405"/>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BNY MELLON ASSET MANAGEMENT JAPAN</w:t>
            </w:r>
          </w:p>
        </w:tc>
        <w:tc>
          <w:tcPr>
            <w:tcW w:w="39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BNY MELLON ASSET MANAGEMENT JAPAN</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LIMITED</w:t>
            </w:r>
          </w:p>
        </w:tc>
        <w:tc>
          <w:tcPr>
            <w:tcW w:w="3640" w:type="dxa"/>
            <w:vAlign w:val="bottom"/>
          </w:tcPr>
          <w:p>
            <w:pPr>
              <w:spacing w:after="0"/>
              <w:rPr>
                <w:sz w:val="17"/>
                <w:szCs w:val="17"/>
                <w:color w:val="auto"/>
              </w:rPr>
            </w:pP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LIMITED</w:t>
            </w:r>
          </w:p>
        </w:tc>
        <w:tc>
          <w:tcPr>
            <w:tcW w:w="3060" w:type="dxa"/>
            <w:vAlign w:val="bottom"/>
          </w:tcPr>
          <w:p>
            <w:pPr>
              <w:spacing w:after="0"/>
              <w:rPr>
                <w:sz w:val="17"/>
                <w:szCs w:val="17"/>
                <w:color w:val="auto"/>
              </w:rPr>
            </w:pPr>
          </w:p>
        </w:tc>
      </w:tr>
      <w:tr>
        <w:trPr>
          <w:trHeight w:val="405"/>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By: /S/ SHOGO YAMAGUCHI</w:t>
            </w:r>
          </w:p>
        </w:tc>
        <w:tc>
          <w:tcPr>
            <w:tcW w:w="39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By: /S/ DAVID JIANG</w:t>
            </w: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Shogo Yamaguchi</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David Jiang</w:t>
            </w: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Chairman and</w:t>
            </w: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Representative Director</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Representative 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29,2009</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29,2009</w:t>
            </w:r>
          </w:p>
        </w:tc>
      </w:tr>
      <w:tr>
        <w:trPr>
          <w:trHeight w:val="405"/>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THE DREYFUS CORPORATION</w:t>
            </w:r>
          </w:p>
        </w:tc>
        <w:tc>
          <w:tcPr>
            <w:tcW w:w="39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INSIGHT INVESTMENT (Global)</w:t>
            </w:r>
          </w:p>
        </w:tc>
      </w:tr>
      <w:tr>
        <w:trPr>
          <w:trHeight w:val="203"/>
        </w:trPr>
        <w:tc>
          <w:tcPr>
            <w:tcW w:w="7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MANAGEMENT LIMITED</w:t>
            </w:r>
          </w:p>
        </w:tc>
      </w:tr>
      <w:tr>
        <w:trPr>
          <w:trHeight w:val="405"/>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By: /S/ JAMES BITETTO</w:t>
            </w:r>
          </w:p>
        </w:tc>
        <w:tc>
          <w:tcPr>
            <w:tcW w:w="39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Bitetto</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Corporate Secretary</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7, 2009</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04, 2009</w:t>
            </w:r>
          </w:p>
        </w:tc>
      </w:tr>
      <w:tr>
        <w:trPr>
          <w:trHeight w:val="405"/>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LOCKWOOD CAPITAL MANAGEMENT, INC.</w:t>
            </w:r>
          </w:p>
        </w:tc>
        <w:tc>
          <w:tcPr>
            <w:tcW w:w="9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405"/>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By: /S/ DON ROBINSON</w:t>
            </w:r>
          </w:p>
        </w:tc>
        <w:tc>
          <w:tcPr>
            <w:tcW w:w="9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Don Robinson</w:t>
            </w:r>
          </w:p>
        </w:tc>
        <w:tc>
          <w:tcPr>
            <w:tcW w:w="9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9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7, 2009</w:t>
            </w:r>
          </w:p>
        </w:tc>
        <w:tc>
          <w:tcPr>
            <w:tcW w:w="9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LOCKWOOD ADVISORS, INC.</w:t>
            </w:r>
          </w:p>
        </w:tc>
        <w:tc>
          <w:tcPr>
            <w:tcW w:w="9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405"/>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By: /S/ DON MARCHESIELLO</w:t>
            </w:r>
          </w:p>
        </w:tc>
        <w:tc>
          <w:tcPr>
            <w:tcW w:w="9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Don Marchesiello</w:t>
            </w:r>
          </w:p>
        </w:tc>
        <w:tc>
          <w:tcPr>
            <w:tcW w:w="9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9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6, 2009</w:t>
            </w:r>
          </w:p>
        </w:tc>
        <w:tc>
          <w:tcPr>
            <w:tcW w:w="9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MELLON CAPITAL MANAGEMENT</w:t>
            </w:r>
          </w:p>
        </w:tc>
        <w:tc>
          <w:tcPr>
            <w:tcW w:w="39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MBSC SECURITIES CORPORATION</w:t>
            </w:r>
          </w:p>
        </w:tc>
      </w:tr>
      <w:tr>
        <w:trPr>
          <w:trHeight w:val="203"/>
        </w:trPr>
        <w:tc>
          <w:tcPr>
            <w:tcW w:w="4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9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By: /S/ CHARLES J. JACKLIN</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By: /S/</w:t>
            </w:r>
          </w:p>
        </w:tc>
        <w:tc>
          <w:tcPr>
            <w:tcW w:w="3060" w:type="dxa"/>
            <w:vAlign w:val="bottom"/>
          </w:tcPr>
          <w:p>
            <w:pPr>
              <w:ind w:left="200"/>
              <w:spacing w:after="0"/>
              <w:rPr>
                <w:sz w:val="20"/>
                <w:szCs w:val="20"/>
                <w:color w:val="auto"/>
              </w:rPr>
            </w:pPr>
            <w:r>
              <w:rPr>
                <w:rFonts w:ascii="Courier New" w:cs="Courier New" w:eastAsia="Courier New" w:hAnsi="Courier New"/>
                <w:sz w:val="18"/>
                <w:szCs w:val="18"/>
                <w:color w:val="auto"/>
              </w:rPr>
              <w:t>KENNETH J. BRADLE</w:t>
            </w: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Charles J. Jacklin</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Kenneth J. Bradle</w:t>
            </w: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CEO</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8, 2009</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28, 2009</w:t>
            </w:r>
          </w:p>
        </w:tc>
      </w:tr>
      <w:tr>
        <w:trPr>
          <w:trHeight w:val="405"/>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NEWTON INVESTMENT MANAGEMENT LIMITED</w:t>
            </w:r>
          </w:p>
        </w:tc>
        <w:tc>
          <w:tcPr>
            <w:tcW w:w="39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NEWTON CAPITAL MANAGEMENT LIMITED</w:t>
            </w:r>
          </w:p>
        </w:tc>
      </w:tr>
      <w:tr>
        <w:trPr>
          <w:trHeight w:val="405"/>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By: /S/ ANDREW DOWNS</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By: /S/</w:t>
            </w:r>
          </w:p>
        </w:tc>
        <w:tc>
          <w:tcPr>
            <w:tcW w:w="3060" w:type="dxa"/>
            <w:vAlign w:val="bottom"/>
          </w:tcPr>
          <w:p>
            <w:pPr>
              <w:ind w:left="200"/>
              <w:spacing w:after="0"/>
              <w:rPr>
                <w:sz w:val="20"/>
                <w:szCs w:val="20"/>
                <w:color w:val="auto"/>
              </w:rPr>
            </w:pPr>
            <w:r>
              <w:rPr>
                <w:rFonts w:ascii="Courier New" w:cs="Courier New" w:eastAsia="Courier New" w:hAnsi="Courier New"/>
                <w:sz w:val="18"/>
                <w:szCs w:val="18"/>
                <w:color w:val="auto"/>
              </w:rPr>
              <w:t>ANDREW DOWNS</w:t>
            </w: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Andrew Downs</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Andrew Downs</w:t>
            </w:r>
          </w:p>
        </w:tc>
      </w:tr>
      <w:tr>
        <w:trPr>
          <w:trHeight w:val="203"/>
        </w:trPr>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39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Chief Operating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November 6, 2009</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November 6, 2009</w:t>
            </w:r>
          </w:p>
        </w:tc>
      </w:tr>
      <w:tr>
        <w:trPr>
          <w:trHeight w:val="405"/>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STANDISH MELLON ASSET MANAGEMENT</w:t>
            </w:r>
          </w:p>
        </w:tc>
        <w:tc>
          <w:tcPr>
            <w:tcW w:w="39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PERSHING GROUP LLC</w:t>
            </w:r>
          </w:p>
        </w:tc>
      </w:tr>
      <w:tr>
        <w:trPr>
          <w:trHeight w:val="203"/>
        </w:trPr>
        <w:tc>
          <w:tcPr>
            <w:tcW w:w="4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COMPANY LLC</w:t>
            </w:r>
          </w:p>
        </w:tc>
        <w:tc>
          <w:tcPr>
            <w:tcW w:w="9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By: /S/ DESMOND MAC INTYRE</w:t>
            </w:r>
          </w:p>
        </w:tc>
        <w:tc>
          <w:tcPr>
            <w:tcW w:w="39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By: /S/ BRIAN T. SHEA</w:t>
            </w:r>
          </w:p>
        </w:tc>
      </w:tr>
    </w:tbl>
    <w:p>
      <w:pPr>
        <w:sectPr>
          <w:pgSz w:w="11900" w:h="16838" w:orient="portrait"/>
          <w:cols w:equalWidth="0" w:num="1">
            <w:col w:w="10219"/>
          </w:cols>
          <w:pgMar w:left="240" w:top="339"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Desmond Mac Intyre</w:t>
            </w:r>
          </w:p>
        </w:tc>
        <w:tc>
          <w:tcPr>
            <w:tcW w:w="40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Brian T. Shea</w:t>
            </w:r>
          </w:p>
        </w:tc>
      </w:tr>
      <w:tr>
        <w:trPr>
          <w:trHeight w:val="203"/>
        </w:trPr>
        <w:tc>
          <w:tcPr>
            <w:tcW w:w="4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CEO</w:t>
            </w:r>
          </w:p>
        </w:tc>
        <w:tc>
          <w:tcPr>
            <w:tcW w:w="40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Managing Director</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November 19, 2009</w:t>
            </w:r>
          </w:p>
        </w:tc>
        <w:tc>
          <w:tcPr>
            <w:tcW w:w="1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Date:</w:t>
            </w:r>
          </w:p>
        </w:tc>
        <w:tc>
          <w:tcPr>
            <w:tcW w:w="29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October 9, 2009</w:t>
            </w:r>
          </w:p>
        </w:tc>
      </w:tr>
      <w:tr>
        <w:trPr>
          <w:trHeight w:val="405"/>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URDANG CAPITAL MANAGEMENT, INC.</w:t>
            </w:r>
          </w:p>
        </w:tc>
        <w:tc>
          <w:tcPr>
            <w:tcW w:w="40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URDANG CAPITAL MANAGEMENT, INC.</w:t>
            </w:r>
          </w:p>
        </w:tc>
      </w:tr>
      <w:tr>
        <w:trPr>
          <w:trHeight w:val="405"/>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By: /S/ RICHARD J. FERST</w:t>
            </w:r>
          </w:p>
        </w:tc>
        <w:tc>
          <w:tcPr>
            <w:tcW w:w="40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By: /S/ E. TODD BRIDDELL</w:t>
            </w:r>
          </w:p>
        </w:tc>
      </w:tr>
      <w:tr>
        <w:trPr>
          <w:trHeight w:val="203"/>
        </w:trPr>
        <w:tc>
          <w:tcPr>
            <w:tcW w:w="4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Richard J. Ferst</w:t>
            </w:r>
          </w:p>
        </w:tc>
        <w:tc>
          <w:tcPr>
            <w:tcW w:w="40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E. Todd Briddell</w:t>
            </w:r>
          </w:p>
        </w:tc>
      </w:tr>
      <w:tr>
        <w:trPr>
          <w:trHeight w:val="203"/>
        </w:trPr>
        <w:tc>
          <w:tcPr>
            <w:tcW w:w="4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w:t>
            </w:r>
          </w:p>
        </w:tc>
        <w:tc>
          <w:tcPr>
            <w:tcW w:w="40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Managing Director and</w:t>
            </w:r>
          </w:p>
        </w:tc>
      </w:tr>
      <w:tr>
        <w:trPr>
          <w:trHeight w:val="203"/>
        </w:trPr>
        <w:tc>
          <w:tcPr>
            <w:tcW w:w="4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40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Chief Investment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15, 2009</w:t>
            </w:r>
          </w:p>
        </w:tc>
        <w:tc>
          <w:tcPr>
            <w:tcW w:w="1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Date:</w:t>
            </w:r>
          </w:p>
        </w:tc>
        <w:tc>
          <w:tcPr>
            <w:tcW w:w="29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9"/>
              </w:rPr>
              <w:t>October 15, 2009</w:t>
            </w:r>
          </w:p>
        </w:tc>
      </w:tr>
      <w:tr>
        <w:trPr>
          <w:trHeight w:val="405"/>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URDANG SECURITIES MANAGEMENT, INC.</w:t>
            </w:r>
          </w:p>
        </w:tc>
        <w:tc>
          <w:tcPr>
            <w:tcW w:w="406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6"/>
              </w:rPr>
              <w:t>URDANG SECURITIES MANAGEMENT, INC.</w:t>
            </w:r>
          </w:p>
        </w:tc>
      </w:tr>
      <w:tr>
        <w:trPr>
          <w:trHeight w:val="405"/>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By: /S/ E. TODD BRIDDELL</w:t>
            </w:r>
          </w:p>
        </w:tc>
        <w:tc>
          <w:tcPr>
            <w:tcW w:w="40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By: /S/ RICHARD J. FERST</w:t>
            </w:r>
          </w:p>
        </w:tc>
      </w:tr>
      <w:tr>
        <w:trPr>
          <w:trHeight w:val="203"/>
        </w:trPr>
        <w:tc>
          <w:tcPr>
            <w:tcW w:w="4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 Todd Briddell</w:t>
            </w:r>
          </w:p>
        </w:tc>
        <w:tc>
          <w:tcPr>
            <w:tcW w:w="40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Richard J. Ferst</w:t>
            </w:r>
          </w:p>
        </w:tc>
      </w:tr>
      <w:tr>
        <w:trPr>
          <w:trHeight w:val="203"/>
        </w:trPr>
        <w:tc>
          <w:tcPr>
            <w:tcW w:w="4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Managing Director</w:t>
            </w:r>
          </w:p>
        </w:tc>
        <w:tc>
          <w:tcPr>
            <w:tcW w:w="40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President and</w:t>
            </w:r>
          </w:p>
        </w:tc>
      </w:tr>
      <w:tr>
        <w:trPr>
          <w:trHeight w:val="203"/>
        </w:trPr>
        <w:tc>
          <w:tcPr>
            <w:tcW w:w="4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 Chief Investment Officer</w:t>
            </w:r>
          </w:p>
        </w:tc>
        <w:tc>
          <w:tcPr>
            <w:tcW w:w="40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Chief Operating Office</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15, 2009</w:t>
            </w:r>
          </w:p>
        </w:tc>
        <w:tc>
          <w:tcPr>
            <w:tcW w:w="1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Date:</w:t>
            </w:r>
          </w:p>
        </w:tc>
        <w:tc>
          <w:tcPr>
            <w:tcW w:w="29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9"/>
              </w:rPr>
              <w:t>October 15, 2009</w:t>
            </w:r>
          </w:p>
        </w:tc>
      </w:tr>
      <w:tr>
        <w:trPr>
          <w:trHeight w:val="405"/>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40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WALTER SCOTT &amp; PARTNERS LIMITED</w:t>
            </w:r>
          </w:p>
        </w:tc>
      </w:tr>
      <w:tr>
        <w:trPr>
          <w:trHeight w:val="405"/>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By: /S/ ANNA NICHOLL</w:t>
            </w:r>
          </w:p>
        </w:tc>
        <w:tc>
          <w:tcPr>
            <w:tcW w:w="40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By: /S/ CAROL-ANN FRASER</w:t>
            </w:r>
          </w:p>
        </w:tc>
      </w:tr>
      <w:tr>
        <w:trPr>
          <w:trHeight w:val="203"/>
        </w:trPr>
        <w:tc>
          <w:tcPr>
            <w:tcW w:w="4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Anna Nicholl</w:t>
            </w:r>
          </w:p>
        </w:tc>
        <w:tc>
          <w:tcPr>
            <w:tcW w:w="40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Carol-Ann Fraser</w:t>
            </w:r>
          </w:p>
        </w:tc>
      </w:tr>
      <w:tr>
        <w:trPr>
          <w:trHeight w:val="203"/>
        </w:trPr>
        <w:tc>
          <w:tcPr>
            <w:tcW w:w="4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40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Compliance Officer</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8, 2009</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Date: October 8, 2009</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B.N.Y. HOLDINGS (DELAWARE) CORPORATION</w:t>
            </w:r>
          </w:p>
        </w:tc>
        <w:tc>
          <w:tcPr>
            <w:tcW w:w="39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BNY SEPARATE ACCOUNT SERVICES, INC.</w:t>
            </w:r>
          </w:p>
        </w:tc>
      </w:tr>
      <w:tr>
        <w:trPr>
          <w:trHeight w:val="405"/>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By: /S/ JOHN A. PARK</w:t>
            </w:r>
          </w:p>
        </w:tc>
        <w:tc>
          <w:tcPr>
            <w:tcW w:w="39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By: /S/ BRIAN T. SHEA</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John A. Park</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Brian T. Shea</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Senior Vice President</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Chairman</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9, 2009</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9, 2009</w:t>
            </w:r>
          </w:p>
        </w:tc>
      </w:tr>
      <w:tr>
        <w:trPr>
          <w:trHeight w:val="405"/>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BNY MELLON ASSET MANAGEMENT</w:t>
            </w:r>
          </w:p>
        </w:tc>
        <w:tc>
          <w:tcPr>
            <w:tcW w:w="39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BNY MELLON ASSET MANAGEMENT</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INTERNATIONAL HOLDINGS LIMITED</w:t>
            </w:r>
          </w:p>
        </w:tc>
        <w:tc>
          <w:tcPr>
            <w:tcW w:w="3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INTERNATIONAL HOLDINGS LIMITED</w:t>
            </w:r>
          </w:p>
        </w:tc>
      </w:tr>
      <w:tr>
        <w:trPr>
          <w:trHeight w:val="405"/>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39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By: /S/ SHONA SPENCE</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Shona Spence</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12, 2009</w:t>
            </w:r>
          </w:p>
        </w:tc>
        <w:tc>
          <w:tcPr>
            <w:tcW w:w="3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Date: October 15, 2009</w:t>
            </w:r>
          </w:p>
        </w:tc>
      </w:tr>
      <w:tr>
        <w:trPr>
          <w:trHeight w:val="405"/>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INTERNATIONAL LIMITED</w:t>
            </w:r>
          </w:p>
        </w:tc>
        <w:tc>
          <w:tcPr>
            <w:tcW w:w="39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NEPTUNE LLC</w:t>
            </w:r>
          </w:p>
        </w:tc>
      </w:tr>
      <w:tr>
        <w:trPr>
          <w:trHeight w:val="405"/>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By: /S/ JEREMY N. BASSIL</w:t>
            </w:r>
          </w:p>
        </w:tc>
        <w:tc>
          <w:tcPr>
            <w:tcW w:w="39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By: /S/ JEREMY N. BASSIL</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Jeremy N. Bassil</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Jeremy N. Bassil</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Management Committee Member</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13, 2009</w:t>
            </w:r>
          </w:p>
        </w:tc>
        <w:tc>
          <w:tcPr>
            <w:tcW w:w="3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Date: October 13, 2009</w:t>
            </w:r>
          </w:p>
        </w:tc>
      </w:tr>
      <w:tr>
        <w:trPr>
          <w:trHeight w:val="405"/>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MAM (MA) HOLDING TRUST</w:t>
            </w:r>
          </w:p>
        </w:tc>
        <w:tc>
          <w:tcPr>
            <w:tcW w:w="39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By: /S/ RONALD P. O'HANLEY</w:t>
            </w:r>
          </w:p>
        </w:tc>
        <w:tc>
          <w:tcPr>
            <w:tcW w:w="39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By: /S/ GORDON MOTTER</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Ronald P. O'Hanley</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Gordon Motter</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Chairman, President and CEO</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9, 2009</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October 9, 2009</w:t>
            </w:r>
          </w:p>
        </w:tc>
      </w:tr>
      <w:tr>
        <w:trPr>
          <w:trHeight w:val="405"/>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MELLON INTERNATIONAL HOLDINGS</w:t>
            </w:r>
          </w:p>
        </w:tc>
        <w:tc>
          <w:tcPr>
            <w:tcW w:w="39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MELLON INTERNATIONAL HOLDINGS</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S.A.R.L.</w:t>
            </w:r>
          </w:p>
        </w:tc>
        <w:tc>
          <w:tcPr>
            <w:tcW w:w="3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S.A.R.L.</w:t>
            </w:r>
          </w:p>
        </w:tc>
      </w:tr>
      <w:tr>
        <w:trPr>
          <w:trHeight w:val="405"/>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By: /S/ JON LITTLE</w:t>
            </w:r>
          </w:p>
        </w:tc>
        <w:tc>
          <w:tcPr>
            <w:tcW w:w="39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By: /S/ EDWARD KEMP</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Jon Little</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Edward Kemp</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Manager</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9, 2009</w:t>
            </w:r>
          </w:p>
        </w:tc>
        <w:tc>
          <w:tcPr>
            <w:tcW w:w="3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Date: October 16, 2009</w:t>
            </w:r>
          </w:p>
        </w:tc>
      </w:tr>
      <w:tr>
        <w:trPr>
          <w:trHeight w:val="405"/>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NEWTON MANAGEMENT LIMITED</w:t>
            </w:r>
          </w:p>
        </w:tc>
        <w:tc>
          <w:tcPr>
            <w:tcW w:w="39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NEWTON MANAGEMENT LIMITED</w:t>
            </w:r>
          </w:p>
        </w:tc>
      </w:tr>
      <w:tr>
        <w:trPr>
          <w:trHeight w:val="405"/>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By: /S/ HELENA MORRISSEY</w:t>
            </w:r>
          </w:p>
        </w:tc>
        <w:tc>
          <w:tcPr>
            <w:tcW w:w="39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By: /S/ ANDREW DOWNS</w:t>
            </w:r>
          </w:p>
        </w:tc>
      </w:tr>
    </w:tbl>
    <w:p>
      <w:pPr>
        <w:sectPr>
          <w:pgSz w:w="11900" w:h="16838" w:orient="portrait"/>
          <w:cols w:equalWidth="0" w:num="1">
            <w:col w:w="10219"/>
          </w:cols>
          <w:pgMar w:left="240" w:top="136" w:right="1440" w:bottom="0" w:gutter="0" w:footer="0" w:header="0"/>
        </w:sectPr>
      </w:pPr>
    </w:p>
    <w:bookmarkStart w:id="7" w:name="page8"/>
    <w:bookmarkEnd w:id="7"/>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Helena Morrissey</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15, 2009</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Andrew Downs</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6, 2009</w:t>
      </w:r>
    </w:p>
    <w:p>
      <w:pPr>
        <w:spacing w:after="0" w:line="200" w:lineRule="exact"/>
        <w:rPr>
          <w:sz w:val="20"/>
          <w:szCs w:val="20"/>
          <w:color w:val="auto"/>
        </w:rPr>
      </w:pPr>
    </w:p>
    <w:p>
      <w:pPr>
        <w:sectPr>
          <w:pgSz w:w="11900" w:h="16838" w:orient="portrait"/>
          <w:cols w:equalWidth="0" w:num="2">
            <w:col w:w="3820" w:space="720"/>
            <w:col w:w="5679"/>
          </w:cols>
          <w:pgMar w:left="240" w:top="142" w:right="1440" w:bottom="1440" w:gutter="0" w:footer="0" w:header="0"/>
        </w:sectPr>
      </w:pPr>
    </w:p>
    <w:p>
      <w:pPr>
        <w:spacing w:after="0" w:line="6" w:lineRule="exact"/>
        <w:rPr>
          <w:sz w:val="20"/>
          <w:szCs w:val="20"/>
          <w:color w:val="auto"/>
        </w:rPr>
      </w:pPr>
    </w:p>
    <w:p>
      <w:pPr>
        <w:ind w:right="1080"/>
        <w:spacing w:after="0" w:line="235" w:lineRule="auto"/>
        <w:rPr>
          <w:sz w:val="20"/>
          <w:szCs w:val="20"/>
          <w:color w:val="auto"/>
        </w:rPr>
      </w:pPr>
      <w:r>
        <w:rPr>
          <w:rFonts w:ascii="Courier New" w:cs="Courier New" w:eastAsia="Courier New" w:hAnsi="Courier New"/>
          <w:sz w:val="18"/>
          <w:szCs w:val="18"/>
          <w:color w:val="auto"/>
        </w:rPr>
        <w:t>MELLON OVERSEAS INVESTMENT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INSIGHT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w:t>
      </w:r>
    </w:p>
    <w:p>
      <w:pPr>
        <w:spacing w:after="0" w:line="200" w:lineRule="exact"/>
        <w:rPr>
          <w:sz w:val="20"/>
          <w:szCs w:val="20"/>
          <w:color w:val="auto"/>
        </w:rPr>
      </w:pPr>
    </w:p>
    <w:p>
      <w:pPr>
        <w:sectPr>
          <w:pgSz w:w="11900" w:h="16838" w:orient="portrait"/>
          <w:cols w:equalWidth="0" w:num="2">
            <w:col w:w="3820" w:space="720"/>
            <w:col w:w="5679"/>
          </w:cols>
          <w:pgMar w:left="240" w:top="142"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JON LITTLE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Jon Little</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Chairman, President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CHARLES FARQUHARSON</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Charles Farquharson</w:t>
      </w:r>
    </w:p>
    <w:p>
      <w:pPr>
        <w:ind w:left="420"/>
        <w:spacing w:after="0"/>
        <w:rPr>
          <w:sz w:val="20"/>
          <w:szCs w:val="20"/>
          <w:color w:val="auto"/>
        </w:rPr>
      </w:pPr>
      <w:r>
        <w:rPr>
          <w:rFonts w:ascii="Courier New" w:cs="Courier New" w:eastAsia="Courier New" w:hAnsi="Courier New"/>
          <w:sz w:val="18"/>
          <w:szCs w:val="18"/>
          <w:color w:val="auto"/>
        </w:rPr>
        <w:t>Chief Risk Officer</w:t>
      </w:r>
    </w:p>
    <w:p>
      <w:pPr>
        <w:spacing w:after="0" w:line="3" w:lineRule="exact"/>
        <w:rPr>
          <w:sz w:val="20"/>
          <w:szCs w:val="20"/>
          <w:color w:val="auto"/>
        </w:rPr>
      </w:pPr>
    </w:p>
    <w:p>
      <w:pPr>
        <w:sectPr>
          <w:pgSz w:w="11900" w:h="16838" w:orient="portrait"/>
          <w:cols w:equalWidth="0" w:num="2">
            <w:col w:w="3820" w:space="720"/>
            <w:col w:w="5679"/>
          </w:cols>
          <w:pgMar w:left="240" w:top="142" w:right="1440" w:bottom="144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Chief Executive Officer</w:t>
      </w:r>
    </w:p>
    <w:p>
      <w:pPr>
        <w:sectPr>
          <w:pgSz w:w="11900" w:h="16838" w:orient="portrait"/>
          <w:cols w:equalWidth="0" w:num="1">
            <w:col w:w="10219"/>
          </w:cols>
          <w:pgMar w:left="240" w:top="142"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04, 2009</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04, 2009</w:t>
      </w:r>
    </w:p>
    <w:p>
      <w:pPr>
        <w:sectPr>
          <w:pgSz w:w="11900" w:h="16838" w:orient="portrait"/>
          <w:cols w:equalWidth="0" w:num="2">
            <w:col w:w="3820" w:space="720"/>
            <w:col w:w="5679"/>
          </w:cols>
          <w:pgMar w:left="240" w:top="142" w:right="1440" w:bottom="1440" w:gutter="0" w:footer="0" w:header="0"/>
          <w:type w:val="continuous"/>
        </w:sectPr>
      </w:pPr>
    </w:p>
    <w:bookmarkStart w:id="8" w:name="page9"/>
    <w:bookmarkEnd w:id="8"/>
    <w:p>
      <w:pPr>
        <w:ind w:left="28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the undersigned hereby agree to any and all joint filings required to be made on their behalf on Schedule 13G (including amendments thereto) under the Exchange Act, with respect to securities which may be deemed to be beneficially owned by them under the Exchange Act, and that this Agreement be included as an Exhibit to any such joint filing. This Agreement may be executed in any number of counterparts all of which taken together shall constitute one and the same instrument.</w:t>
      </w:r>
    </w:p>
    <w:p>
      <w:pPr>
        <w:spacing w:after="0" w:line="18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26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w:t>
            </w:r>
          </w:p>
        </w:tc>
        <w:tc>
          <w:tcPr>
            <w:tcW w:w="4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BNY MELLON, NATIONAL ASSOCIATION</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2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By: /S/ RONALD P. O'HANLEY</w:t>
            </w:r>
          </w:p>
        </w:tc>
        <w:tc>
          <w:tcPr>
            <w:tcW w:w="4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By: /S/ GERALD L. HASSELL</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Ronald P. O'Hanley</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Gerald L. Hassell</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Chairman</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October 09, 2009</w:t>
            </w: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12, 2009</w:t>
            </w:r>
          </w:p>
        </w:tc>
      </w:tr>
      <w:tr>
        <w:trPr>
          <w:trHeight w:val="608"/>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w:t>
            </w:r>
          </w:p>
        </w:tc>
        <w:tc>
          <w:tcPr>
            <w:tcW w:w="4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THE BANK OF NEW YORK MELLON</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By: /S/ GERALD L. HASSELL</w:t>
            </w:r>
          </w:p>
        </w:tc>
        <w:tc>
          <w:tcPr>
            <w:tcW w:w="4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By: /S/ DONALD R. MONKS</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Gerald L. Hassell</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Donald R. Monks</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Vice Chairman</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October 12, 2009</w:t>
            </w: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12, 2009</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 TRUST</w:t>
            </w:r>
          </w:p>
        </w:tc>
        <w:tc>
          <w:tcPr>
            <w:tcW w:w="4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THE BANK OF NEW YORK MELLON TRUST</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COMPANY, NATIONAL ASSOCIATION</w:t>
            </w:r>
          </w:p>
        </w:tc>
        <w:tc>
          <w:tcPr>
            <w:tcW w:w="42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COMPANY, NATIONAL ASSOCIATION</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By: /S/ KAREN A. BAYZ</w:t>
            </w:r>
          </w:p>
        </w:tc>
        <w:tc>
          <w:tcPr>
            <w:tcW w:w="4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By: /S/ JOHN A. PARK</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Karen A. Bayz</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John A. Park</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Managing Director and</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Executive Vice President</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12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October 13, 2009</w:t>
            </w: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9, 2009</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OF DELAWARE</w:t>
            </w:r>
          </w:p>
        </w:tc>
        <w:tc>
          <w:tcPr>
            <w:tcW w:w="4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BNY MELLON TRUST OF DELAWARE</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By: /S/ DAVID B. KUTCH</w:t>
            </w:r>
          </w:p>
        </w:tc>
        <w:tc>
          <w:tcPr>
            <w:tcW w:w="42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By: /S/ DONALD R. MONKS</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David B. Kutch</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Donald R. Monks</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Chairman and</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Senior Executive Vice President</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2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October 12, 2009</w:t>
            </w: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12, 2009</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 ----------------------------------------------------------------------------- | Investment Advisers and/or Broker-Dealers |</w:t>
      </w:r>
    </w:p>
    <w:p>
      <w:pPr>
        <w:spacing w:after="0" w:line="6"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ANKURA CAPITAL PTY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VAUGHN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Greg Vaughn</w:t>
      </w:r>
    </w:p>
    <w:p>
      <w:pPr>
        <w:ind w:left="420"/>
        <w:spacing w:after="0" w:line="237" w:lineRule="auto"/>
        <w:rPr>
          <w:sz w:val="20"/>
          <w:szCs w:val="20"/>
          <w:color w:val="auto"/>
        </w:rPr>
      </w:pPr>
      <w:r>
        <w:rPr>
          <w:rFonts w:ascii="Courier New" w:cs="Courier New" w:eastAsia="Courier New" w:hAnsi="Courier New"/>
          <w:sz w:val="18"/>
          <w:szCs w:val="18"/>
          <w:color w:val="auto"/>
        </w:rPr>
        <w:t>Managing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8, 2009</w:t>
      </w:r>
    </w:p>
    <w:p>
      <w:pPr>
        <w:sectPr>
          <w:pgSz w:w="11900" w:h="16838" w:orient="portrait"/>
          <w:cols w:equalWidth="0" w:num="1">
            <w:col w:w="10219"/>
          </w:cols>
          <w:pgMar w:left="240" w:top="919" w:right="1440" w:bottom="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BLACKFRIARS ASSET MANAGEMENT LIMITED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BLACKFRIARS ASSET MANAGEMENT LIMITED</w:t>
      </w:r>
    </w:p>
    <w:p>
      <w:pPr>
        <w:spacing w:after="0" w:line="200" w:lineRule="exact"/>
        <w:rPr>
          <w:sz w:val="20"/>
          <w:szCs w:val="20"/>
          <w:color w:val="auto"/>
        </w:rPr>
      </w:pPr>
    </w:p>
    <w:p>
      <w:pPr>
        <w:sectPr>
          <w:pgSz w:w="11900" w:h="16838" w:orient="portrait"/>
          <w:cols w:equalWidth="0" w:num="2">
            <w:col w:w="3820" w:space="720"/>
            <w:col w:w="5679"/>
          </w:cols>
          <w:pgMar w:left="240" w:top="919"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HUGH HUNTER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Hugh Hunter</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Executive Officer</w:t>
      </w:r>
    </w:p>
    <w:p>
      <w:pPr>
        <w:spacing w:after="0" w:line="21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7, 2009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MOHAMMED BHATTI</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Mohammed Bhatti</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Director and Chief Operating</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7, 2009</w:t>
      </w:r>
    </w:p>
    <w:p>
      <w:pPr>
        <w:sectPr>
          <w:pgSz w:w="11900" w:h="16838" w:orient="portrait"/>
          <w:cols w:equalWidth="0" w:num="2">
            <w:col w:w="3820" w:space="720"/>
            <w:col w:w="5679"/>
          </w:cols>
          <w:pgMar w:left="240" w:top="919" w:right="1440" w:bottom="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BNY MELLON 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jc w:val="right"/>
        <w:spacing w:after="0"/>
        <w:rPr>
          <w:sz w:val="20"/>
          <w:szCs w:val="20"/>
          <w:color w:val="auto"/>
        </w:rPr>
      </w:pPr>
      <w:r>
        <w:rPr>
          <w:rFonts w:ascii="Courier New" w:cs="Courier New" w:eastAsia="Courier New" w:hAnsi="Courier New"/>
          <w:sz w:val="18"/>
          <w:szCs w:val="18"/>
          <w:color w:val="auto"/>
        </w:rPr>
        <w:t>Jose Carlos Lopes Xavier De Oliveira</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8" w:lineRule="exact"/>
        <w:rPr>
          <w:sz w:val="20"/>
          <w:szCs w:val="20"/>
          <w:color w:val="auto"/>
        </w:rPr>
      </w:pPr>
    </w:p>
    <w:p>
      <w:pPr>
        <w:ind w:right="64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jc w:val="right"/>
        <w:spacing w:after="0"/>
        <w:rPr>
          <w:sz w:val="20"/>
          <w:szCs w:val="20"/>
          <w:color w:val="auto"/>
        </w:rPr>
      </w:pPr>
      <w:r>
        <w:rPr>
          <w:rFonts w:ascii="Courier New" w:cs="Courier New" w:eastAsia="Courier New" w:hAnsi="Courier New"/>
          <w:sz w:val="18"/>
          <w:szCs w:val="18"/>
          <w:color w:val="auto"/>
        </w:rPr>
        <w:t>Jose Carlos Lopes Xavier De Oliveira</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8"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BNY MELLON ARX ATIVOS FINANCERIOS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jc w:val="right"/>
        <w:spacing w:after="0"/>
        <w:rPr>
          <w:sz w:val="20"/>
          <w:szCs w:val="20"/>
          <w:color w:val="auto"/>
        </w:rPr>
      </w:pPr>
      <w:r>
        <w:rPr>
          <w:rFonts w:ascii="Courier New" w:cs="Courier New" w:eastAsia="Courier New" w:hAnsi="Courier New"/>
          <w:sz w:val="18"/>
          <w:szCs w:val="18"/>
          <w:color w:val="auto"/>
        </w:rPr>
        <w:t>Jose Carlos Lopes Xavier De Oliveira</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GESTAO DE PATRIMONIO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jc w:val="right"/>
        <w:spacing w:after="0"/>
        <w:rPr>
          <w:sz w:val="20"/>
          <w:szCs w:val="20"/>
          <w:color w:val="auto"/>
        </w:rPr>
      </w:pPr>
      <w:r>
        <w:rPr>
          <w:rFonts w:ascii="Courier New" w:cs="Courier New" w:eastAsia="Courier New" w:hAnsi="Courier New"/>
          <w:sz w:val="18"/>
          <w:szCs w:val="18"/>
          <w:color w:val="auto"/>
        </w:rPr>
        <w:t>Jose Carlos Lopes Xavier De Oliveira</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8" w:lineRule="exact"/>
        <w:rPr>
          <w:sz w:val="20"/>
          <w:szCs w:val="20"/>
          <w:color w:val="auto"/>
        </w:rPr>
      </w:pPr>
    </w:p>
    <w:p>
      <w:pPr>
        <w:ind w:right="520"/>
        <w:spacing w:after="0" w:line="235" w:lineRule="auto"/>
        <w:rPr>
          <w:sz w:val="20"/>
          <w:szCs w:val="20"/>
          <w:color w:val="auto"/>
        </w:rPr>
      </w:pPr>
      <w:r>
        <w:rPr>
          <w:rFonts w:ascii="Courier New" w:cs="Courier New" w:eastAsia="Courier New" w:hAnsi="Courier New"/>
          <w:sz w:val="18"/>
          <w:szCs w:val="18"/>
          <w:color w:val="auto"/>
        </w:rPr>
        <w:t>THE BOSTON COMPANY ASSET MANAGEMENT LLC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DAVE CAMERON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Dave Cameron</w:t>
      </w:r>
    </w:p>
    <w:p>
      <w:pPr>
        <w:ind w:left="420"/>
        <w:spacing w:after="0" w:line="237" w:lineRule="auto"/>
        <w:rPr>
          <w:sz w:val="20"/>
          <w:szCs w:val="20"/>
          <w:color w:val="auto"/>
        </w:rPr>
      </w:pPr>
      <w:r>
        <w:rPr>
          <w:rFonts w:ascii="Courier New" w:cs="Courier New" w:eastAsia="Courier New" w:hAnsi="Courier New"/>
          <w:sz w:val="18"/>
          <w:szCs w:val="18"/>
          <w:color w:val="auto"/>
        </w:rPr>
        <w:t>Chairman, President and</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12, 2009</w:t>
      </w:r>
    </w:p>
    <w:p>
      <w:pPr>
        <w:spacing w:after="0" w:line="206"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BNY MELLON ASSET MANAGEMENT JAPAN LIMITED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SHOGO YAMAGUCHI</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Shogo Yamaguchi</w:t>
      </w:r>
    </w:p>
    <w:p>
      <w:pPr>
        <w:ind w:left="420"/>
        <w:spacing w:after="0" w:line="237" w:lineRule="auto"/>
        <w:rPr>
          <w:sz w:val="20"/>
          <w:szCs w:val="20"/>
          <w:color w:val="auto"/>
        </w:rPr>
      </w:pPr>
      <w:r>
        <w:rPr>
          <w:rFonts w:ascii="Courier New" w:cs="Courier New" w:eastAsia="Courier New" w:hAnsi="Courier New"/>
          <w:sz w:val="18"/>
          <w:szCs w:val="18"/>
          <w:color w:val="auto"/>
        </w:rPr>
        <w:t>President and</w:t>
      </w:r>
    </w:p>
    <w:p>
      <w:pPr>
        <w:ind w:left="420"/>
        <w:spacing w:after="0" w:line="238" w:lineRule="auto"/>
        <w:rPr>
          <w:sz w:val="20"/>
          <w:szCs w:val="20"/>
          <w:color w:val="auto"/>
        </w:rPr>
      </w:pPr>
      <w:r>
        <w:rPr>
          <w:rFonts w:ascii="Courier New" w:cs="Courier New" w:eastAsia="Courier New" w:hAnsi="Courier New"/>
          <w:sz w:val="18"/>
          <w:szCs w:val="18"/>
          <w:color w:val="auto"/>
        </w:rPr>
        <w:t>Representative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29,2009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DREYFUS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Bitetto</w:t>
      </w:r>
    </w:p>
    <w:p>
      <w:pPr>
        <w:ind w:left="420"/>
        <w:spacing w:after="0" w:line="237" w:lineRule="auto"/>
        <w:rPr>
          <w:sz w:val="20"/>
          <w:szCs w:val="20"/>
          <w:color w:val="auto"/>
        </w:rPr>
      </w:pPr>
      <w:r>
        <w:rPr>
          <w:rFonts w:ascii="Courier New" w:cs="Courier New" w:eastAsia="Courier New" w:hAnsi="Courier New"/>
          <w:sz w:val="18"/>
          <w:szCs w:val="18"/>
          <w:color w:val="auto"/>
        </w:rPr>
        <w:t>Corporate Secretary</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7, 2009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CAPITAL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 ROBINSON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Don Robinson</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7, 2009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 MARCHESIELLO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Don Marchesiello</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6, 2009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BNY MELLON 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Marcelo Periera da Silva</w:t>
      </w:r>
    </w:p>
    <w:p>
      <w:pPr>
        <w:ind w:left="42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Marcelo Periera da Silva</w:t>
      </w:r>
    </w:p>
    <w:p>
      <w:pPr>
        <w:ind w:left="42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BNY MELLON ARX ATIVOS FINANCERIOS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Marcelo Periera da Silva</w:t>
      </w:r>
    </w:p>
    <w:p>
      <w:pPr>
        <w:ind w:left="42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GESTAO DE PATRIMONIO LTDA</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Marcelo Periera da Silva</w:t>
      </w:r>
    </w:p>
    <w:p>
      <w:pPr>
        <w:ind w:left="42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BOSTON COMPANY ASSET MANAGEMENT LLC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P. GENNACO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Joseph P. Gennaco</w:t>
      </w:r>
    </w:p>
    <w:p>
      <w:pPr>
        <w:ind w:left="420"/>
        <w:spacing w:after="0" w:line="237" w:lineRule="auto"/>
        <w:rPr>
          <w:sz w:val="20"/>
          <w:szCs w:val="20"/>
          <w:color w:val="auto"/>
        </w:rPr>
      </w:pPr>
      <w:r>
        <w:rPr>
          <w:rFonts w:ascii="Courier New" w:cs="Courier New" w:eastAsia="Courier New" w:hAnsi="Courier New"/>
          <w:sz w:val="18"/>
          <w:szCs w:val="18"/>
          <w:color w:val="auto"/>
        </w:rPr>
        <w:t>Executive Vice President</w:t>
      </w:r>
    </w:p>
    <w:p>
      <w:pPr>
        <w:ind w:left="420"/>
        <w:spacing w:after="0" w:line="238" w:lineRule="auto"/>
        <w:rPr>
          <w:sz w:val="20"/>
          <w:szCs w:val="20"/>
          <w:color w:val="auto"/>
        </w:rPr>
      </w:pPr>
      <w:r>
        <w:rPr>
          <w:rFonts w:ascii="Courier New" w:cs="Courier New" w:eastAsia="Courier New" w:hAnsi="Courier New"/>
          <w:sz w:val="18"/>
          <w:szCs w:val="18"/>
          <w:color w:val="auto"/>
        </w:rPr>
        <w:t>and Chief Operating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12, 2009</w:t>
      </w:r>
    </w:p>
    <w:p>
      <w:pPr>
        <w:spacing w:after="0" w:line="20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BNY MELLON ASSET MANAGEMENT JAPAN LIMITED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JIANG</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David Jiang</w:t>
      </w:r>
    </w:p>
    <w:p>
      <w:pPr>
        <w:ind w:left="420"/>
        <w:spacing w:after="0" w:line="237" w:lineRule="auto"/>
        <w:rPr>
          <w:sz w:val="20"/>
          <w:szCs w:val="20"/>
          <w:color w:val="auto"/>
        </w:rPr>
      </w:pPr>
      <w:r>
        <w:rPr>
          <w:rFonts w:ascii="Courier New" w:cs="Courier New" w:eastAsia="Courier New" w:hAnsi="Courier New"/>
          <w:sz w:val="18"/>
          <w:szCs w:val="18"/>
          <w:color w:val="auto"/>
        </w:rPr>
        <w:t>Chairman and</w:t>
      </w:r>
    </w:p>
    <w:p>
      <w:pPr>
        <w:ind w:left="420"/>
        <w:spacing w:after="0" w:line="238" w:lineRule="auto"/>
        <w:rPr>
          <w:sz w:val="20"/>
          <w:szCs w:val="20"/>
          <w:color w:val="auto"/>
        </w:rPr>
      </w:pPr>
      <w:r>
        <w:rPr>
          <w:rFonts w:ascii="Courier New" w:cs="Courier New" w:eastAsia="Courier New" w:hAnsi="Courier New"/>
          <w:sz w:val="18"/>
          <w:szCs w:val="18"/>
          <w:color w:val="auto"/>
        </w:rPr>
        <w:t>Representative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29,2009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INSIGHT INVESTMENT (Global)</w:t>
      </w:r>
    </w:p>
    <w:p>
      <w:pPr>
        <w:spacing w:after="0" w:line="238" w:lineRule="auto"/>
        <w:rPr>
          <w:sz w:val="20"/>
          <w:szCs w:val="20"/>
          <w:color w:val="auto"/>
        </w:rPr>
      </w:pPr>
      <w:r>
        <w:rPr>
          <w:rFonts w:ascii="Courier New" w:cs="Courier New" w:eastAsia="Courier New" w:hAnsi="Courier New"/>
          <w:sz w:val="18"/>
          <w:szCs w:val="18"/>
          <w:color w:val="auto"/>
        </w:rPr>
        <w:t>MANAGEMENT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CHARLES FARQUHARSON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Charles Farquharson</w:t>
      </w:r>
    </w:p>
    <w:p>
      <w:pPr>
        <w:ind w:left="420"/>
        <w:spacing w:after="0" w:line="237" w:lineRule="auto"/>
        <w:rPr>
          <w:sz w:val="20"/>
          <w:szCs w:val="20"/>
          <w:color w:val="auto"/>
        </w:rPr>
      </w:pPr>
      <w:r>
        <w:rPr>
          <w:rFonts w:ascii="Courier New" w:cs="Courier New" w:eastAsia="Courier New" w:hAnsi="Courier New"/>
          <w:sz w:val="18"/>
          <w:szCs w:val="18"/>
          <w:color w:val="auto"/>
        </w:rPr>
        <w:t>Chief Risk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04, 2009</w:t>
      </w:r>
    </w:p>
    <w:p>
      <w:pPr>
        <w:sectPr>
          <w:pgSz w:w="11900" w:h="16838" w:orient="portrait"/>
          <w:cols w:equalWidth="0" w:num="2">
            <w:col w:w="4220" w:space="320"/>
            <w:col w:w="5679"/>
          </w:cols>
          <w:pgMar w:left="240" w:top="339"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MELLON CAPITAL MANAGEMENT</w:t>
            </w:r>
          </w:p>
        </w:tc>
        <w:tc>
          <w:tcPr>
            <w:tcW w:w="39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MBSC SECURITIES CORPORATION</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12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CHARLES J. JACKLIN</w:t>
            </w:r>
          </w:p>
        </w:tc>
        <w:tc>
          <w:tcPr>
            <w:tcW w:w="1120" w:type="dxa"/>
            <w:vAlign w:val="bottom"/>
          </w:tcPr>
          <w:p>
            <w:pPr>
              <w:ind w:left="380"/>
              <w:spacing w:after="0"/>
              <w:rPr>
                <w:sz w:val="20"/>
                <w:szCs w:val="20"/>
                <w:color w:val="auto"/>
              </w:rPr>
            </w:pPr>
            <w:r>
              <w:rPr>
                <w:rFonts w:ascii="Courier New" w:cs="Courier New" w:eastAsia="Courier New" w:hAnsi="Courier New"/>
                <w:sz w:val="18"/>
                <w:szCs w:val="18"/>
                <w:color w:val="auto"/>
                <w:w w:val="95"/>
              </w:rPr>
              <w:t>By: /S/</w:t>
            </w:r>
          </w:p>
        </w:tc>
        <w:tc>
          <w:tcPr>
            <w:tcW w:w="2840" w:type="dxa"/>
            <w:vAlign w:val="bottom"/>
          </w:tcPr>
          <w:p>
            <w:pPr>
              <w:ind w:left="200"/>
              <w:spacing w:after="0"/>
              <w:rPr>
                <w:sz w:val="20"/>
                <w:szCs w:val="20"/>
                <w:color w:val="auto"/>
              </w:rPr>
            </w:pPr>
            <w:r>
              <w:rPr>
                <w:rFonts w:ascii="Courier New" w:cs="Courier New" w:eastAsia="Courier New" w:hAnsi="Courier New"/>
                <w:sz w:val="18"/>
                <w:szCs w:val="18"/>
                <w:color w:val="auto"/>
              </w:rPr>
              <w:t>KENNETH J. BRADLE</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Charles J. Jacklin</w:t>
            </w:r>
          </w:p>
        </w:tc>
        <w:tc>
          <w:tcPr>
            <w:tcW w:w="39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Kenneth J. Bradle</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CEO</w:t>
            </w:r>
          </w:p>
        </w:tc>
        <w:tc>
          <w:tcPr>
            <w:tcW w:w="39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8, 2009</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28, 2009</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NEWTON INVESTMENT MANAGEMENT LIMITED</w:t>
            </w:r>
          </w:p>
        </w:tc>
        <w:tc>
          <w:tcPr>
            <w:tcW w:w="3960" w:type="dxa"/>
            <w:vAlign w:val="bottom"/>
            <w:gridSpan w:val="2"/>
          </w:tcPr>
          <w:p>
            <w:pPr>
              <w:ind w:left="380"/>
              <w:spacing w:after="0"/>
              <w:rPr>
                <w:sz w:val="20"/>
                <w:szCs w:val="20"/>
                <w:color w:val="auto"/>
              </w:rPr>
            </w:pPr>
            <w:r>
              <w:rPr>
                <w:rFonts w:ascii="Courier New" w:cs="Courier New" w:eastAsia="Courier New" w:hAnsi="Courier New"/>
                <w:sz w:val="18"/>
                <w:szCs w:val="18"/>
                <w:color w:val="auto"/>
                <w:w w:val="99"/>
              </w:rPr>
              <w:t>NEWTON CAPITAL MANAGEMENT LIMITED</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By: /S/</w:t>
            </w:r>
          </w:p>
        </w:tc>
        <w:tc>
          <w:tcPr>
            <w:tcW w:w="3420" w:type="dxa"/>
            <w:vAlign w:val="bottom"/>
          </w:tcPr>
          <w:p>
            <w:pPr>
              <w:ind w:left="220"/>
              <w:spacing w:after="0"/>
              <w:rPr>
                <w:sz w:val="20"/>
                <w:szCs w:val="20"/>
                <w:color w:val="auto"/>
              </w:rPr>
            </w:pPr>
            <w:r>
              <w:rPr>
                <w:rFonts w:ascii="Courier New" w:cs="Courier New" w:eastAsia="Courier New" w:hAnsi="Courier New"/>
                <w:sz w:val="18"/>
                <w:szCs w:val="18"/>
                <w:color w:val="auto"/>
              </w:rPr>
              <w:t>ANDREW DOWNS</w:t>
            </w:r>
          </w:p>
        </w:tc>
        <w:tc>
          <w:tcPr>
            <w:tcW w:w="1120" w:type="dxa"/>
            <w:vAlign w:val="bottom"/>
          </w:tcPr>
          <w:p>
            <w:pPr>
              <w:ind w:left="380"/>
              <w:spacing w:after="0"/>
              <w:rPr>
                <w:sz w:val="20"/>
                <w:szCs w:val="20"/>
                <w:color w:val="auto"/>
              </w:rPr>
            </w:pPr>
            <w:r>
              <w:rPr>
                <w:rFonts w:ascii="Courier New" w:cs="Courier New" w:eastAsia="Courier New" w:hAnsi="Courier New"/>
                <w:sz w:val="18"/>
                <w:szCs w:val="18"/>
                <w:color w:val="auto"/>
                <w:w w:val="95"/>
              </w:rPr>
              <w:t>By: /S/</w:t>
            </w:r>
          </w:p>
        </w:tc>
        <w:tc>
          <w:tcPr>
            <w:tcW w:w="2840" w:type="dxa"/>
            <w:vAlign w:val="bottom"/>
          </w:tcPr>
          <w:p>
            <w:pPr>
              <w:ind w:left="200"/>
              <w:spacing w:after="0"/>
              <w:rPr>
                <w:sz w:val="20"/>
                <w:szCs w:val="20"/>
                <w:color w:val="auto"/>
              </w:rPr>
            </w:pPr>
            <w:r>
              <w:rPr>
                <w:rFonts w:ascii="Courier New" w:cs="Courier New" w:eastAsia="Courier New" w:hAnsi="Courier New"/>
                <w:sz w:val="18"/>
                <w:szCs w:val="18"/>
                <w:color w:val="auto"/>
              </w:rPr>
              <w:t>ANDREW DOWNS</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Andrew Downs</w:t>
            </w:r>
          </w:p>
        </w:tc>
        <w:tc>
          <w:tcPr>
            <w:tcW w:w="39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Andrew Downs</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39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Chief Operating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November 6, 2009</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November 6, 2009</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STANDISH MELLON ASSET MANAGEMENT</w:t>
            </w:r>
          </w:p>
        </w:tc>
        <w:tc>
          <w:tcPr>
            <w:tcW w:w="39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PERSHING GROUP LLC</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COMPANY LLC</w:t>
            </w:r>
          </w:p>
        </w:tc>
        <w:tc>
          <w:tcPr>
            <w:tcW w:w="112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DESMOND MAC INTYRE</w:t>
            </w:r>
          </w:p>
        </w:tc>
        <w:tc>
          <w:tcPr>
            <w:tcW w:w="39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By: /S/ BRIAN T. SHEA</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Desmond Mac Intyre</w:t>
            </w:r>
          </w:p>
        </w:tc>
        <w:tc>
          <w:tcPr>
            <w:tcW w:w="39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Brian T. Shea</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CEO</w:t>
            </w:r>
          </w:p>
        </w:tc>
        <w:tc>
          <w:tcPr>
            <w:tcW w:w="39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Managing Director</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November 19, 2009</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9, 2009</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URDANG CAPITAL MANAGEMENT, INC.</w:t>
            </w:r>
          </w:p>
        </w:tc>
        <w:tc>
          <w:tcPr>
            <w:tcW w:w="39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URDANG CAPITAL MANAGEMENT, INC.</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RICHARD J. FERST</w:t>
            </w:r>
          </w:p>
        </w:tc>
        <w:tc>
          <w:tcPr>
            <w:tcW w:w="39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By: /S/ E. TODD BRIDDELL</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Richard J. Ferst</w:t>
            </w:r>
          </w:p>
        </w:tc>
        <w:tc>
          <w:tcPr>
            <w:tcW w:w="39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E. Todd Briddell</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w:t>
            </w:r>
          </w:p>
        </w:tc>
        <w:tc>
          <w:tcPr>
            <w:tcW w:w="39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Managing Director and</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39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Chief Investment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15, 2009</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15, 2009</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URDANG SECURITIES MANAGEMENT, INC.</w:t>
            </w:r>
          </w:p>
        </w:tc>
        <w:tc>
          <w:tcPr>
            <w:tcW w:w="3960" w:type="dxa"/>
            <w:vAlign w:val="bottom"/>
            <w:gridSpan w:val="2"/>
          </w:tcPr>
          <w:p>
            <w:pPr>
              <w:ind w:left="380"/>
              <w:spacing w:after="0"/>
              <w:rPr>
                <w:sz w:val="20"/>
                <w:szCs w:val="20"/>
                <w:color w:val="auto"/>
              </w:rPr>
            </w:pPr>
            <w:r>
              <w:rPr>
                <w:rFonts w:ascii="Courier New" w:cs="Courier New" w:eastAsia="Courier New" w:hAnsi="Courier New"/>
                <w:sz w:val="18"/>
                <w:szCs w:val="18"/>
                <w:color w:val="auto"/>
                <w:w w:val="96"/>
              </w:rPr>
              <w:t>URDANG SECURITIES MANAGEMENT, INC.</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E. TODD BRIDDELL</w:t>
            </w:r>
          </w:p>
        </w:tc>
        <w:tc>
          <w:tcPr>
            <w:tcW w:w="39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By: /S/ RICHARD J. FERST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 Todd Briddell</w:t>
            </w:r>
          </w:p>
        </w:tc>
        <w:tc>
          <w:tcPr>
            <w:tcW w:w="39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Richard J. Ferst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Managing Director</w:t>
            </w:r>
          </w:p>
        </w:tc>
        <w:tc>
          <w:tcPr>
            <w:tcW w:w="39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President and</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 Chief Investment Officer</w:t>
            </w:r>
          </w:p>
        </w:tc>
        <w:tc>
          <w:tcPr>
            <w:tcW w:w="39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Chief Operating Office</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15, 2009</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15, 2009</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39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WALTER SCOTT &amp; PARTNERS LIMITED</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ANNA NICHOLL</w:t>
            </w:r>
          </w:p>
        </w:tc>
        <w:tc>
          <w:tcPr>
            <w:tcW w:w="39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By: /S/ CAROL-ANN FRASER</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Anna Nicholl</w:t>
            </w:r>
          </w:p>
        </w:tc>
        <w:tc>
          <w:tcPr>
            <w:tcW w:w="39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Carol-Ann Fraser</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9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Compliance Officer</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8, 2009</w:t>
            </w:r>
          </w:p>
        </w:tc>
        <w:tc>
          <w:tcPr>
            <w:tcW w:w="39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Date: October 8, 2009</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98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HOLDINGS (DELAWARE) CORPORATION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SEPARATE ACCOUNT SERVICES, INC.</w:t>
      </w:r>
    </w:p>
    <w:p>
      <w:pPr>
        <w:spacing w:after="0" w:line="200" w:lineRule="exact"/>
        <w:rPr>
          <w:sz w:val="20"/>
          <w:szCs w:val="20"/>
          <w:color w:val="auto"/>
        </w:rPr>
      </w:pPr>
    </w:p>
    <w:p>
      <w:pPr>
        <w:sectPr>
          <w:pgSz w:w="11900" w:h="16838" w:orient="portrait"/>
          <w:cols w:equalWidth="0" w:num="2">
            <w:col w:w="4020" w:space="520"/>
            <w:col w:w="5679"/>
          </w:cols>
          <w:pgMar w:left="240" w:top="136"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A. PARK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John A. Park</w:t>
      </w:r>
    </w:p>
    <w:p>
      <w:pPr>
        <w:ind w:left="420"/>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9, 2009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BRIAN T. SHEA</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Brian T. Shea</w:t>
      </w:r>
    </w:p>
    <w:p>
      <w:pPr>
        <w:ind w:left="420"/>
        <w:spacing w:after="0" w:line="238" w:lineRule="auto"/>
        <w:rPr>
          <w:sz w:val="20"/>
          <w:szCs w:val="20"/>
          <w:color w:val="auto"/>
        </w:rPr>
      </w:pPr>
      <w:r>
        <w:rPr>
          <w:rFonts w:ascii="Courier New" w:cs="Courier New" w:eastAsia="Courier New" w:hAnsi="Courier New"/>
          <w:sz w:val="18"/>
          <w:szCs w:val="18"/>
          <w:color w:val="auto"/>
        </w:rPr>
        <w:t>Chairman</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9, 2009</w:t>
      </w:r>
    </w:p>
    <w:p>
      <w:pPr>
        <w:spacing w:after="0" w:line="200" w:lineRule="exact"/>
        <w:rPr>
          <w:sz w:val="20"/>
          <w:szCs w:val="20"/>
          <w:color w:val="auto"/>
        </w:rPr>
      </w:pPr>
    </w:p>
    <w:p>
      <w:pPr>
        <w:sectPr>
          <w:pgSz w:w="11900" w:h="16838" w:orient="portrait"/>
          <w:cols w:equalWidth="0" w:num="2">
            <w:col w:w="3820" w:space="720"/>
            <w:col w:w="5679"/>
          </w:cols>
          <w:pgMar w:left="240" w:top="136" w:right="1440" w:bottom="0" w:gutter="0" w:footer="0" w:header="0"/>
          <w:type w:val="continuous"/>
        </w:sectPr>
      </w:pPr>
    </w:p>
    <w:p>
      <w:pPr>
        <w:spacing w:after="0" w:line="6" w:lineRule="exact"/>
        <w:rPr>
          <w:sz w:val="20"/>
          <w:szCs w:val="20"/>
          <w:color w:val="auto"/>
        </w:rPr>
      </w:pPr>
    </w:p>
    <w:p>
      <w:pPr>
        <w:ind w:right="660"/>
        <w:spacing w:after="0" w:line="290" w:lineRule="auto"/>
        <w:rPr>
          <w:sz w:val="20"/>
          <w:szCs w:val="20"/>
          <w:color w:val="auto"/>
        </w:rPr>
      </w:pPr>
      <w:r>
        <w:rPr>
          <w:rFonts w:ascii="Courier New" w:cs="Courier New" w:eastAsia="Courier New" w:hAnsi="Courier New"/>
          <w:sz w:val="16"/>
          <w:szCs w:val="16"/>
          <w:color w:val="auto"/>
        </w:rPr>
        <w:t>BNY MELLON ASSET MANAGEMENT INTERNATIONAL HOLDINGS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BNY MELLON ASSET MANAGEMENT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HOLDINGS LIMITED</w:t>
      </w:r>
    </w:p>
    <w:p>
      <w:pPr>
        <w:spacing w:after="0" w:line="218" w:lineRule="exact"/>
        <w:rPr>
          <w:sz w:val="20"/>
          <w:szCs w:val="20"/>
          <w:color w:val="auto"/>
        </w:rPr>
      </w:pPr>
    </w:p>
    <w:p>
      <w:pPr>
        <w:sectPr>
          <w:pgSz w:w="11900" w:h="16838" w:orient="portrait"/>
          <w:cols w:equalWidth="0" w:num="2">
            <w:col w:w="3820" w:space="720"/>
            <w:col w:w="567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12, 2009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SHONA SPENCE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Shona Spence</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15, 2009</w:t>
      </w:r>
    </w:p>
    <w:p>
      <w:pPr>
        <w:spacing w:after="0" w:line="200" w:lineRule="exact"/>
        <w:rPr>
          <w:sz w:val="20"/>
          <w:szCs w:val="20"/>
          <w:color w:val="auto"/>
        </w:rPr>
      </w:pPr>
    </w:p>
    <w:p>
      <w:pPr>
        <w:sectPr>
          <w:pgSz w:w="11900" w:h="16838" w:orient="portrait"/>
          <w:cols w:equalWidth="0" w:num="2">
            <w:col w:w="3820" w:space="720"/>
            <w:col w:w="5679"/>
          </w:cols>
          <w:pgMar w:left="240" w:top="136"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INTERNATIONAL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NEPTUNE LLC</w:t>
      </w:r>
    </w:p>
    <w:p>
      <w:pPr>
        <w:spacing w:after="0" w:line="200" w:lineRule="exact"/>
        <w:rPr>
          <w:sz w:val="20"/>
          <w:szCs w:val="20"/>
          <w:color w:val="auto"/>
        </w:rPr>
      </w:pPr>
    </w:p>
    <w:p>
      <w:pPr>
        <w:sectPr>
          <w:pgSz w:w="11900" w:h="16838" w:orient="portrait"/>
          <w:cols w:equalWidth="0" w:num="2">
            <w:col w:w="3820" w:space="720"/>
            <w:col w:w="5679"/>
          </w:cols>
          <w:pgMar w:left="240" w:top="136"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JEREMY N. BASSIL</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Jeremy N. Bassil</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13, 2009</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8"/>
          <w:szCs w:val="18"/>
          <w:color w:val="auto"/>
        </w:rPr>
        <w:t>By: /S/ JEREMY N. BASSIL</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Jeremy N. Bassil</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Management Committee Member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13, 2009</w:t>
      </w:r>
    </w:p>
    <w:p>
      <w:pPr>
        <w:sectPr>
          <w:pgSz w:w="11900" w:h="16838" w:orient="portrait"/>
          <w:cols w:equalWidth="0" w:num="2">
            <w:col w:w="3820" w:space="720"/>
            <w:col w:w="5679"/>
          </w:cols>
          <w:pgMar w:left="240" w:top="136" w:right="1440"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MAM (MA) HOLDING TRUST</w:t>
            </w:r>
          </w:p>
        </w:tc>
        <w:tc>
          <w:tcPr>
            <w:tcW w:w="400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By: /S/ RONALD P. O'HANLEY</w:t>
            </w:r>
          </w:p>
        </w:tc>
        <w:tc>
          <w:tcPr>
            <w:tcW w:w="400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By: /S/ GORDON MOTTER</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Ronald P. O'Hanley</w:t>
            </w:r>
          </w:p>
        </w:tc>
        <w:tc>
          <w:tcPr>
            <w:tcW w:w="400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Gordon Motter</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400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w w:val="96"/>
              </w:rPr>
              <w:t>Chairman, President and CEO</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9, 2009</w:t>
            </w:r>
          </w:p>
        </w:tc>
        <w:tc>
          <w:tcPr>
            <w:tcW w:w="1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Date:</w:t>
            </w:r>
          </w:p>
        </w:tc>
        <w:tc>
          <w:tcPr>
            <w:tcW w:w="25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October 9, 2009</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MELLON INTERNATIONAL HOLDINGS</w:t>
            </w:r>
          </w:p>
        </w:tc>
        <w:tc>
          <w:tcPr>
            <w:tcW w:w="400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MELLON INTERNATIONAL HOLDINGS</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S.A.R.L.</w:t>
            </w:r>
          </w:p>
        </w:tc>
        <w:tc>
          <w:tcPr>
            <w:tcW w:w="40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S.A.R.L.</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By: /S/ JON LITTLE</w:t>
            </w:r>
          </w:p>
        </w:tc>
        <w:tc>
          <w:tcPr>
            <w:tcW w:w="400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By: /S/ EDWARD KEMP</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Jon Little</w:t>
            </w:r>
          </w:p>
        </w:tc>
        <w:tc>
          <w:tcPr>
            <w:tcW w:w="400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Edward Kemp</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Manager</w:t>
            </w:r>
          </w:p>
        </w:tc>
        <w:tc>
          <w:tcPr>
            <w:tcW w:w="400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9, 2009</w:t>
            </w:r>
          </w:p>
        </w:tc>
        <w:tc>
          <w:tcPr>
            <w:tcW w:w="40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Date: October 16, 2009</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NEWTON MANAGEMENT LIMITED</w:t>
            </w:r>
          </w:p>
        </w:tc>
        <w:tc>
          <w:tcPr>
            <w:tcW w:w="400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NEWTON MANAGEMENT LIMITED</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By: /S/ HELENA MORRISSEY</w:t>
            </w:r>
          </w:p>
        </w:tc>
        <w:tc>
          <w:tcPr>
            <w:tcW w:w="400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By: /S/ ANDREW DOWNS</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Helena Morrissey</w:t>
            </w:r>
          </w:p>
        </w:tc>
        <w:tc>
          <w:tcPr>
            <w:tcW w:w="400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Andrew Downs</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00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15, 2009</w:t>
            </w:r>
          </w:p>
        </w:tc>
        <w:tc>
          <w:tcPr>
            <w:tcW w:w="1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Date:</w:t>
            </w:r>
          </w:p>
        </w:tc>
        <w:tc>
          <w:tcPr>
            <w:tcW w:w="25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6"/>
              </w:rPr>
              <w:t>November 6, 2009</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MELLON OVERSEAS INVESTMENT</w:t>
            </w:r>
          </w:p>
        </w:tc>
        <w:tc>
          <w:tcPr>
            <w:tcW w:w="400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5"/>
              </w:rPr>
              <w:t>LIMITED</w:t>
            </w:r>
          </w:p>
        </w:tc>
        <w:tc>
          <w:tcPr>
            <w:tcW w:w="2520" w:type="dxa"/>
            <w:vAlign w:val="bottom"/>
          </w:tcPr>
          <w:p>
            <w:pPr>
              <w:spacing w:after="0"/>
              <w:rPr>
                <w:sz w:val="17"/>
                <w:szCs w:val="17"/>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By: /S/ JON LITTLE</w:t>
            </w:r>
          </w:p>
        </w:tc>
        <w:tc>
          <w:tcPr>
            <w:tcW w:w="400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Jon Little</w:t>
            </w:r>
          </w:p>
        </w:tc>
        <w:tc>
          <w:tcPr>
            <w:tcW w:w="400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Chairman, President And</w:t>
            </w:r>
          </w:p>
        </w:tc>
        <w:tc>
          <w:tcPr>
            <w:tcW w:w="400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4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December 04, 2009</w:t>
            </w:r>
          </w:p>
        </w:tc>
        <w:tc>
          <w:tcPr>
            <w:tcW w:w="40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Date: December 04, 2009</w:t>
            </w:r>
          </w:p>
        </w:tc>
      </w:tr>
    </w:tbl>
    <w:p>
      <w:pPr>
        <w:spacing w:after="0" w:line="1" w:lineRule="exact"/>
        <w:rPr>
          <w:sz w:val="20"/>
          <w:szCs w:val="20"/>
          <w:color w:val="auto"/>
        </w:rPr>
      </w:pP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2"/>
    </w:lvl>
    <w:lvl w:ilvl="1">
      <w:lvlJc w:val="left"/>
      <w:lvlText w:val="(%2)"/>
      <w:numFmt w:val="lowerLetter"/>
      <w:start w:val="1"/>
    </w:lvl>
  </w:abstractNum>
  <w:abstractNum w:abstractNumId="3">
    <w:nsid w:val="66EF438D"/>
    <w:multiLevelType w:val="hybridMultilevel"/>
    <w:lvl w:ilvl="0">
      <w:lvlJc w:val="left"/>
      <w:lvlText w:val="(%1)"/>
      <w:numFmt w:val="decimal"/>
      <w:start w:val="9"/>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upperLetter"/>
      <w:start w:val="1"/>
    </w:lvl>
  </w:abstractNum>
  <w:abstractNum w:abstractNumId="6">
    <w:nsid w:val="109CF92E"/>
    <w:multiLevelType w:val="hybridMultilevel"/>
    <w:lvl w:ilvl="0">
      <w:lvlJc w:val="left"/>
      <w:lvlText w:val="(%1)"/>
      <w:numFmt w:val="upperLetter"/>
      <w:start w:val="24"/>
    </w:lvl>
  </w:abstractNum>
  <w:abstractNum w:abstractNumId="7">
    <w:nsid w:val="DED7263"/>
    <w:multiLevelType w:val="hybridMultilevel"/>
    <w:lvl w:ilvl="0">
      <w:lvlJc w:val="left"/>
      <w:lvlText w:val="(%1)"/>
      <w:numFmt w:val="upperLetter"/>
      <w:start w:val="1"/>
    </w:lvl>
    <w:lvl w:ilvl="1">
      <w:lvlJc w:val="left"/>
      <w:lvlText w:val="("/>
      <w:numFmt w:val="bullet"/>
      <w:start w:val="1"/>
    </w:lvl>
  </w:abstractNum>
  <w:abstractNum w:abstractNumId="8">
    <w:nsid w:val="7FDCC233"/>
    <w:multiLevelType w:val="hybridMultilevel"/>
    <w:lvl w:ilvl="0">
      <w:lvlJc w:val="left"/>
      <w:lvlText w:val="(%1)"/>
      <w:numFmt w:val="upperLetter"/>
      <w:start w:val="24"/>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upperLetter"/>
      <w:start w:val="1"/>
    </w:lvl>
    <w:lvl w:ilvl="1">
      <w:lvlJc w:val="left"/>
      <w:lvlText w:val="(%2)"/>
      <w:numFmt w:val="upperLetter"/>
      <w:start w:val="24"/>
    </w:lvl>
  </w:abstractNum>
  <w:abstractNum w:abstractNumId="11">
    <w:nsid w:val="6B68079A"/>
    <w:multiLevelType w:val="hybridMultilevel"/>
    <w:lvl w:ilvl="0">
      <w:lvlJc w:val="left"/>
      <w:lvlText w:val="(%1)"/>
      <w:numFmt w:val="upperLetter"/>
      <w:start w:val="3"/>
    </w:lvl>
    <w:lvl w:ilvl="1">
      <w:lvlJc w:val="left"/>
      <w:lvlText w:val="(%2)"/>
      <w:numFmt w:val="upperLetter"/>
      <w:start w:val="24"/>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upperLetter"/>
      <w:start w:val="24"/>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2019-12-21T02:40:05Z</dcterms:created>
  <dcterms:modified xsi:type="dcterms:W3CDTF">2019-12-21T02:40:05Z</dcterms:modified>
</cp:coreProperties>
</file>