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5177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17715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Powell John Blair Jr.</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 1 STE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11/19/2025</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8"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305" w:lineRule="exact"/>
        <w:rPr>
          <w:sz w:val="24"/>
          <w:szCs w:val="24"/>
          <w:color w:val="auto"/>
        </w:rPr>
      </w:pPr>
    </w:p>
    <w:p>
      <w:pPr>
        <w:sectPr>
          <w:pgSz w:w="11900" w:h="16838" w:orient="portrait"/>
          <w:cols w:equalWidth="0" w:num="3">
            <w:col w:w="3180" w:space="720"/>
            <w:col w:w="3117" w:space="720"/>
            <w:col w:w="3343"/>
          </w:cols>
          <w:pgMar w:left="460" w:top="214" w:right="359" w:bottom="1440"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200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64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vMerge w:val="restart"/>
          </w:tcPr>
          <w:p>
            <w:pPr>
              <w:ind w:left="34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20" w:type="dxa"/>
            <w:vAlign w:val="bottom"/>
          </w:tcPr>
          <w:p>
            <w:pPr>
              <w:ind w:left="34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6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0000FF"/>
              </w:rPr>
              <w:t>78746</w:t>
            </w:r>
          </w:p>
        </w:tc>
        <w:tc>
          <w:tcPr>
            <w:tcW w:w="3640" w:type="dxa"/>
            <w:vAlign w:val="bottom"/>
          </w:tcPr>
          <w:p>
            <w:pPr>
              <w:spacing w:after="0"/>
              <w:rPr>
                <w:sz w:val="19"/>
                <w:szCs w:val="19"/>
                <w:color w:val="auto"/>
              </w:rPr>
            </w:pPr>
          </w:p>
        </w:tc>
        <w:tc>
          <w:tcPr>
            <w:tcW w:w="3220" w:type="dxa"/>
            <w:vAlign w:val="bottom"/>
          </w:tcPr>
          <w:p>
            <w:pPr>
              <w:ind w:left="8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tcPr>
          <w:p>
            <w:pPr>
              <w:ind w:left="88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20" w:type="dxa"/>
            <w:vAlign w:val="bottom"/>
          </w:tcPr>
          <w:p>
            <w:pPr>
              <w:ind w:left="880"/>
              <w:spacing w:after="0" w:line="138"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64"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79"/>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11/19/2025</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145,522</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6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291,505</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11/19/2025</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57,266</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6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234,239</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520" w:type="dxa"/>
            <w:vAlign w:val="bottom"/>
            <w:tcBorders>
              <w:bottom w:val="single" w:sz="8" w:color="2C2C2C"/>
            </w:tcBorders>
            <w:gridSpan w:val="8"/>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39"/>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0000FF"/>
              </w:rPr>
              <w:t>46,648</w:t>
            </w:r>
          </w:p>
        </w:tc>
        <w:tc>
          <w:tcPr>
            <w:tcW w:w="60" w:type="dxa"/>
            <w:vAlign w:val="bottom"/>
          </w:tcPr>
          <w:p>
            <w:pPr>
              <w:spacing w:after="0"/>
              <w:rPr>
                <w:sz w:val="11"/>
                <w:szCs w:val="11"/>
                <w:color w:val="auto"/>
              </w:rPr>
            </w:pPr>
          </w:p>
        </w:tc>
        <w:tc>
          <w:tcPr>
            <w:tcW w:w="640" w:type="dxa"/>
            <w:vAlign w:val="bottom"/>
            <w:vMerge w:val="restart"/>
          </w:tcPr>
          <w:p>
            <w:pPr>
              <w:jc w:val="center"/>
              <w:ind w:righ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19.04</w:t>
            </w:r>
            <w:r>
              <w:rPr>
                <w:rFonts w:ascii="Times New Roman" w:cs="Times New Roman" w:eastAsia="Times New Roman" w:hAnsi="Times New Roman"/>
                <w:sz w:val="20"/>
                <w:szCs w:val="20"/>
                <w:color w:val="008000"/>
                <w:vertAlign w:val="superscript"/>
              </w:rPr>
              <w:t>(3)</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201"/>
              <w:spacing w:after="0" w:line="138" w:lineRule="exact"/>
              <w:rPr>
                <w:sz w:val="20"/>
                <w:szCs w:val="20"/>
                <w:color w:val="auto"/>
              </w:rPr>
            </w:pPr>
            <w:r>
              <w:rPr>
                <w:rFonts w:ascii="Times New Roman" w:cs="Times New Roman" w:eastAsia="Times New Roman" w:hAnsi="Times New Roman"/>
                <w:sz w:val="13"/>
                <w:szCs w:val="13"/>
                <w:color w:val="0000FF"/>
              </w:rPr>
              <w:t>11/19/2025</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46,648</w:t>
            </w:r>
          </w:p>
        </w:tc>
        <w:tc>
          <w:tcPr>
            <w:tcW w:w="6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516,907</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145,522</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201"/>
              <w:spacing w:after="0" w:line="138" w:lineRule="exact"/>
              <w:rPr>
                <w:sz w:val="20"/>
                <w:szCs w:val="20"/>
                <w:color w:val="auto"/>
              </w:rPr>
            </w:pPr>
            <w:r>
              <w:rPr>
                <w:rFonts w:ascii="Times New Roman" w:cs="Times New Roman" w:eastAsia="Times New Roman" w:hAnsi="Times New Roman"/>
                <w:sz w:val="13"/>
                <w:szCs w:val="13"/>
                <w:color w:val="0000FF"/>
              </w:rPr>
              <w:t>11/19/2025</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1"/>
                <w:szCs w:val="11"/>
                <w:color w:val="auto"/>
              </w:rPr>
            </w:pPr>
          </w:p>
        </w:tc>
        <w:tc>
          <w:tcPr>
            <w:tcW w:w="6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145,522</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371,385</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-2325370</wp:posOffset>
            </wp:positionV>
            <wp:extent cx="28575" cy="2331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10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38" w:lineRule="exact"/>
        <w:rPr>
          <w:rFonts w:ascii="Times New Roman" w:cs="Times New Roman" w:eastAsia="Times New Roman" w:hAnsi="Times New Roman"/>
          <w:sz w:val="13"/>
          <w:szCs w:val="13"/>
          <w:color w:val="008000"/>
        </w:rPr>
      </w:pPr>
    </w:p>
    <w:p>
      <w:pPr>
        <w:jc w:val="both"/>
        <w:ind w:left="40" w:right="18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following "bonus" units (1) 21,399 attributable to the fiscal 2023 Restricted Stock Unit award earned with achievement of the specified performance goal for fiscal 2023 and vesting on September 30, 2025, subject to continued employment, plus (2) 14,545 attributable to the fiscal 2024 Restricted Stock Unit award earned with achievement of the specified performance goal for fiscal 2024 and vesting on September 30, 2026, subject to continued employment, plus (3) 10,704 attributable to the fiscal 2025 Restricted Stock Unit award earned with achievement of the specified performance goal for fiscal 2025 and vesting on September 30, 2027, subject to continued employment.</w:t>
      </w:r>
    </w:p>
    <w:p>
      <w:pPr>
        <w:sectPr>
          <w:pgSz w:w="11900" w:h="16838" w:orient="portrait"/>
          <w:cols w:equalWidth="0" w:num="1">
            <w:col w:w="11080"/>
          </w:cols>
          <w:pgMar w:left="460" w:top="214" w:right="359" w:bottom="1440" w:gutter="0" w:footer="0" w:header="0"/>
          <w:type w:val="continuous"/>
        </w:sectPr>
      </w:pPr>
    </w:p>
    <w:p>
      <w:pPr>
        <w:spacing w:after="0" w:line="25" w:lineRule="exact"/>
        <w:rPr>
          <w:sz w:val="24"/>
          <w:szCs w:val="24"/>
          <w:color w:val="auto"/>
        </w:rPr>
      </w:pPr>
    </w:p>
    <w:p>
      <w:pPr>
        <w:ind w:left="160" w:hanging="122"/>
        <w:spacing w:after="0"/>
        <w:tabs>
          <w:tab w:leader="none" w:pos="16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Closing market value on September 30, 2025. However, no consideration was paid for the award other than services rendered and to be rendered by the Reporting Person.</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vested on November 19, 2025 after specified performance goals were achieved.</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Carrie Putnam, by POA from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-4445</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John Blair Powell,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887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7095" cy="8255"/>
                    </a:xfrm>
                    <a:prstGeom prst="rect">
                      <a:avLst/>
                    </a:prstGeom>
                    <a:noFill/>
                  </pic:spPr>
                </pic:pic>
              </a:graphicData>
            </a:graphic>
          </wp:anchor>
        </w:drawing>
      </w:r>
    </w:p>
    <w:p>
      <w:pPr>
        <w:spacing w:after="0" w:line="3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66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4"/>
          <w:szCs w:val="24"/>
          <w:color w:val="auto"/>
        </w:rPr>
      </w:pPr>
    </w:p>
    <w:p>
      <w:pPr>
        <w:sectPr>
          <w:pgSz w:w="11900" w:h="16838" w:orient="portrait"/>
          <w:cols w:equalWidth="0" w:num="2">
            <w:col w:w="8700" w:space="100"/>
            <w:col w:w="2280"/>
          </w:cols>
          <w:pgMar w:left="460" w:top="214"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4920"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2025-11-20T14:50:10Z</dcterms:created>
  <dcterms:modified xsi:type="dcterms:W3CDTF">2025-11-20T14:50:10Z</dcterms:modified>
</cp:coreProperties>
</file>