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965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965825"/>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Bryant Ellen H</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EZCORP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4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11/16/2022</w:t>
            </w: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2500 BEE CAVE ROAD, BLDG. 1, STE. 200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tbl>
      <w:tblPr>
        <w:tblLayout w:type="fixed"/>
        <w:tblInd w:w="204"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7"/>
          <w:szCs w:val="17"/>
          <w:color w:val="0000FF"/>
        </w:rPr>
        <w:t>V.P., Deputy General Counsel</w:t>
      </w:r>
    </w:p>
    <w:p>
      <w:pPr>
        <w:spacing w:after="0" w:line="293" w:lineRule="exact"/>
        <w:rPr>
          <w:sz w:val="20"/>
          <w:szCs w:val="20"/>
          <w:color w:val="auto"/>
        </w:rPr>
      </w:pPr>
    </w:p>
    <w:p>
      <w:pPr>
        <w:sectPr>
          <w:pgSz w:w="11900" w:h="16838" w:orient="portrait"/>
          <w:cols w:equalWidth="0" w:num="2">
            <w:col w:w="7680" w:space="56"/>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3720" w:type="dxa"/>
            <w:vAlign w:val="bottom"/>
            <w:gridSpan w:val="8"/>
            <w:vMerge w:val="restart"/>
          </w:tcPr>
          <w:p>
            <w:pPr>
              <w:jc w:val="center"/>
              <w:ind w:right="135"/>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36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gridSpan w:val="3"/>
          </w:tcPr>
          <w:p>
            <w:pPr>
              <w:ind w:left="280"/>
              <w:spacing w:after="0" w:line="179" w:lineRule="exact"/>
              <w:rPr>
                <w:sz w:val="20"/>
                <w:szCs w:val="20"/>
                <w:color w:val="auto"/>
              </w:rPr>
            </w:pPr>
            <w:r>
              <w:rPr>
                <w:rFonts w:ascii="Times New Roman" w:cs="Times New Roman" w:eastAsia="Times New Roman" w:hAnsi="Times New Roman"/>
                <w:sz w:val="17"/>
                <w:szCs w:val="17"/>
                <w:color w:val="0000FF"/>
              </w:rPr>
              <w:t>11/17/2022</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78746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0" w:type="dxa"/>
            <w:vAlign w:val="bottom"/>
            <w:gridSpan w:val="10"/>
          </w:tcPr>
          <w:p>
            <w:pPr>
              <w:ind w:left="4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11/16/2022</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25,599</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9.85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89,659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11/16/2022</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6,233</w:t>
            </w:r>
            <w:r>
              <w:rPr>
                <w:rFonts w:ascii="Times New Roman" w:cs="Times New Roman" w:eastAsia="Times New Roman" w:hAnsi="Times New Roman"/>
                <w:sz w:val="21"/>
                <w:szCs w:val="21"/>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9.85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83,426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59"/>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25,599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25,599</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9.85</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104,457</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(5)</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5,799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5,799</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110,256</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(6)</w:t>
            </w: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4,073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11/16/2022</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4,073</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ind w:right="95"/>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114,329</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-3059430</wp:posOffset>
            </wp:positionV>
            <wp:extent cx="29210" cy="3064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645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 liability associated with the vesting of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16, 2022.</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2022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2022 and vest on September 30, 2024, subject to continued employment.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Carrie Putnam, attorney-in-fact  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87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49943"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2022-11-17T17:38:39Z</dcterms:created>
  <dcterms:modified xsi:type="dcterms:W3CDTF">2022-11-17T17:38:39Z</dcterms:modified>
</cp:coreProperties>
</file>