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24, 2020 (February 24, 2020)</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373"/>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90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06" w:right="23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25" w:lineRule="exact"/>
        <w:rPr>
          <w:sz w:val="20"/>
          <w:szCs w:val="20"/>
          <w:color w:val="auto"/>
        </w:rPr>
      </w:pPr>
    </w:p>
    <w:p>
      <w:pPr>
        <w:ind w:left="660" w:right="360" w:hanging="659"/>
        <w:spacing w:after="0" w:line="308" w:lineRule="auto"/>
        <w:tabs>
          <w:tab w:leader="none" w:pos="640" w:val="left"/>
        </w:tabs>
        <w:rPr>
          <w:sz w:val="20"/>
          <w:szCs w:val="20"/>
          <w:color w:val="auto"/>
        </w:rPr>
      </w:pPr>
      <w:r>
        <w:rPr>
          <w:rFonts w:ascii="Arial" w:cs="Arial" w:eastAsia="Arial" w:hAnsi="Arial"/>
          <w:sz w:val="17"/>
          <w:szCs w:val="17"/>
          <w:color w:val="auto"/>
        </w:rPr>
        <w:t>(b)(c)</w:t>
        <w:tab/>
        <w:t>Jason A. Kulas has been appointed President and Chief Financial Officer (principal financial officer), effective February 28, 2020. A copy of the Company’s press release, dated February 24, 2020, announcing such appointment is furnished as Exhibit 99.1 to this report.</w:t>
      </w:r>
    </w:p>
    <w:p>
      <w:pPr>
        <w:spacing w:after="0" w:line="106"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Mr. Kulas, age 49, has over 25 years of experience in financial analysis, investment banking and executive-level finance and operations roles with a variety of companies, most recently Santander Consumer USA Inc., a NYSE listed full-service consumer finance company focused on vehicle finance and third-party servicing, where he served as Chief Executive Officer (2015 to 2017), director (2007 to 2012 and 2015 to 2017), President (2013 to 2015) and Chief Financial Officer (2007 to 2015). Prior to joining Santander Consumer USA, Mr. Kulas was a Managing Director in Investment Banking with J.P. Morgan Chase &amp; Co., where he was employed from 1995 to 2007. He has also served as an Adjunct Professor of Marketing at Texas Christian University and as an analyst at Dun &amp; Bradstreet. Since leaving Santander Consumer USA in 2017, Mr. Kulas has been a private investor and business advisor. He currently serves on the board of directors of Exeter Finance, an auto finance portfolio company of The Blackstone Group, and has served as a Senior Advisor to Warburg Pincus International LLC and a board member of CityLift Parking.</w:t>
      </w:r>
    </w:p>
    <w:p>
      <w:pPr>
        <w:spacing w:after="0" w:line="126"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Mr. Kulas has been serving as an independent member of the Company’s Board of Directors since April 2019 and a member of the Audit Committee since July 2019. In connection with his appointment as President and Chief Financial Officer, Mr. Kulas will resign from his position on the Board of Directors, including its committees.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President and Chief Financial Officer, Mr. Kulas will receive the following compensation:</w:t>
      </w:r>
    </w:p>
    <w:p>
      <w:pPr>
        <w:spacing w:after="0" w:line="17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base salary of $700,000.</w:t>
      </w:r>
    </w:p>
    <w:p>
      <w:pPr>
        <w:spacing w:after="0" w:line="171" w:lineRule="exact"/>
        <w:rPr>
          <w:rFonts w:ascii="Arial" w:cs="Arial" w:eastAsia="Arial" w:hAnsi="Arial"/>
          <w:sz w:val="18"/>
          <w:szCs w:val="18"/>
          <w:color w:val="auto"/>
        </w:rPr>
      </w:pPr>
    </w:p>
    <w:p>
      <w:pPr>
        <w:ind w:left="1300" w:right="80" w:hanging="320"/>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short-term incentive (STI) bonus target of 125% of base salary. The STI bonus for fiscal 2020 will be guaranteed at no less than the target amount, with 50% of the target amount being paid in the form of a restricted stock award that vests on the first anniversary of Mr. Kulas’ start date, and the remaining amount being paid in cash at the time that fiscal 2020 STI bonuses are payable to the other executive officers.</w:t>
      </w:r>
    </w:p>
    <w:p>
      <w:pPr>
        <w:spacing w:after="0" w:line="132" w:lineRule="exact"/>
        <w:rPr>
          <w:rFonts w:ascii="Arial" w:cs="Arial" w:eastAsia="Arial" w:hAnsi="Arial"/>
          <w:sz w:val="18"/>
          <w:szCs w:val="18"/>
          <w:color w:val="auto"/>
        </w:rPr>
      </w:pPr>
    </w:p>
    <w:p>
      <w:pPr>
        <w:ind w:left="1300" w:hanging="320"/>
        <w:spacing w:after="0" w:line="25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long-term incentive (LTI) award target of 100% of base salary. Currently, the Company’s LTI awards are made in the form of performance-based restricted stock units that vest at the end of a three-year performance period subject to the achievement of specified performance goals based on net income and earnings per share. The number of units awarded to Mr. Kulas for fiscal 2020 will be determined by dividing his LTI target amount by $6.46, the closing trading price of the Company’s Class A Non-Voting Stock on September 30, 2019.</w:t>
      </w:r>
    </w:p>
    <w:p>
      <w:pPr>
        <w:spacing w:after="0" w:line="134"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Commuting assistance between Dallas and Austin for a period of two years, including temporary housing accommodations in Austin.</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Other benefits, including executive healthcare and retirement, generally made available to the Company’s other executive officers.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Kulas will also be entitled to the following severance benefits:</w:t>
      </w:r>
    </w:p>
    <w:p>
      <w:pPr>
        <w:spacing w:after="0" w:line="171" w:lineRule="exact"/>
        <w:rPr>
          <w:sz w:val="20"/>
          <w:szCs w:val="20"/>
          <w:color w:val="auto"/>
        </w:rPr>
      </w:pPr>
    </w:p>
    <w:p>
      <w:pPr>
        <w:ind w:left="1300" w:right="80" w:hanging="320"/>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Mr. Kulas’ employment is terminated without cause (or by Mr. Kulas for good reason) within the first 27 months following his start date, he will receive a payment equal to 24 months of base salary, healthcare benefits for 12 months, prorated STI bonus for the year of termination and continued vesting of a pro rata portion of unvested LTI awards.</w:t>
      </w:r>
    </w:p>
    <w:p>
      <w:pPr>
        <w:spacing w:after="0" w:line="127"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Mr. Kulas will receive similar severance benefits if he terminates his employment for any reason during a three-month window beginning on the second anniversary of his start date.</w:t>
      </w:r>
    </w:p>
    <w:p>
      <w:pPr>
        <w:spacing w:after="0" w:line="116" w:lineRule="exact"/>
        <w:rPr>
          <w:rFonts w:ascii="Arial" w:cs="Arial" w:eastAsia="Arial" w:hAnsi="Arial"/>
          <w:sz w:val="18"/>
          <w:szCs w:val="18"/>
          <w:color w:val="auto"/>
        </w:rPr>
      </w:pPr>
    </w:p>
    <w:p>
      <w:pPr>
        <w:jc w:val="both"/>
        <w:ind w:left="1300" w:right="200" w:hanging="320"/>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Mr. Kulas’ employment is terminated without cause (or by Mr. Kulas for good reason) after the first 27 months following his start date, then his severance payment will be similar to that payable to other executive officers in similar circumstances, consisting of 12 months of base salary and continued healthcare benefits.</w:t>
      </w:r>
    </w:p>
    <w:p>
      <w:pPr>
        <w:spacing w:after="0" w:line="14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Severance will not apply in the event that Mr. Kulas voluntarily resigns within the first 24 months, or after the 27th month, following his start date (other than a resignation for good reason as noted above).</w:t>
      </w:r>
    </w:p>
    <w:p>
      <w:pPr>
        <w:sectPr>
          <w:pgSz w:w="11900" w:h="16838" w:orient="portrait"/>
          <w:cols w:equalWidth="0" w:num="1">
            <w:col w:w="11420"/>
          </w:cols>
          <w:pgMar w:left="240" w:top="715" w:right="239" w:bottom="1440" w:gutter="0" w:footer="0" w:header="0"/>
        </w:sectPr>
      </w:pPr>
    </w:p>
    <w:bookmarkStart w:id="2" w:name="page3"/>
    <w:bookmarkEnd w:id="2"/>
    <w:p>
      <w:pPr>
        <w:ind w:left="660"/>
        <w:spacing w:after="0" w:line="302" w:lineRule="auto"/>
        <w:rPr>
          <w:sz w:val="20"/>
          <w:szCs w:val="20"/>
          <w:color w:val="auto"/>
        </w:rPr>
      </w:pPr>
      <w:r>
        <w:rPr>
          <w:rFonts w:ascii="Arial" w:cs="Arial" w:eastAsia="Arial" w:hAnsi="Arial"/>
          <w:sz w:val="16"/>
          <w:szCs w:val="16"/>
          <w:color w:val="auto"/>
        </w:rPr>
        <w:t>Daniel M. Chism, former Chief Financial Officer, has left the Company, effective February 24, 2020. Mr. Chism’s departure is not the result of any issue or concern with the Company’s accounting, financial reporting or internal control over financial reporting. Consistent with the provisions of the offer letter that the Company and Mr. Chism agreed to at the commencement of his employment, the Company has offered Mr. Chism a severance payment equal to 12 months’ base salary ($450,000), subject to the execution of a mutually agreeable separation and release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February 24, 2020, the Company issued a press release announcing the appointment of Jason A. Kulas as President and Chief Financial Officer. A copy of that press release is furnished as Exhibit 99.1 to this report.</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Press Release, dated February 24, 2020, announcing the appointment of Jason A. Kulas as President and Chief Financial Officer</w:t>
        </w:r>
      </w:hyperlink>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February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400"/>
          </w:cols>
          <w:pgMar w:left="240" w:top="733"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2781935</wp:posOffset>
            </wp:positionH>
            <wp:positionV relativeFrom="page">
              <wp:posOffset>363220</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APPOINTS JASON KULAS PRESIDENT AND CHIEF FINANCIAL OFFICER</w:t>
      </w:r>
    </w:p>
    <w:p>
      <w:pPr>
        <w:spacing w:after="0" w:line="21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Austin, Texas (February 24, 2020) — </w:t>
      </w:r>
      <w:r>
        <w:rPr>
          <w:rFonts w:ascii="Arial" w:cs="Arial" w:eastAsia="Arial" w:hAnsi="Arial"/>
          <w:sz w:val="16"/>
          <w:szCs w:val="16"/>
          <w:color w:val="auto"/>
        </w:rPr>
        <w:t>EZCORP, Inc. (NASDAQ: EZPW) announced today that it has appointed Jason A. Kulas as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Mr. Kulas has been serving as a member of the Board of Directors since April 2019 and a member of the Audit Committee since July 2019.</w:t>
      </w:r>
    </w:p>
    <w:p>
      <w:pPr>
        <w:spacing w:after="0" w:line="3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Prior to joining EZCORP, Mr. Kulas spent over 25 years in financial analysis, investment banking and executive-level finance and operations roles with a variety of companies, most recently Santander Consumer USA Inc., a NYSE listed full-service consumer finance company focused on vehicle finance and third-party servicing, where he served in a series of roles, including Chief Executive Officer, President, Chief Financial Officer and a member of the company’s Board of Directors from 2007 to 2017. Since leaving Santander Consumer USA in 2017, Mr. Kulas has been a private investor and business advisor. He currently serves on the Board of Directors of Exeter Finance, an auto finance portfolio company of The Blackstone Group. In addition to serving on the EZCORP and Exeter boards, he has served as a Senior Advisor to Warburg Pincus International LLC and a board member of CityLift Parking.</w:t>
      </w:r>
    </w:p>
    <w:p>
      <w:pPr>
        <w:spacing w:after="0" w:line="8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Prior to joining Santander Consumer USA, Mr. Kulas was a Managing Director in Investment Banking with J.P. Morgan Chase &amp; Co., where he was employed from 1995 to 2007. Mr. Kulas has also served as an Adjunct Professor of Marketing at Texas Christian University and as an analyst at Dun &amp; Bradstreet.</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Kulas received an MBA with a concentration in Finance and Marketing from Texas Christian University and a Bachelor of Arts degree in Chemistry from Southern Methodist University. He is involved in a variety of civic and philanthropic activities and currently serves on the Board of Directors for Momentous Institute and the Baylor Scott &amp; White Dallas Foundation and the Executive Board of Dedman College at Southern Methodist University.</w:t>
      </w:r>
    </w:p>
    <w:p>
      <w:pPr>
        <w:spacing w:after="0" w:line="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delighted to welcome Jason as a member of management,” said Stuart Grimshaw, Chief Executive Officer. “We have been very impressed with Jason’s insight and other contributions as a Board and Audit Committee member over the past year, and are very confident that he will bring much-needed rigor, order and discipline in the leadership and management of our global finance function. With his executive management skills, leadership qualities and perspective, combined with his understanding of our customer base and his appreciation for financial and compliance processes, Jason is uniquely situated to enhance the quality of our management team. We look forward to benefitting from his contributions in many areas of the business, and welcome him as a member of our executive management team.”</w:t>
      </w:r>
    </w:p>
    <w:p>
      <w:pPr>
        <w:spacing w:after="0" w:line="11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Mr. Kulas will replace Daniel M. Chism, former Chief Financial Officer, who has left the Company effective February 24, 2020. "We thank Danny for his contributions to the Company over the past three years and wish him the best in his future endeavors," said Mr. Grimshaw. Mr. Kulas will be stepping down from his position on the Board of Directors on February 28, 2020, the effective date of his new appointment. Shelaghmichael Brown has been appointed to the Audit Committee, which now consists of Matthew W. Appel (Chair), Gary L. Tillett and Ms. Brown, all independent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4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sectPr>
      <w:pgSz w:w="11900" w:h="16838" w:orient="portrait"/>
      <w:cols w:equalWidth="0" w:num="1">
        <w:col w:w="11400"/>
      </w:cols>
      <w:pgMar w:left="240" w:top="143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2020-02-24T15:33:26Z</dcterms:created>
  <dcterms:modified xsi:type="dcterms:W3CDTF">2020-02-24T15:33:26Z</dcterms:modified>
</cp:coreProperties>
</file>