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EZCORP INC</w:t>
      </w: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7" w:lineRule="auto"/>
        <w:rPr>
          <w:sz w:val="20"/>
          <w:szCs w:val="20"/>
          <w:color w:val="auto"/>
        </w:rPr>
      </w:pPr>
      <w:r>
        <w:rPr>
          <w:rFonts w:ascii="Courier New" w:cs="Courier New" w:eastAsia="Courier New" w:hAnsi="Courier New"/>
          <w:sz w:val="18"/>
          <w:szCs w:val="18"/>
          <w:color w:val="auto"/>
        </w:rPr>
        <w:t>Cusip #302301106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#302301106</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53,482</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4,921,272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4,921,272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9.494%</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#302301106</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4,921,272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4,921,272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9.494%</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#302301106</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4,921,272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4,921,272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9.494%</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EZCORP INC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1901 Capital Pkwy</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Austin, TX 78746</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CLASS A COMMON STOCK</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302301106</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bl>
    <w:p>
      <w:pPr>
        <w:sectPr>
          <w:pgSz w:w="11900" w:h="16855" w:orient="portrait"/>
          <w:cols w:equalWidth="0" w:num="1">
            <w:col w:w="10219"/>
          </w:cols>
          <w:pgMar w:left="240" w:top="244" w:right="1440" w:bottom="0" w:gutter="0" w:footer="0" w:header="0"/>
        </w:sectPr>
      </w:pPr>
    </w:p>
    <w:bookmarkStart w:id="1" w:name="page2"/>
    <w:bookmarkEnd w:id="1"/>
    <w:p>
      <w:pPr>
        <w:ind w:right="2839"/>
        <w:spacing w:after="0" w:line="235" w:lineRule="auto"/>
        <w:rPr>
          <w:sz w:val="20"/>
          <w:szCs w:val="20"/>
          <w:color w:val="auto"/>
        </w:rPr>
      </w:pPr>
      <w:r>
        <w:rPr>
          <w:rFonts w:ascii="Courier New" w:cs="Courier New" w:eastAsia="Courier New" w:hAnsi="Courier New"/>
          <w:sz w:val="18"/>
          <w:szCs w:val="18"/>
          <w:color w:val="auto"/>
        </w:rPr>
        <w:t>person filing, FMR LLC, is a parent holding company in accordance with Section 240.13d-1(b)(1)(ii)(G). (Note: See Exhibit A).</w:t>
      </w:r>
    </w:p>
    <w:p>
      <w:pPr>
        <w:spacing w:after="0" w:line="20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4,921,272</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9.494%</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53,482</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4,921,272</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CLASS A COMMON STOCK of EZCORP INC. No one other person's interest in the CLASS A COMMON STOCK of EZCORP INC is more than five percent of the total outstanding CLASS A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42"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42"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42"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June 9, 2015</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Scott C. Goebel</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spacing w:after="0" w:line="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90" w:lineRule="auto"/>
        <w:tabs>
          <w:tab w:leader="none" w:pos="21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is incorporated herein by reference to Exhibit B to the Schedule 13G filed by FMR LLC on June 10, 2014, accession number:</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0000315066-14-003512.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INVESTMENTS MONEY MANAGEMENT, INC.</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402" w:lineRule="exact"/>
        <w:rPr>
          <w:sz w:val="20"/>
          <w:szCs w:val="20"/>
          <w:color w:val="auto"/>
        </w:rPr>
      </w:pPr>
    </w:p>
    <w:p>
      <w:pPr>
        <w:sectPr>
          <w:pgSz w:w="11900" w:h="16838" w:orient="portrait"/>
          <w:cols w:equalWidth="0" w:num="2">
            <w:col w:w="4540" w:space="520"/>
            <w:col w:w="5159"/>
          </w:cols>
          <w:pgMar w:left="240" w:top="136" w:right="1440" w:bottom="0" w:gutter="0" w:footer="0" w:header="0"/>
          <w:type w:val="continuous"/>
        </w:sect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19" w:firstLine="1685"/>
        <w:spacing w:after="0" w:line="236" w:lineRule="auto"/>
        <w:rPr>
          <w:sz w:val="20"/>
          <w:szCs w:val="20"/>
          <w:color w:val="auto"/>
        </w:rPr>
      </w:pPr>
      <w:r>
        <w:rPr>
          <w:rFonts w:ascii="Courier New" w:cs="Courier New" w:eastAsia="Courier New" w:hAnsi="Courier New"/>
          <w:sz w:val="18"/>
          <w:szCs w:val="18"/>
          <w:color w:val="auto"/>
        </w:rPr>
        <w:t>Edward C. Johnson 3d is a Director and the Chairman of FMR LLC and 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68" w:lineRule="auto"/>
        <w:rPr>
          <w:sz w:val="20"/>
          <w:szCs w:val="20"/>
          <w:color w:val="auto"/>
        </w:rPr>
      </w:pPr>
      <w:r>
        <w:rPr>
          <w:rFonts w:ascii="Courier New" w:cs="Courier New" w:eastAsia="Courier New" w:hAnsi="Courier New"/>
          <w:sz w:val="16"/>
          <w:szCs w:val="16"/>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235" w:lineRule="auto"/>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jc w:val="both"/>
        <w:ind w:right="2319" w:firstLine="1685"/>
        <w:spacing w:after="0" w:line="237" w:lineRule="auto"/>
        <w:rPr>
          <w:sz w:val="20"/>
          <w:szCs w:val="20"/>
          <w:color w:val="auto"/>
        </w:rPr>
      </w:pPr>
      <w:r>
        <w:rPr>
          <w:rFonts w:ascii="Courier New" w:cs="Courier New" w:eastAsia="Courier New" w:hAnsi="Courier New"/>
          <w:sz w:val="18"/>
          <w:szCs w:val="18"/>
          <w:color w:val="auto"/>
        </w:rPr>
        <w:t>The undersigned persons, on June 9, 2015, agree and consent to the joint filing on their behalf of this Schedule 13G in connection with their beneficial ownership of the CLASS A COMMON STOCK of EZCORP INC at May 29,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Scott C. Goebel</w:t>
      </w:r>
    </w:p>
    <w:p>
      <w:pPr>
        <w:spacing w:after="0" w:line="4"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April 24, 2014,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2020-01-23T19:48:30Z</dcterms:created>
  <dcterms:modified xsi:type="dcterms:W3CDTF">2020-01-23T19:48:30Z</dcterms:modified>
</cp:coreProperties>
</file>