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Kuchenrither Mark Edward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EZPW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Executive Vice President &amp; CFO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11.18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242,861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amount of Securities Beneficially owned includes 1,000 shares purchased on the open market by the Reporting Person.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Total Non-Derivative Securities Beneficially Owned includes 211,066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Laura Jones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247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6739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2020-01-25T21:52:22Z</dcterms:created>
  <dcterms:modified xsi:type="dcterms:W3CDTF">2020-01-25T21:52:22Z</dcterms:modified>
</cp:coreProperties>
</file>