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77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7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LOCUST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2.09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994,537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993,937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993,637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992,837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992,337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01/05/2007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990,237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271,700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2003 Plan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8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pursuant to the provisions of a Rule 10b(5)-1 Plan established in November 2006.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2020-02-02T22:47:34Z</dcterms:created>
  <dcterms:modified xsi:type="dcterms:W3CDTF">2020-02-02T22:47:34Z</dcterms:modified>
</cp:coreProperties>
</file>