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3940e8vk.txt"/>
      <w:bookmarkStart w:id="1" w:name="ksd33940e8vk"/>
      <w:bookmarkStart w:id="2" w:name="d33940e8vk.txt"/>
      <w:bookmarkStart w:id="3" w:name="ksd33940e8vk"/>
      <w:bookmarkEnd w:id="2"/>
      <w:bookmarkEnd w:id="3"/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MARCH 6,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  0-19424                            74-2540145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of           (Commission File Number)                 (I.R.S. Employer</w:t>
      </w:r>
    </w:p>
    <w:p>
      <w:pPr>
        <w:pStyle w:val="PreformattedText"/>
        <w:rPr/>
      </w:pPr>
      <w:r>
        <w:rPr/>
        <w:t xml:space="preserve">          </w:t>
      </w:r>
      <w:r>
        <w:rPr/>
        <w:t>incorporation)   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</w:t>
      </w:r>
      <w:r>
        <w:rPr/>
        <w:t>AUSTIN, TEXAS                            78746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Written communications pursuant to Rule 425 under the Securities Act (17</w:t>
      </w:r>
    </w:p>
    <w:p>
      <w:pPr>
        <w:pStyle w:val="PreformattedText"/>
        <w:rPr/>
      </w:pPr>
      <w:r>
        <w:rPr/>
        <w:t xml:space="preserve"> 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Soliciting material pursuant to Rule 14a-12 under the Exchange Act (17</w:t>
      </w:r>
    </w:p>
    <w:p>
      <w:pPr>
        <w:pStyle w:val="PreformattedText"/>
        <w:rPr/>
      </w:pPr>
      <w:r>
        <w:rPr/>
        <w:t xml:space="preserve">  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Pre-commencement communications pursuant to Rule 14d-2(b)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Pre-commencement communications pursuant to Rule 13e-4(c)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8.01 OTHER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Texas, EZCORP, Inc., through its operating subsidiaries (collectively, "the</w:t>
      </w:r>
    </w:p>
    <w:p>
      <w:pPr>
        <w:pStyle w:val="PreformattedText"/>
        <w:rPr/>
      </w:pPr>
      <w:r>
        <w:rPr/>
        <w:t>Company"), offers credit services to help customers obtain short-term unsecured</w:t>
      </w:r>
    </w:p>
    <w:p>
      <w:pPr>
        <w:pStyle w:val="PreformattedText"/>
        <w:rPr/>
      </w:pPr>
      <w:r>
        <w:rPr/>
        <w:t>loans from unaffiliated lenders. The Company's credit service business model</w:t>
      </w:r>
    </w:p>
    <w:p>
      <w:pPr>
        <w:pStyle w:val="PreformattedText"/>
        <w:rPr/>
      </w:pPr>
      <w:r>
        <w:rPr/>
        <w:t>requires that an independent lender make the loans. The Company currently</w:t>
      </w:r>
    </w:p>
    <w:p>
      <w:pPr>
        <w:pStyle w:val="PreformattedText"/>
        <w:rPr/>
      </w:pPr>
      <w:r>
        <w:rPr/>
        <w:t>brokers loans for Westlake Financial Services, Inc. and Integrity Texas Funding,</w:t>
      </w:r>
    </w:p>
    <w:p>
      <w:pPr>
        <w:pStyle w:val="PreformattedText"/>
        <w:rPr/>
      </w:pPr>
      <w:r>
        <w:rPr/>
        <w:t>L.P. On March 6, 2006, the Company received notice that Westlake will cease</w:t>
      </w:r>
    </w:p>
    <w:p>
      <w:pPr>
        <w:pStyle w:val="PreformattedText"/>
        <w:rPr/>
      </w:pPr>
      <w:r>
        <w:rPr/>
        <w:t>making new loans and cancel its interim credit services agreement with the</w:t>
      </w:r>
    </w:p>
    <w:p>
      <w:pPr>
        <w:pStyle w:val="PreformattedText"/>
        <w:rPr/>
      </w:pPr>
      <w:r>
        <w:rPr/>
        <w:t>Company effective June 15,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in discussions with other lenders, including Integrity, that have</w:t>
      </w:r>
    </w:p>
    <w:p>
      <w:pPr>
        <w:pStyle w:val="PreformattedText"/>
        <w:rPr/>
      </w:pPr>
      <w:r>
        <w:rPr/>
        <w:t>expressed interest in making loans to EZCORP's credit services customers. The</w:t>
      </w:r>
    </w:p>
    <w:p>
      <w:pPr>
        <w:pStyle w:val="PreformattedText"/>
        <w:rPr/>
      </w:pPr>
      <w:r>
        <w:rPr/>
        <w:t>Company is confident it will enter into an agreement with another lender or</w:t>
      </w:r>
    </w:p>
    <w:p>
      <w:pPr>
        <w:pStyle w:val="PreformattedText"/>
        <w:rPr/>
      </w:pPr>
      <w:r>
        <w:rPr/>
        <w:t>other lenders in the near future to replace the services provided by Westlake.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10, 2006                        By: /s/ Daniel N. Tonissen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Daniel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 Chief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</w:t>
      </w:r>
      <w:r>
        <w:rPr/>
        <w:t>Financial Officer, and 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360</Words>
  <CharactersWithSpaces>3374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