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8096e8vk.txt"/>
      <w:bookmarkStart w:id="1" w:name="ksd38096e8vk"/>
      <w:bookmarkStart w:id="2" w:name="d38096e8vk.txt"/>
      <w:bookmarkStart w:id="3" w:name="ksd38096e8vk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DATE OF REPORT (DATE OF EARLIEST EVENT REPORTED): JULY 25,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 0-19424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Written communications pursuant to Rule 425 under the Securities Act (17</w:t>
      </w:r>
    </w:p>
    <w:p>
      <w:pPr>
        <w:pStyle w:val="PreformattedText"/>
        <w:rPr/>
      </w:pPr>
      <w:r>
        <w:rPr/>
        <w:t xml:space="preserve"> 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Soliciting material pursuant to Rule 14a-12 under the Exchange Act (17</w:t>
      </w:r>
    </w:p>
    <w:p>
      <w:pPr>
        <w:pStyle w:val="PreformattedText"/>
        <w:rPr/>
      </w:pPr>
      <w:r>
        <w:rPr/>
        <w:t xml:space="preserve"> 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14d-2(b)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13e-4(c)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2.02. RESULTS OF OPERATIONS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information set forth under "Item 2.02. Results Of Operations And Financial</w:t>
      </w:r>
    </w:p>
    <w:p>
      <w:pPr>
        <w:pStyle w:val="PreformattedText"/>
        <w:rPr/>
      </w:pPr>
      <w:r>
        <w:rPr/>
        <w:t>Condition," including the Exhibit attached hereto, shall not be deemed "filed"</w:t>
      </w:r>
    </w:p>
    <w:p>
      <w:pPr>
        <w:pStyle w:val="PreformattedText"/>
        <w:rPr/>
      </w:pPr>
      <w:r>
        <w:rPr/>
        <w:t>for purposes of Section 18 of the Securities and Exchange Act of 1934 (the</w:t>
      </w:r>
    </w:p>
    <w:p>
      <w:pPr>
        <w:pStyle w:val="PreformattedText"/>
        <w:rPr/>
      </w:pPr>
      <w:r>
        <w:rPr/>
        <w:t>"Exchange Act") or otherwise subject to the liabilities of that section, nor</w:t>
      </w:r>
    </w:p>
    <w:p>
      <w:pPr>
        <w:pStyle w:val="PreformattedText"/>
        <w:rPr/>
      </w:pPr>
      <w:r>
        <w:rPr/>
        <w:t>shall it be deemed incorporated by reference in any filing under the Securities</w:t>
      </w:r>
    </w:p>
    <w:p>
      <w:pPr>
        <w:pStyle w:val="PreformattedText"/>
        <w:rPr/>
      </w:pPr>
      <w:r>
        <w:rPr/>
        <w:t>Act of 1933 or the Exchange Act, regardless of any general incorporation</w:t>
      </w:r>
    </w:p>
    <w:p>
      <w:pPr>
        <w:pStyle w:val="PreformattedText"/>
        <w:rPr/>
      </w:pPr>
      <w:r>
        <w:rPr/>
        <w:t>language in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25, 2006, EZCORP, Inc. issued a press release announcing its results of</w:t>
      </w:r>
    </w:p>
    <w:p>
      <w:pPr>
        <w:pStyle w:val="PreformattedText"/>
        <w:rPr/>
      </w:pPr>
      <w:r>
        <w:rPr/>
        <w:t>operations and financial condition for the quarter ended June 30, 2006. A copy</w:t>
      </w:r>
    </w:p>
    <w:p>
      <w:pPr>
        <w:pStyle w:val="PreformattedText"/>
        <w:rPr/>
      </w:pPr>
      <w:r>
        <w:rPr/>
        <w:t>of the press release is attached hereto as Exhibit 99.1.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July 25,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July 25, 2006        By:  /s/ Daniel N. Tonissen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Senior Vice President, Chief Financial Officer,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</w:p>
    <w:p>
      <w:pPr>
        <w:pStyle w:val="PreformattedText"/>
        <w:rPr/>
      </w:pPr>
      <w:r>
        <w:rPr/>
        <w:t>99.1  Press release dated July 25,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38096exv99w1.txt"/>
      <w:bookmarkStart w:id="5" w:name="ksd38096exv99w1"/>
      <w:bookmarkStart w:id="6" w:name="d38096exv99w1.txt"/>
      <w:bookmarkStart w:id="7" w:name="ksd38096exv99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EZCORP ANNOUNCES THIRD FISCAL QUARTER 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(JULY 25, 2006) -- EZCORP, Inc. (Nasdaq: EZPW) announced today</w:t>
      </w:r>
    </w:p>
    <w:p>
      <w:pPr>
        <w:pStyle w:val="PreformattedText"/>
        <w:rPr/>
      </w:pPr>
      <w:r>
        <w:rPr/>
        <w:t>results for its third fiscal quarter and nine month period, which ended June 30,</w:t>
      </w:r>
    </w:p>
    <w:p>
      <w:pPr>
        <w:pStyle w:val="PreformattedText"/>
        <w:rPr/>
      </w:pPr>
      <w:r>
        <w:rPr/>
        <w:t>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 ended June 30, 2006, EZCORP's net income increased 163% to</w:t>
      </w:r>
    </w:p>
    <w:p>
      <w:pPr>
        <w:pStyle w:val="PreformattedText"/>
        <w:rPr/>
      </w:pPr>
      <w:r>
        <w:rPr/>
        <w:t>$5,608,000 ($0.40 per share) compared to $2,129,000 ($0.16 per share) for the</w:t>
      </w:r>
    </w:p>
    <w:p>
      <w:pPr>
        <w:pStyle w:val="PreformattedText"/>
        <w:rPr/>
      </w:pPr>
      <w:r>
        <w:rPr/>
        <w:t>quarter ended June 30, 2005. Total revenues for the third fiscal quarter</w:t>
      </w:r>
    </w:p>
    <w:p>
      <w:pPr>
        <w:pStyle w:val="PreformattedText"/>
        <w:rPr/>
      </w:pPr>
      <w:r>
        <w:rPr/>
        <w:t>increased 31% to $73,786,000 while operating income improved 155% to $8,040,000.</w:t>
      </w:r>
    </w:p>
    <w:p>
      <w:pPr>
        <w:pStyle w:val="PreformattedText"/>
        <w:rPr/>
      </w:pPr>
      <w:r>
        <w:rPr/>
        <w:t>Operating income margins for the quarter, measured as a percent of net revenues,</w:t>
      </w:r>
    </w:p>
    <w:p>
      <w:pPr>
        <w:pStyle w:val="PreformattedText"/>
        <w:rPr/>
      </w:pPr>
      <w:r>
        <w:rPr/>
        <w:t>improved approximately eight percentage points to 16%.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nine months ended June 30, 2006, EZCORP's net income increased 82% to</w:t>
      </w:r>
    </w:p>
    <w:p>
      <w:pPr>
        <w:pStyle w:val="PreformattedText"/>
        <w:rPr/>
      </w:pPr>
      <w:r>
        <w:rPr/>
        <w:t>$20,091,000 ($1.44 per share) compared to $11,047,000 ($0.82 per share) for the</w:t>
      </w:r>
    </w:p>
    <w:p>
      <w:pPr>
        <w:pStyle w:val="PreformattedText"/>
        <w:rPr/>
      </w:pPr>
      <w:r>
        <w:rPr/>
        <w:t>same nine month period a year ago. Total revenues grew 26% to $228,497,000 while</w:t>
      </w:r>
    </w:p>
    <w:p>
      <w:pPr>
        <w:pStyle w:val="PreformattedText"/>
        <w:rPr/>
      </w:pPr>
      <w:r>
        <w:rPr/>
        <w:t>operating income increased 79% to $29,895,000. Operating income margins for the</w:t>
      </w:r>
    </w:p>
    <w:p>
      <w:pPr>
        <w:pStyle w:val="PreformattedText"/>
        <w:rPr/>
      </w:pPr>
      <w:r>
        <w:rPr/>
        <w:t>nine months, measured as a percent of net revenue, improved approximately six</w:t>
      </w:r>
    </w:p>
    <w:p>
      <w:pPr>
        <w:pStyle w:val="PreformattedText"/>
        <w:rPr/>
      </w:pPr>
      <w:r>
        <w:rPr/>
        <w:t>percentage points to 20%.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Commenting on these results, President and Chief Executive Officer, Joe Rotunda,</w:t>
      </w:r>
    </w:p>
    <w:p>
      <w:pPr>
        <w:pStyle w:val="PreformattedText"/>
        <w:rPr/>
      </w:pPr>
      <w:r>
        <w:rPr/>
        <w:t>stated, "We continue to be pleased with our strong momentum and the continuation</w:t>
      </w:r>
    </w:p>
    <w:p>
      <w:pPr>
        <w:pStyle w:val="PreformattedText"/>
        <w:rPr/>
      </w:pPr>
      <w:r>
        <w:rPr/>
        <w:t>of our five-plus year trend of growing our earnings and profitably expanding our</w:t>
      </w:r>
    </w:p>
    <w:p>
      <w:pPr>
        <w:pStyle w:val="PreformattedText"/>
        <w:rPr/>
      </w:pPr>
      <w:r>
        <w:rPr/>
        <w:t>business. Our fiscal third quarter is the 16th consecutive quarter of</w:t>
      </w:r>
    </w:p>
    <w:p>
      <w:pPr>
        <w:pStyle w:val="PreformattedText"/>
        <w:rPr/>
      </w:pPr>
      <w:r>
        <w:rPr/>
        <w:t>year-over-year earnings growth. This quarter we increased earnings 163% over the</w:t>
      </w:r>
    </w:p>
    <w:p>
      <w:pPr>
        <w:pStyle w:val="PreformattedText"/>
        <w:rPr/>
      </w:pPr>
      <w:r>
        <w:rPr/>
        <w:t>prior year quarter. We are especially pleased with the strong performance of our</w:t>
      </w:r>
    </w:p>
    <w:p>
      <w:pPr>
        <w:pStyle w:val="PreformattedText"/>
        <w:rPr/>
      </w:pPr>
      <w:r>
        <w:rPr/>
        <w:t>pawn operation as well as the continued strong performance of our signature loan</w:t>
      </w:r>
    </w:p>
    <w:p>
      <w:pPr>
        <w:pStyle w:val="PreformattedText"/>
        <w:rPr/>
      </w:pPr>
      <w:r>
        <w:rPr/>
        <w:t>business."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continued, "Our pawn contribution or pawn net revenues improved 17% in</w:t>
      </w:r>
    </w:p>
    <w:p>
      <w:pPr>
        <w:pStyle w:val="PreformattedText"/>
        <w:rPr/>
      </w:pPr>
      <w:r>
        <w:rPr/>
        <w:t>the third quarter as a result of a 35% increase in sales gross profit and a 2%</w:t>
      </w:r>
    </w:p>
    <w:p>
      <w:pPr>
        <w:pStyle w:val="PreformattedText"/>
        <w:rPr/>
      </w:pPr>
      <w:r>
        <w:rPr/>
        <w:t>increase in pawn service charges. Higher gold values assisted in delivering this</w:t>
      </w:r>
    </w:p>
    <w:p>
      <w:pPr>
        <w:pStyle w:val="PreformattedText"/>
        <w:rPr/>
      </w:pPr>
      <w:r>
        <w:rPr/>
        <w:t>strong pawn performance. Our signature loan contribution, or fees less bad debt</w:t>
      </w:r>
    </w:p>
    <w:p>
      <w:pPr>
        <w:pStyle w:val="PreformattedText"/>
        <w:rPr/>
      </w:pPr>
      <w:r>
        <w:rPr/>
        <w:t>and direct transaction expenses, increased 78% over the prior year quarter. The</w:t>
      </w:r>
    </w:p>
    <w:p>
      <w:pPr>
        <w:pStyle w:val="PreformattedText"/>
        <w:rPr/>
      </w:pPr>
      <w:r>
        <w:rPr/>
        <w:t>maturation of our 288 EZMONEY stores opened in the last three years fueled this</w:t>
      </w:r>
    </w:p>
    <w:p>
      <w:pPr>
        <w:pStyle w:val="PreformattedText"/>
        <w:rPr/>
      </w:pPr>
      <w:r>
        <w:rPr/>
        <w:t>significant growth."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concluded, "Our earnings guidance for the fourth fiscal 2006 quarter is</w:t>
      </w:r>
    </w:p>
    <w:p>
      <w:pPr>
        <w:pStyle w:val="PreformattedText"/>
        <w:rPr/>
      </w:pPr>
      <w:r>
        <w:rPr/>
        <w:t>$0.43 to $0.46 per share compared to $0.27 per share for the fiscal 2005 fourth</w:t>
      </w:r>
    </w:p>
    <w:p>
      <w:pPr>
        <w:pStyle w:val="PreformattedText"/>
        <w:rPr/>
      </w:pPr>
      <w:r>
        <w:rPr/>
        <w:t>quarter. For our 2006 fiscal year, we are raising guidance to $1.87 to $1.90 per</w:t>
      </w:r>
    </w:p>
    <w:p>
      <w:pPr>
        <w:pStyle w:val="PreformattedText"/>
        <w:rPr/>
      </w:pPr>
      <w:r>
        <w:rPr/>
        <w:t>share compared to fiscal 2005's $1.09 per share. Included in our guidance is an</w:t>
      </w:r>
    </w:p>
    <w:p>
      <w:pPr>
        <w:pStyle w:val="PreformattedText"/>
        <w:rPr/>
      </w:pPr>
      <w:r>
        <w:rPr/>
        <w:t>expected earnings drag of approximately $0.07 to $0.10 per share for stores open</w:t>
      </w:r>
    </w:p>
    <w:p>
      <w:pPr>
        <w:pStyle w:val="PreformattedText"/>
        <w:rPr/>
      </w:pPr>
      <w:r>
        <w:rPr/>
        <w:t>less than nine months."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is a lender and provider of credit services to individuals who do not</w:t>
      </w:r>
    </w:p>
    <w:p>
      <w:pPr>
        <w:pStyle w:val="PreformattedText"/>
        <w:rPr/>
      </w:pPr>
      <w:r>
        <w:rPr/>
        <w:t>have cash resources or access to credit to meet their short-term cash needs. In</w:t>
      </w:r>
    </w:p>
    <w:p>
      <w:pPr>
        <w:pStyle w:val="PreformattedText"/>
        <w:rPr/>
      </w:pPr>
      <w:r>
        <w:rPr/>
        <w:t>280 EZPAWN locations, the Company offers non-recourse loans collateralized by</w:t>
      </w:r>
    </w:p>
    <w:p>
      <w:pPr>
        <w:pStyle w:val="PreformattedText"/>
        <w:rPr/>
      </w:pPr>
      <w:r>
        <w:rPr/>
        <w:t>tangible personal property, commonly known as pawn loans. At these locations,</w:t>
      </w:r>
    </w:p>
    <w:p>
      <w:pPr>
        <w:pStyle w:val="PreformattedText"/>
        <w:rPr/>
      </w:pPr>
      <w:r>
        <w:rPr/>
        <w:t>the Company also sells merchandise, primarily collateral forfeited from its pawn</w:t>
      </w:r>
    </w:p>
    <w:p>
      <w:pPr>
        <w:pStyle w:val="PreformattedText"/>
        <w:rPr/>
      </w:pPr>
      <w:r>
        <w:rPr/>
        <w:t>lending operations, to consumers looking for good value. In 288 EZMONEY</w:t>
      </w:r>
    </w:p>
    <w:p>
      <w:pPr>
        <w:pStyle w:val="PreformattedText"/>
        <w:rPr/>
      </w:pPr>
      <w:r>
        <w:rPr/>
        <w:t>locations and 82 EZPAWN locations, the Company offers short-term</w:t>
      </w:r>
    </w:p>
    <w:p>
      <w:pPr>
        <w:pStyle w:val="PreformattedText"/>
        <w:rPr/>
      </w:pPr>
      <w:r>
        <w:rPr/>
        <w:t>non-collateralized loans, often referred to as payday loans, or fee based credit</w:t>
      </w:r>
    </w:p>
    <w:p>
      <w:pPr>
        <w:pStyle w:val="PreformattedText"/>
        <w:rPr/>
      </w:pPr>
      <w:r>
        <w:rPr/>
        <w:t>services to customers seeking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the</w:t>
      </w:r>
    </w:p>
    <w:p>
      <w:pPr>
        <w:pStyle w:val="PreformattedText"/>
        <w:rPr/>
      </w:pPr>
      <w:r>
        <w:rPr/>
        <w:t>Company's expected performance for future periods including, but not limited to,</w:t>
      </w:r>
    </w:p>
    <w:p>
      <w:pPr>
        <w:pStyle w:val="PreformattedText"/>
        <w:rPr/>
      </w:pPr>
      <w:r>
        <w:rPr/>
        <w:t>new store expansion and expected future earnings. Actual results for these</w:t>
      </w:r>
    </w:p>
    <w:p>
      <w:pPr>
        <w:pStyle w:val="PreformattedText"/>
        <w:rPr/>
      </w:pPr>
      <w:r>
        <w:rPr/>
        <w:t>periods may materially differ from these statements. Such forward-looking</w:t>
      </w:r>
    </w:p>
    <w:p>
      <w:pPr>
        <w:pStyle w:val="PreformattedText"/>
        <w:rPr/>
      </w:pPr>
      <w:r>
        <w:rPr/>
        <w:t>statements involve risks and uncertainties such as changing market conditions in</w:t>
      </w:r>
    </w:p>
    <w:p>
      <w:pPr>
        <w:pStyle w:val="PreformattedText"/>
        <w:rPr/>
      </w:pPr>
      <w:r>
        <w:rPr/>
        <w:t>the overall economy and the industry, consumer demand for the Company's services</w:t>
      </w:r>
    </w:p>
    <w:p>
      <w:pPr>
        <w:pStyle w:val="PreformattedText"/>
        <w:rPr/>
      </w:pPr>
      <w:r>
        <w:rPr/>
        <w:t>and merchandise, changes in the regulatory environment, and other factors</w:t>
      </w:r>
    </w:p>
    <w:p>
      <w:pPr>
        <w:pStyle w:val="PreformattedText"/>
        <w:rPr/>
      </w:pPr>
      <w:r>
        <w:rPr/>
        <w:t>periodically discussed in the Company's annual, quarterly and other reports</w:t>
      </w:r>
    </w:p>
    <w:p>
      <w:pPr>
        <w:pStyle w:val="PreformattedText"/>
        <w:rPr/>
      </w:pPr>
      <w:r>
        <w:rPr/>
        <w:t>filed with the Securities and Exchange Commission. You are invited to listen to</w:t>
      </w:r>
    </w:p>
    <w:p>
      <w:pPr>
        <w:pStyle w:val="PreformattedText"/>
        <w:rPr/>
      </w:pPr>
      <w:r>
        <w:rPr/>
        <w:t>a conference call discussing these results on July 25, 2006 at 3:30pm Central</w:t>
      </w:r>
    </w:p>
    <w:p>
      <w:pPr>
        <w:pStyle w:val="PreformattedText"/>
        <w:rPr/>
      </w:pPr>
      <w:r>
        <w:rPr/>
        <w:t>Time. The conference call can be accessed over the Internet (or replayed at your</w:t>
      </w:r>
    </w:p>
    <w:p>
      <w:pPr>
        <w:pStyle w:val="PreformattedText"/>
        <w:rPr/>
      </w:pPr>
      <w:r>
        <w:rPr/>
        <w:t>convenience) at the following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http://www.videonewswire.com/event.asp?id=34480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additional information, contact Dan Tonissen at (512) 314-2289.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THREE MONTHS ENDED JUNE 30,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2006        2005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1  Revenues:</w:t>
      </w:r>
    </w:p>
    <w:p>
      <w:pPr>
        <w:pStyle w:val="PreformattedText"/>
        <w:rPr/>
      </w:pPr>
      <w:r>
        <w:rPr/>
        <w:t xml:space="preserve"> </w:t>
      </w:r>
      <w:r>
        <w:rPr/>
        <w:t>2   Merchandise sales                                         $ 29,612    $ 26,102</w:t>
      </w:r>
    </w:p>
    <w:p>
      <w:pPr>
        <w:pStyle w:val="PreformattedText"/>
        <w:rPr/>
      </w:pPr>
      <w:r>
        <w:rPr/>
        <w:t xml:space="preserve"> </w:t>
      </w:r>
      <w:r>
        <w:rPr/>
        <w:t>3   Jewelry scrapping sales                                     11,028       4,892</w:t>
      </w:r>
    </w:p>
    <w:p>
      <w:pPr>
        <w:pStyle w:val="PreformattedText"/>
        <w:rPr/>
      </w:pPr>
      <w:r>
        <w:rPr/>
        <w:t xml:space="preserve"> </w:t>
      </w:r>
      <w:r>
        <w:rPr/>
        <w:t>4   Pawn service charges                                        15,021      14,722</w:t>
      </w:r>
    </w:p>
    <w:p>
      <w:pPr>
        <w:pStyle w:val="PreformattedText"/>
        <w:rPr/>
      </w:pPr>
      <w:r>
        <w:rPr/>
        <w:t xml:space="preserve"> </w:t>
      </w:r>
      <w:r>
        <w:rPr/>
        <w:t>5   Payday loan service charges                                  1,347      10,231</w:t>
      </w:r>
    </w:p>
    <w:p>
      <w:pPr>
        <w:pStyle w:val="PreformattedText"/>
        <w:rPr/>
      </w:pPr>
      <w:r>
        <w:rPr/>
        <w:t xml:space="preserve"> </w:t>
      </w:r>
      <w:r>
        <w:rPr/>
        <w:t>6   Credit service fees                                         16,474          --</w:t>
      </w:r>
    </w:p>
    <w:p>
      <w:pPr>
        <w:pStyle w:val="PreformattedText"/>
        <w:rPr/>
      </w:pPr>
      <w:r>
        <w:rPr/>
        <w:t xml:space="preserve"> </w:t>
      </w:r>
      <w:r>
        <w:rPr/>
        <w:t>7   Other                                                          304         303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</w:t>
      </w:r>
      <w:r>
        <w:rPr/>
        <w:t>8     Total revenues                                            73,786      56,250</w:t>
      </w:r>
    </w:p>
    <w:p>
      <w:pPr>
        <w:pStyle w:val="PreformattedText"/>
        <w:rPr/>
      </w:pPr>
      <w:r>
        <w:rPr/>
        <w:t xml:space="preserve"> </w:t>
      </w:r>
      <w:r>
        <w:rPr/>
        <w:t>9  Cost of goods sold:</w:t>
      </w:r>
    </w:p>
    <w:p>
      <w:pPr>
        <w:pStyle w:val="PreformattedText"/>
        <w:rPr/>
      </w:pPr>
      <w:r>
        <w:rPr/>
        <w:t>10   Cost of merchandise sales                                   16,868      14,777</w:t>
      </w:r>
    </w:p>
    <w:p>
      <w:pPr>
        <w:pStyle w:val="PreformattedText"/>
        <w:rPr/>
      </w:pPr>
      <w:r>
        <w:rPr/>
        <w:t>11   Cost of jewelry scrapping sales                              6,830       3,644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12     Total cost of goods sold                                  23,698      18,421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13  Net revenues                                                 50,088      37,829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  <w:t>15  Operations expense                                           27,402      23,693</w:t>
      </w:r>
    </w:p>
    <w:p>
      <w:pPr>
        <w:pStyle w:val="PreformattedText"/>
        <w:rPr/>
      </w:pPr>
      <w:r>
        <w:rPr/>
        <w:t>16  Payday loan bad debt and direct transaction expenses            635       3,413</w:t>
      </w:r>
    </w:p>
    <w:p>
      <w:pPr>
        <w:pStyle w:val="PreformattedText"/>
        <w:rPr/>
      </w:pPr>
      <w:r>
        <w:rPr/>
        <w:t>17  Credit service bad debt and direct transaction expenses       5,038          --</w:t>
      </w:r>
    </w:p>
    <w:p>
      <w:pPr>
        <w:pStyle w:val="PreformattedText"/>
        <w:rPr/>
      </w:pPr>
      <w:r>
        <w:rPr/>
        <w:t>18  Administrative expense                                        6,830       5,506</w:t>
      </w:r>
    </w:p>
    <w:p>
      <w:pPr>
        <w:pStyle w:val="PreformattedText"/>
        <w:rPr/>
      </w:pPr>
      <w:r>
        <w:rPr/>
        <w:t>19  Depreciation and amortization                                 2,143       2,058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20    Operating income                                            8,040       3,159</w:t>
      </w:r>
    </w:p>
    <w:p>
      <w:pPr>
        <w:pStyle w:val="PreformattedText"/>
        <w:rPr/>
      </w:pPr>
      <w:r>
        <w:rPr/>
        <w:t>21</w:t>
      </w:r>
    </w:p>
    <w:p>
      <w:pPr>
        <w:pStyle w:val="PreformattedText"/>
        <w:rPr/>
      </w:pPr>
      <w:r>
        <w:rPr/>
        <w:t>22  Interest expense (income), net                                 (150)        302</w:t>
      </w:r>
    </w:p>
    <w:p>
      <w:pPr>
        <w:pStyle w:val="PreformattedText"/>
        <w:rPr/>
      </w:pPr>
      <w:r>
        <w:rPr/>
        <w:t>23  Equity in net income of unconsolidated affiliate               (557)       (505)</w:t>
      </w:r>
    </w:p>
    <w:p>
      <w:pPr>
        <w:pStyle w:val="PreformattedText"/>
        <w:rPr/>
      </w:pPr>
      <w:r>
        <w:rPr/>
        <w:t>24  (Gain) loss on sale/disposal of assets                          (70)         36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25  Income before income taxes                                    8,817       3,326</w:t>
      </w:r>
    </w:p>
    <w:p>
      <w:pPr>
        <w:pStyle w:val="PreformattedText"/>
        <w:rPr/>
      </w:pPr>
      <w:r>
        <w:rPr/>
        <w:t>26  Income tax expense                                            3,209       1,197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27  Net income                                                 $  5,608    $  2,129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====================</w:t>
      </w:r>
    </w:p>
    <w:p>
      <w:pPr>
        <w:pStyle w:val="PreformattedText"/>
        <w:rPr/>
      </w:pPr>
      <w:r>
        <w:rPr/>
        <w:t>28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29  Net income per share, assuming dilution                    $   0.40    $   0.16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====================</w:t>
      </w:r>
    </w:p>
    <w:p>
      <w:pPr>
        <w:pStyle w:val="PreformattedText"/>
        <w:rPr/>
      </w:pPr>
      <w:r>
        <w:rPr/>
        <w:t>30</w:t>
      </w:r>
    </w:p>
    <w:p>
      <w:pPr>
        <w:pStyle w:val="PreformattedText"/>
        <w:rPr/>
      </w:pPr>
      <w:r>
        <w:rPr/>
        <w:t>31  Weighted average shares - assuming dilution                  14,186      13,434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NINE MONTHS ENDED JUNE 30,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2006          2005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1  Revenues: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   Merchandise sales                                          $ 104,304    $  91,413</w:t>
      </w:r>
    </w:p>
    <w:p>
      <w:pPr>
        <w:pStyle w:val="PreformattedText"/>
        <w:rPr/>
      </w:pPr>
      <w:r>
        <w:rPr/>
        <w:t xml:space="preserve"> </w:t>
      </w:r>
      <w:r>
        <w:rPr/>
        <w:t>3   Jewelry scrapping sales                                       26,294       16,164</w:t>
      </w:r>
    </w:p>
    <w:p>
      <w:pPr>
        <w:pStyle w:val="PreformattedText"/>
        <w:rPr/>
      </w:pPr>
      <w:r>
        <w:rPr/>
        <w:t xml:space="preserve"> </w:t>
      </w:r>
      <w:r>
        <w:rPr/>
        <w:t>4   Pawn service charges                                          46,988       46,073</w:t>
      </w:r>
    </w:p>
    <w:p>
      <w:pPr>
        <w:pStyle w:val="PreformattedText"/>
        <w:rPr/>
      </w:pPr>
      <w:r>
        <w:rPr/>
        <w:t xml:space="preserve"> </w:t>
      </w:r>
      <w:r>
        <w:rPr/>
        <w:t>5   Payday loan service charges                                    3,602       26,349</w:t>
      </w:r>
    </w:p>
    <w:p>
      <w:pPr>
        <w:pStyle w:val="PreformattedText"/>
        <w:rPr/>
      </w:pPr>
      <w:r>
        <w:rPr/>
        <w:t xml:space="preserve"> </w:t>
      </w:r>
      <w:r>
        <w:rPr/>
        <w:t>6   Credit service fees                                           46,347           --</w:t>
      </w:r>
    </w:p>
    <w:p>
      <w:pPr>
        <w:pStyle w:val="PreformattedText"/>
        <w:rPr/>
      </w:pPr>
      <w:r>
        <w:rPr/>
        <w:t xml:space="preserve"> </w:t>
      </w:r>
      <w:r>
        <w:rPr/>
        <w:t>7   Other                                                            962          977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8     Total revenues                                             228,497      180,976</w:t>
      </w:r>
    </w:p>
    <w:p>
      <w:pPr>
        <w:pStyle w:val="PreformattedText"/>
        <w:rPr/>
      </w:pPr>
      <w:r>
        <w:rPr/>
        <w:t xml:space="preserve"> </w:t>
      </w:r>
      <w:r>
        <w:rPr/>
        <w:t>9  Cost of goods sold:</w:t>
      </w:r>
    </w:p>
    <w:p>
      <w:pPr>
        <w:pStyle w:val="PreformattedText"/>
        <w:rPr/>
      </w:pPr>
      <w:r>
        <w:rPr/>
        <w:t>10   Cost of merchandise sales                                     60,415       52,518</w:t>
      </w:r>
    </w:p>
    <w:p>
      <w:pPr>
        <w:pStyle w:val="PreformattedText"/>
        <w:rPr/>
      </w:pPr>
      <w:r>
        <w:rPr/>
        <w:t>11   Cost of jewelry scrapping sales                               17,281       11,717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12     Total cost of goods sold                                    77,696       64,235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13  Net revenues                                                  150,801      116,741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  <w:t>15  Operations expense                                             81,623       70,384</w:t>
      </w:r>
    </w:p>
    <w:p>
      <w:pPr>
        <w:pStyle w:val="PreformattedText"/>
        <w:rPr/>
      </w:pPr>
      <w:r>
        <w:rPr/>
        <w:t>16  Payday loan bad debt and direct transaction expenses            1,757        6,517</w:t>
      </w:r>
    </w:p>
    <w:p>
      <w:pPr>
        <w:pStyle w:val="PreformattedText"/>
        <w:rPr/>
      </w:pPr>
      <w:r>
        <w:rPr/>
        <w:t>17  Credit service bad debt and direct transaction expenses        10,777           --</w:t>
      </w:r>
    </w:p>
    <w:p>
      <w:pPr>
        <w:pStyle w:val="PreformattedText"/>
        <w:rPr/>
      </w:pPr>
      <w:r>
        <w:rPr/>
        <w:t>18  Administrative expense                                         20,347       17,169</w:t>
      </w:r>
    </w:p>
    <w:p>
      <w:pPr>
        <w:pStyle w:val="PreformattedText"/>
        <w:rPr/>
      </w:pPr>
      <w:r>
        <w:rPr/>
        <w:t>19  Depreciation and amortization                                   6,402        6,016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20   Operating income                                              29,895       16,655</w:t>
      </w:r>
    </w:p>
    <w:p>
      <w:pPr>
        <w:pStyle w:val="PreformattedText"/>
        <w:rPr/>
      </w:pPr>
      <w:r>
        <w:rPr/>
        <w:t>21</w:t>
      </w:r>
    </w:p>
    <w:p>
      <w:pPr>
        <w:pStyle w:val="PreformattedText"/>
        <w:rPr/>
      </w:pPr>
      <w:r>
        <w:rPr/>
        <w:t>22  Interest expense, net                                             113          916</w:t>
      </w:r>
    </w:p>
    <w:p>
      <w:pPr>
        <w:pStyle w:val="PreformattedText"/>
        <w:rPr/>
      </w:pPr>
      <w:r>
        <w:rPr/>
        <w:t>23  Equity in net income of unconsolidated affiliate               (1,745)      (1,601)</w:t>
      </w:r>
    </w:p>
    <w:p>
      <w:pPr>
        <w:pStyle w:val="PreformattedText"/>
        <w:rPr/>
      </w:pPr>
      <w:r>
        <w:rPr/>
        <w:t>24  (Gain) loss on sale/disposal of assets                            (62)          79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25  Income before income taxes                                     31,589       17,261</w:t>
      </w:r>
    </w:p>
    <w:p>
      <w:pPr>
        <w:pStyle w:val="PreformattedText"/>
        <w:rPr/>
      </w:pPr>
      <w:r>
        <w:rPr/>
        <w:t>26  Income tax expense                                             11,498        6,214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27  Net income                                                  $  20,091    $  11,047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======================</w:t>
      </w:r>
    </w:p>
    <w:p>
      <w:pPr>
        <w:pStyle w:val="PreformattedText"/>
        <w:rPr/>
      </w:pPr>
      <w:r>
        <w:rPr/>
        <w:t>28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>29  Net income per share, assuming dilution                     $    1.44    $    0.82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======================</w:t>
      </w:r>
    </w:p>
    <w:p>
      <w:pPr>
        <w:pStyle w:val="PreformattedText"/>
        <w:rPr/>
      </w:pPr>
      <w:r>
        <w:rPr/>
        <w:t>30</w:t>
      </w:r>
    </w:p>
    <w:p>
      <w:pPr>
        <w:pStyle w:val="PreformattedText"/>
        <w:rPr/>
      </w:pPr>
      <w:r>
        <w:rPr/>
        <w:t>31  Weighted average shares - assuming dilution                    13,974       13,507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</w:t>
      </w:r>
      <w:r>
        <w:rPr/>
        <w:t>HIGHLIGHTS OF CONSOLIDATED BALANCE SHEETS (UNAUDITED)</w:t>
      </w:r>
    </w:p>
    <w:p>
      <w:pPr>
        <w:pStyle w:val="PreformattedText"/>
        <w:rPr/>
      </w:pPr>
      <w:r>
        <w:rPr/>
        <w:t xml:space="preserve">             </w:t>
      </w:r>
      <w:r>
        <w:rPr/>
        <w:t>(in thousands, except per share data and store counts)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AS OF JUNE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2006        2005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1 Assets:</w:t>
      </w:r>
    </w:p>
    <w:p>
      <w:pPr>
        <w:pStyle w:val="PreformattedText"/>
        <w:rPr/>
      </w:pPr>
      <w:r>
        <w:rPr/>
        <w:t xml:space="preserve"> </w:t>
      </w:r>
      <w:r>
        <w:rPr/>
        <w:t>2  Current assets:</w:t>
      </w:r>
    </w:p>
    <w:p>
      <w:pPr>
        <w:pStyle w:val="PreformattedText"/>
        <w:rPr/>
      </w:pPr>
      <w:r>
        <w:rPr/>
        <w:t xml:space="preserve"> </w:t>
      </w:r>
      <w:r>
        <w:rPr/>
        <w:t>3   Cash and cash equivalents                           $ 22,731   $  1,972</w:t>
      </w:r>
    </w:p>
    <w:p>
      <w:pPr>
        <w:pStyle w:val="PreformattedText"/>
        <w:rPr/>
      </w:pPr>
      <w:r>
        <w:rPr/>
        <w:t xml:space="preserve"> </w:t>
      </w:r>
      <w:r>
        <w:rPr/>
        <w:t>4   Pawn loans                                            48,932     50,888</w:t>
      </w:r>
    </w:p>
    <w:p>
      <w:pPr>
        <w:pStyle w:val="PreformattedText"/>
        <w:rPr/>
      </w:pPr>
      <w:r>
        <w:rPr/>
        <w:t xml:space="preserve"> </w:t>
      </w:r>
      <w:r>
        <w:rPr/>
        <w:t>5   Payday loans, net                                      1,966     11,089</w:t>
      </w:r>
    </w:p>
    <w:p>
      <w:pPr>
        <w:pStyle w:val="PreformattedText"/>
        <w:rPr/>
      </w:pPr>
      <w:r>
        <w:rPr/>
        <w:t xml:space="preserve"> </w:t>
      </w:r>
      <w:r>
        <w:rPr/>
        <w:t>6   Pawn service charges receivable, net                   7,037      9,020</w:t>
      </w:r>
    </w:p>
    <w:p>
      <w:pPr>
        <w:pStyle w:val="PreformattedText"/>
        <w:rPr/>
      </w:pPr>
      <w:r>
        <w:rPr/>
        <w:t xml:space="preserve"> </w:t>
      </w:r>
      <w:r>
        <w:rPr/>
        <w:t>7   Payday loan service charges receivable, net              329      2,244</w:t>
      </w:r>
    </w:p>
    <w:p>
      <w:pPr>
        <w:pStyle w:val="PreformattedText"/>
        <w:rPr/>
      </w:pPr>
      <w:r>
        <w:rPr/>
        <w:t xml:space="preserve"> </w:t>
      </w:r>
      <w:r>
        <w:rPr/>
        <w:t>8   Credit service fees receivable, net                    3,379         --</w:t>
      </w:r>
    </w:p>
    <w:p>
      <w:pPr>
        <w:pStyle w:val="PreformattedText"/>
        <w:rPr/>
      </w:pPr>
      <w:r>
        <w:rPr/>
        <w:t xml:space="preserve"> </w:t>
      </w:r>
      <w:r>
        <w:rPr/>
        <w:t>9   Inventory, net                                        32,937     28,956</w:t>
      </w:r>
    </w:p>
    <w:p>
      <w:pPr>
        <w:pStyle w:val="PreformattedText"/>
        <w:rPr/>
      </w:pPr>
      <w:r>
        <w:rPr/>
        <w:t>10   Deferred tax asset                                     8,365      9,711</w:t>
      </w:r>
    </w:p>
    <w:p>
      <w:pPr>
        <w:pStyle w:val="PreformattedText"/>
        <w:rPr/>
      </w:pPr>
      <w:r>
        <w:rPr/>
        <w:t>11   Note receivable from related party                        --      1,500</w:t>
      </w:r>
    </w:p>
    <w:p>
      <w:pPr>
        <w:pStyle w:val="PreformattedText"/>
        <w:rPr/>
      </w:pPr>
      <w:r>
        <w:rPr/>
        <w:t>12   Prepaid expenses and other assets                      3,340      3,197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13    Total current assets                                129,016    118,577</w:t>
      </w:r>
    </w:p>
    <w:p>
      <w:pPr>
        <w:pStyle w:val="PreformattedText"/>
        <w:rPr/>
      </w:pPr>
      <w:r>
        <w:rPr/>
        <w:t>14  Investment in unconsolidated affiliate                 17,870     17,110</w:t>
      </w:r>
    </w:p>
    <w:p>
      <w:pPr>
        <w:pStyle w:val="PreformattedText"/>
        <w:rPr/>
      </w:pPr>
      <w:r>
        <w:rPr/>
        <w:t>15  Property and equipment, net                            27,283     26,147</w:t>
      </w:r>
    </w:p>
    <w:p>
      <w:pPr>
        <w:pStyle w:val="PreformattedText"/>
        <w:rPr/>
      </w:pPr>
      <w:r>
        <w:rPr/>
        <w:t>16  Deferred tax asset, non-current                         3,669      4,946</w:t>
      </w:r>
    </w:p>
    <w:p>
      <w:pPr>
        <w:pStyle w:val="PreformattedText"/>
        <w:rPr/>
      </w:pPr>
      <w:r>
        <w:rPr/>
        <w:t>17  Other assets, net                                       3,245      4,205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18    Total assets                                       $181,083   $170,985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===================</w:t>
      </w:r>
    </w:p>
    <w:p>
      <w:pPr>
        <w:pStyle w:val="PreformattedText"/>
        <w:rPr/>
      </w:pPr>
      <w:r>
        <w:rPr/>
        <w:t>19 Liabilities and stockholders' equity:</w:t>
      </w:r>
    </w:p>
    <w:p>
      <w:pPr>
        <w:pStyle w:val="PreformattedText"/>
        <w:rPr/>
      </w:pPr>
      <w:r>
        <w:rPr/>
        <w:t>20  Current liabilities:</w:t>
      </w:r>
    </w:p>
    <w:p>
      <w:pPr>
        <w:pStyle w:val="PreformattedText"/>
        <w:rPr/>
      </w:pPr>
      <w:r>
        <w:rPr/>
        <w:t>21   Accounts payable and other accrued expenses         $ 18,517   $ 13,651</w:t>
      </w:r>
    </w:p>
    <w:p>
      <w:pPr>
        <w:pStyle w:val="PreformattedText"/>
        <w:rPr/>
      </w:pPr>
      <w:r>
        <w:rPr/>
        <w:t>22   Customer layaway deposits                              1,734      1,559</w:t>
      </w:r>
    </w:p>
    <w:p>
      <w:pPr>
        <w:pStyle w:val="PreformattedText"/>
        <w:rPr/>
      </w:pPr>
      <w:r>
        <w:rPr/>
        <w:t>23   Federal income taxes payable                             752      1,452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24    Total current liabilities                            21,003     16,662</w:t>
      </w:r>
    </w:p>
    <w:p>
      <w:pPr>
        <w:pStyle w:val="PreformattedText"/>
        <w:rPr/>
      </w:pPr>
      <w:r>
        <w:rPr/>
        <w:t>25</w:t>
      </w:r>
    </w:p>
    <w:p>
      <w:pPr>
        <w:pStyle w:val="PreformattedText"/>
        <w:rPr/>
      </w:pPr>
      <w:r>
        <w:rPr/>
        <w:t>26  Long-term debt                                             --     21,900</w:t>
      </w:r>
    </w:p>
    <w:p>
      <w:pPr>
        <w:pStyle w:val="PreformattedText"/>
        <w:rPr/>
      </w:pPr>
      <w:r>
        <w:rPr/>
        <w:t>27  Deferred gains and other long-term liabilities          3,339      3,687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28    Total long-term liabilities                           3,339     25,587</w:t>
      </w:r>
    </w:p>
    <w:p>
      <w:pPr>
        <w:pStyle w:val="PreformattedText"/>
        <w:rPr/>
      </w:pPr>
      <w:r>
        <w:rPr/>
        <w:t>29  Total stockholders' equity                            156,741    128,736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30    Total liabilities and stockholders' equity         $181,083   $170,985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===================</w:t>
      </w:r>
    </w:p>
    <w:p>
      <w:pPr>
        <w:pStyle w:val="PreformattedText"/>
        <w:rPr/>
      </w:pPr>
      <w:r>
        <w:rPr/>
        <w:t>31</w:t>
      </w:r>
    </w:p>
    <w:p>
      <w:pPr>
        <w:pStyle w:val="PreformattedText"/>
        <w:rPr/>
      </w:pPr>
      <w:r>
        <w:rPr/>
        <w:t>32 Pawn loan balance per ending pawn store               $    175   $    182</w:t>
      </w:r>
    </w:p>
    <w:p>
      <w:pPr>
        <w:pStyle w:val="PreformattedText"/>
        <w:rPr/>
      </w:pPr>
      <w:r>
        <w:rPr/>
        <w:t>33 Inventory per ending pawn store                       $    118   $    103</w:t>
      </w:r>
    </w:p>
    <w:p>
      <w:pPr>
        <w:pStyle w:val="PreformattedText"/>
        <w:rPr/>
      </w:pPr>
      <w:r>
        <w:rPr/>
        <w:t>34 Book value per share                                  $  11.85   $  10.34</w:t>
      </w:r>
    </w:p>
    <w:p>
      <w:pPr>
        <w:pStyle w:val="PreformattedText"/>
        <w:rPr/>
      </w:pPr>
      <w:r>
        <w:rPr/>
        <w:t>35 Tangible book value per share                         $  11.65   $  10.15</w:t>
      </w:r>
    </w:p>
    <w:p>
      <w:pPr>
        <w:pStyle w:val="PreformattedText"/>
        <w:rPr/>
      </w:pPr>
      <w:r>
        <w:rPr/>
        <w:t>36 Pawn store count - end of period                           280        280</w:t>
      </w:r>
    </w:p>
    <w:p>
      <w:pPr>
        <w:pStyle w:val="PreformattedText"/>
        <w:rPr/>
      </w:pPr>
      <w:r>
        <w:rPr/>
        <w:t>37 Mono-line payday loan store count - end of period          288        203</w:t>
      </w:r>
    </w:p>
    <w:p>
      <w:pPr>
        <w:pStyle w:val="PreformattedText"/>
        <w:rPr/>
      </w:pPr>
      <w:r>
        <w:rPr/>
        <w:t>38 Shares outstanding - end of period                      13,226     12,446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1759</Words>
  <CharactersWithSpaces>18288</CharactersWithSpaces>
  <Paragraphs>269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