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29, 2018 (October 23,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 Notice of Delisting or Failure to Satisfy a Continued Listing Rule or Standard; Transfer of Listing</w:t>
      </w:r>
    </w:p>
    <w:p>
      <w:pPr>
        <w:spacing w:after="0" w:line="189" w:lineRule="exact"/>
        <w:rPr>
          <w:sz w:val="20"/>
          <w:szCs w:val="20"/>
          <w:color w:val="auto"/>
        </w:rPr>
      </w:pPr>
    </w:p>
    <w:p>
      <w:pPr>
        <w:ind w:left="660" w:right="340" w:hanging="659"/>
        <w:spacing w:after="0" w:line="264" w:lineRule="auto"/>
        <w:tabs>
          <w:tab w:leader="none" w:pos="640" w:val="left"/>
        </w:tabs>
        <w:rPr>
          <w:sz w:val="20"/>
          <w:szCs w:val="20"/>
          <w:color w:val="auto"/>
        </w:rPr>
      </w:pPr>
      <w:r>
        <w:rPr>
          <w:rFonts w:ascii="Arial" w:cs="Arial" w:eastAsia="Arial" w:hAnsi="Arial"/>
          <w:sz w:val="18"/>
          <w:szCs w:val="18"/>
          <w:color w:val="auto"/>
        </w:rPr>
        <w:t>(a)(b)</w:t>
        <w:tab/>
        <w:t>As disclosed below under Item 5.02, Thomas C. Roberts retired from his position as a member of the Company’s Board of Directors, effective October 23, 2018. Mr. Roberts was one of three members of the Company’s Audit Committee, and with his retirement, the Audit Committee has only two members.</w:t>
      </w:r>
    </w:p>
    <w:p>
      <w:pPr>
        <w:spacing w:after="0" w:line="141"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On October 24, 2018, the Company provided formal notice to the Nasdaq Stock Market indicating that, as a result of Mr. Roberts’ retirement, the Company was not in compliance with Nasdaq’s audit committee composition requirement under Nasdaq Listing Rule 5605(c)(2)(A), which requires that an audit committee be comprised of at least three independent directors. The Company also indicated its desire to utilize the cure period provided by Nasdaq Listing Rule 5605(c)(4), which gives the Company at least 180 days to regain compliance with the audit committee composition requirements through the addition of one or more independent directors to the Audit Committee.</w:t>
      </w:r>
    </w:p>
    <w:p>
      <w:pPr>
        <w:spacing w:after="0" w:line="132"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color w:val="auto"/>
        </w:rPr>
        <w:t>On October 25, 2018, the Company received a written response from Nasdaq confirming the Company’s noncompliance with Nasdaq Listing Rule 5605(c)(2)(A) and advising that, pursuant to Nasdaq Listing Rule 5605(c)(4), the Company is entitled to a cure period to regain compliance, such cure period to expire on the earlier of the Company’s next annual meeting of stockholders or October 23, 2019; provided, however, that if the Company’s next annual meeting of stockholders is held before April 22, 2019, the cure period will expire on April 22, 2019.</w:t>
      </w:r>
    </w:p>
    <w:p>
      <w:pPr>
        <w:spacing w:after="0" w:line="11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expects to regain compliance with the audit committee composition requirements within the cure period through the identification and appointment to the Board of Directors and the Audit Committee of one or more qualified independent directors.</w:t>
      </w:r>
    </w:p>
    <w:p>
      <w:pPr>
        <w:spacing w:after="0" w:line="12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23, 2018, Thomas C. Roberts, an independent director and a member of the Audit Committee and the Compensation Committee, informed the Company of his decision to retire from the Board of Directors, effective immediately. Mr. Roberts, age 76, served as a director from January 2005 to January 2014 and from July 2014 until his recent retirement. He was a member of the Audit Committee all of that time, except for a brief period from September 2013 to January 2014.</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920"/>
        <w:spacing w:after="0"/>
        <w:tabs>
          <w:tab w:leader="none" w:pos="6020" w:val="left"/>
          <w:tab w:leader="none" w:pos="680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31750</wp:posOffset>
            </wp:positionV>
            <wp:extent cx="2015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Thomas H. Welch, Jr.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2020-01-12T00:38:31Z</dcterms:created>
  <dcterms:modified xsi:type="dcterms:W3CDTF">2020-01-12T00:38:31Z</dcterms:modified>
</cp:coreProperties>
</file>