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18,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ectPr>
          <w:pgSz w:w="11900" w:h="16838" w:orient="portrait"/>
          <w:cols w:equalWidth="0" w:num="1">
            <w:col w:w="11300"/>
          </w:cols>
          <w:pgMar w:left="240" w:top="1071" w:right="359" w:bottom="1440" w:gutter="0" w:footer="0" w:header="0"/>
        </w:sectPr>
      </w:pP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0-19424</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74-2540145</w:t>
      </w:r>
    </w:p>
    <w:p>
      <w:pPr>
        <w:spacing w:after="0" w:line="85" w:lineRule="exact"/>
        <w:rPr>
          <w:sz w:val="24"/>
          <w:szCs w:val="24"/>
          <w:color w:val="auto"/>
        </w:rPr>
      </w:pPr>
    </w:p>
    <w:p>
      <w:pPr>
        <w:sectPr>
          <w:pgSz w:w="11900" w:h="16838" w:orient="portrait"/>
          <w:cols w:equalWidth="0" w:num="3">
            <w:col w:w="4660" w:space="720"/>
            <w:col w:w="3000" w:space="720"/>
            <w:col w:w="2200"/>
          </w:cols>
          <w:pgMar w:left="240" w:top="1071" w:right="359" w:bottom="1440" w:gutter="0" w:footer="0" w:header="0"/>
          <w:type w:val="continuous"/>
        </w:sectPr>
      </w:pPr>
    </w:p>
    <w:p>
      <w:pPr>
        <w:spacing w:after="0" w:line="1" w:lineRule="exact"/>
        <w:rPr>
          <w:sz w:val="24"/>
          <w:szCs w:val="24"/>
          <w:color w:val="auto"/>
        </w:rPr>
      </w:pPr>
    </w:p>
    <w:p>
      <w:pPr>
        <w:jc w:val="center"/>
        <w:ind w:right="880"/>
        <w:spacing w:after="0"/>
        <w:rPr>
          <w:sz w:val="20"/>
          <w:szCs w:val="20"/>
          <w:color w:val="auto"/>
        </w:rPr>
      </w:pPr>
      <w:r>
        <w:rPr>
          <w:rFonts w:ascii="Arial" w:cs="Arial" w:eastAsia="Arial" w:hAnsi="Arial"/>
          <w:sz w:val="13"/>
          <w:szCs w:val="13"/>
          <w:color w:val="auto"/>
        </w:rPr>
        <w:t>(State or other jurisdiction</w:t>
      </w:r>
    </w:p>
    <w:p>
      <w:pPr>
        <w:spacing w:after="0" w:line="11"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color w:val="auto"/>
        </w:rPr>
        <w:t>(IRS Employer</w:t>
      </w:r>
    </w:p>
    <w:p>
      <w:pPr>
        <w:jc w:val="center"/>
        <w:ind w:right="1220"/>
        <w:spacing w:after="0"/>
        <w:rPr>
          <w:sz w:val="20"/>
          <w:szCs w:val="20"/>
          <w:color w:val="auto"/>
        </w:rPr>
      </w:pPr>
      <w:r>
        <w:rPr>
          <w:rFonts w:ascii="Arial" w:cs="Arial" w:eastAsia="Arial" w:hAnsi="Arial"/>
          <w:sz w:val="13"/>
          <w:szCs w:val="13"/>
          <w:color w:val="auto"/>
        </w:rPr>
        <w:t>Identification No.)</w:t>
      </w:r>
    </w:p>
    <w:p>
      <w:pPr>
        <w:spacing w:after="0" w:line="176" w:lineRule="exact"/>
        <w:rPr>
          <w:sz w:val="24"/>
          <w:szCs w:val="24"/>
          <w:color w:val="auto"/>
        </w:rPr>
      </w:pPr>
    </w:p>
    <w:p>
      <w:pPr>
        <w:sectPr>
          <w:pgSz w:w="11900" w:h="16838" w:orient="portrait"/>
          <w:cols w:equalWidth="0" w:num="3">
            <w:col w:w="4560" w:space="720"/>
            <w:col w:w="3000" w:space="720"/>
            <w:col w:w="2300"/>
          </w:cols>
          <w:pgMar w:left="240" w:top="1071" w:right="359" w:bottom="1440" w:gutter="0" w:footer="0" w:header="0"/>
          <w:type w:val="continuous"/>
        </w:sectPr>
      </w:pPr>
    </w:p>
    <w:p>
      <w:pPr>
        <w:ind w:left="2740"/>
        <w:spacing w:after="0"/>
        <w:rPr>
          <w:sz w:val="20"/>
          <w:szCs w:val="20"/>
          <w:color w:val="auto"/>
        </w:rPr>
      </w:pPr>
      <w:r>
        <w:rPr>
          <w:rFonts w:ascii="Arial" w:cs="Arial" w:eastAsia="Arial" w:hAnsi="Arial"/>
          <w:sz w:val="16"/>
          <w:szCs w:val="16"/>
          <w:b w:val="1"/>
          <w:bCs w:val="1"/>
          <w:color w:val="auto"/>
        </w:rPr>
        <w:t>1901 Capital Parkway,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78746</w:t>
      </w:r>
    </w:p>
    <w:p>
      <w:pPr>
        <w:spacing w:after="0" w:line="97" w:lineRule="exact"/>
        <w:rPr>
          <w:sz w:val="24"/>
          <w:szCs w:val="24"/>
          <w:color w:val="auto"/>
        </w:rPr>
      </w:pPr>
    </w:p>
    <w:p>
      <w:pPr>
        <w:sectPr>
          <w:pgSz w:w="11900" w:h="16838" w:orient="portrait"/>
          <w:cols w:equalWidth="0" w:num="2">
            <w:col w:w="6320" w:space="720"/>
            <w:col w:w="4260"/>
          </w:cols>
          <w:pgMar w:left="240" w:top="1071" w:right="359" w:bottom="1440" w:gutter="0" w:footer="0" w:header="0"/>
          <w:type w:val="continuous"/>
        </w:sectPr>
      </w:pPr>
    </w:p>
    <w:p>
      <w:pPr>
        <w:ind w:left="30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6260" w:space="720"/>
            <w:col w:w="4320"/>
          </w:cols>
          <w:pgMar w:left="240" w:top="1071" w:right="359" w:bottom="1440" w:gutter="0" w:footer="0" w:header="0"/>
          <w:type w:val="continuous"/>
        </w:sectPr>
      </w:pPr>
    </w:p>
    <w:p>
      <w:pPr>
        <w:spacing w:after="0" w:line="5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(512) 314-3400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62"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 Notice of Delisting or Failure to Satisfy a Continued Listing Rule or Standard; Transfer of Listing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July 21, 2014, EZCORP, Inc. (the “Company”) notified The NASDAQ Stock Market that, as a result of the events described below, the Company is no longer in compliance with NASDAQ Listing Rule 5605(c)(2), which governs audit committee composition. Specifically, the Company currently has only one director (who is independent) serving on its Audit Committee, while Rule 5605(c)(2) requires audit committees to have at least three members, each of whom must be independent. The Voting Stockholder (as defined below) is in the process of identifying additional individuals to join the Board of Directors, particularly individuals with appropriate qualifications to serve on the Audit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5.03 of this Report is incorporated herein by reference.</w:t>
      </w:r>
    </w:p>
    <w:p>
      <w:pPr>
        <w:spacing w:after="0" w:line="32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Item 5.02 — Departure of Directors and Certain Officers; Election of Directors; Appointment of Certain Officers; Compensatory Arrangements of Certain Officers</w:t>
      </w:r>
    </w:p>
    <w:p>
      <w:pPr>
        <w:spacing w:after="0" w:line="166" w:lineRule="exact"/>
        <w:rPr>
          <w:sz w:val="20"/>
          <w:szCs w:val="20"/>
          <w:color w:val="auto"/>
        </w:rPr>
      </w:pPr>
    </w:p>
    <w:p>
      <w:pPr>
        <w:ind w:left="660" w:hanging="652"/>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July 18, 2014, Charles A. Bauer resigned from the Company's Board of Directors, effective immediately. Mr. Bauer was recently appointed to the Board and was named Chair of the Audit Committee, effective July 1, 2014. A copy of Mr. Bauer's letter of resignation is filed as Exhibit 17.1.</w:t>
      </w:r>
    </w:p>
    <w:p>
      <w:pPr>
        <w:spacing w:after="0" w:line="123" w:lineRule="exact"/>
        <w:rPr>
          <w:rFonts w:ascii="Arial" w:cs="Arial" w:eastAsia="Arial" w:hAnsi="Arial"/>
          <w:sz w:val="16"/>
          <w:szCs w:val="16"/>
          <w:color w:val="auto"/>
        </w:rPr>
      </w:pPr>
    </w:p>
    <w:p>
      <w:pPr>
        <w:ind w:left="660" w:right="1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18, 2014, MS Pawn Limited Partnership, which is the holder of 100% of the outstanding shares of the Company's Class B Voting Common Stock (the "Voting Stockholder"), took the following actions, effective immediately:</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Removed Paul E. Rothamel from his executive position as President and Chief Executive Officer of the Company, and from his position as a member of the Company's Board of Directors;</w:t>
      </w:r>
    </w:p>
    <w:p>
      <w:pPr>
        <w:spacing w:after="0" w:line="170" w:lineRule="exact"/>
        <w:rPr>
          <w:rFonts w:ascii="Arial" w:cs="Arial" w:eastAsia="Arial" w:hAnsi="Arial"/>
          <w:sz w:val="18"/>
          <w:szCs w:val="18"/>
          <w:color w:val="auto"/>
        </w:rPr>
      </w:pPr>
    </w:p>
    <w:p>
      <w:pPr>
        <w:ind w:left="980" w:right="64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Removed William C. Love from his position as a member of the Company's Board of Directors (including his position as non-executive Chairman of the Board);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Removed Joseph J. Beal from his position as a member of the Company's Board of Directors.</w:t>
      </w:r>
    </w:p>
    <w:p>
      <w:pPr>
        <w:spacing w:after="0" w:line="225"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20, 2014, the Voting Stockholder appointed Mark E. Kuchenrither, currently the Company's Executive Vice President and Chief Financial Officer, to serve in the additional capacity of interim President and Chief Executive Officer, effective immediately. Mr. Kuchenrither, age 51, will lead the Company while a search is conducted for a permanent President and Chief Executive Officer.</w:t>
      </w:r>
    </w:p>
    <w:p>
      <w:pPr>
        <w:spacing w:after="0" w:line="181" w:lineRule="exact"/>
        <w:rPr>
          <w:rFonts w:ascii="Arial" w:cs="Arial" w:eastAsia="Arial" w:hAnsi="Arial"/>
          <w:sz w:val="18"/>
          <w:szCs w:val="18"/>
          <w:color w:val="auto"/>
        </w:rPr>
      </w:pPr>
    </w:p>
    <w:p>
      <w:pPr>
        <w:ind w:left="660" w:right="60"/>
        <w:spacing w:after="0" w:line="255" w:lineRule="auto"/>
        <w:rPr>
          <w:rFonts w:ascii="Arial" w:cs="Arial" w:eastAsia="Arial" w:hAnsi="Arial"/>
          <w:sz w:val="18"/>
          <w:szCs w:val="18"/>
          <w:color w:val="auto"/>
        </w:rPr>
      </w:pPr>
      <w:r>
        <w:rPr>
          <w:rFonts w:ascii="Arial" w:cs="Arial" w:eastAsia="Arial" w:hAnsi="Arial"/>
          <w:sz w:val="18"/>
          <w:szCs w:val="18"/>
          <w:color w:val="auto"/>
        </w:rPr>
        <w:t>Mr. Kuchenrither joined the Company as Senior Vice President, Strategic Development in March 2010. He was promoted to President, Change Capital in October 2011 and to Executive Vice President in May 2012. He was named Chief Financial Officer in October 2012. From 2007 to March 2010, Mr. Kuchenrither served as Vice President of Operations of Sun Capital Partners, a private equity firm, where he was responsible for the oversight of ten portfolio companies with an emphasis on profit improvement. Mr. Kuchenrither began his career in various accounting and controller functions. The Company believes that Mr. Kuchenrither’s extensive operational, financial and leadership experience qualifies him to assume the role of interim President and Chief Executive Officer. Mr. Kuchenrither will also continue to serve in his current position as Chief Financial Officer.</w:t>
      </w:r>
    </w:p>
    <w:p>
      <w:pPr>
        <w:spacing w:after="0" w:line="18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copy of the press release announcing Mr. Kuchenrither's appointment is filed as Exhibit 99.1.</w:t>
      </w:r>
    </w:p>
    <w:p>
      <w:pPr>
        <w:spacing w:after="0" w:line="225" w:lineRule="exact"/>
        <w:rPr>
          <w:rFonts w:ascii="Arial" w:cs="Arial" w:eastAsia="Arial" w:hAnsi="Arial"/>
          <w:sz w:val="18"/>
          <w:szCs w:val="18"/>
          <w:color w:val="auto"/>
        </w:rPr>
      </w:pPr>
    </w:p>
    <w:p>
      <w:pPr>
        <w:ind w:left="660" w:right="60" w:hanging="652"/>
        <w:spacing w:after="0" w:line="29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July 18, 2014, the Voting Stockholder elected Lachlan P. Given to the Company's Board of Directors and named him non-executive Chairman of the Board, effective immediately. As a director, Mr. Given will participate in the standard compensation plan for non-employee directors, which is described in the Company's Annual Report on Form 10-K for the fiscal year ended September 30, 2013 (under "Part III — Item 11, Executive Compensation — Director Compensation"). Pursuant to that plan, non-employee directors receive an annual retainer fee ($80,000 for fiscal 2014, with additional amounts of $50,000, $20,000 and $15,000 being paid to the Lead Director or non-executive Chairman (as the case may be), the chair of the Audit Committee and the chair of the Compensation Committee, respectively) and an annual grant of restricted stock (10,000 shares for fiscal 2014). The annual cash retainer fee is paid quarterly, and the annual restricted stock awards are generally made on or about October 1 of each year.</w:t>
      </w:r>
    </w:p>
    <w:p>
      <w:pPr>
        <w:sectPr>
          <w:pgSz w:w="11900" w:h="16838" w:orient="portrait"/>
          <w:cols w:equalWidth="0" w:num="1">
            <w:col w:w="11420"/>
          </w:cols>
          <w:pgMar w:left="240" w:top="580" w:right="239" w:bottom="1440" w:gutter="0" w:footer="0" w:header="0"/>
        </w:sectPr>
      </w:pPr>
    </w:p>
    <w:bookmarkStart w:id="2" w:name="page3"/>
    <w:bookmarkEnd w:id="2"/>
    <w:p>
      <w:pPr>
        <w:ind w:left="660" w:right="240"/>
        <w:spacing w:after="0" w:line="264" w:lineRule="auto"/>
        <w:rPr>
          <w:sz w:val="20"/>
          <w:szCs w:val="20"/>
          <w:color w:val="auto"/>
        </w:rPr>
      </w:pPr>
      <w:r>
        <w:rPr>
          <w:rFonts w:ascii="Arial" w:cs="Arial" w:eastAsia="Arial" w:hAnsi="Arial"/>
          <w:sz w:val="18"/>
          <w:szCs w:val="18"/>
          <w:color w:val="auto"/>
        </w:rPr>
        <w:t>Mr. Given will receive $22,000 on or about August 1, 2014, representing the pro rata portion of the fiscal 2014 annual retainer fee. Mr. Given will not receive a grant of restricted stock in connection with his appointment, but will be eligible for a full-year award at the next annual grant in October 2014.</w:t>
      </w:r>
    </w:p>
    <w:p>
      <w:pPr>
        <w:spacing w:after="0" w:line="181"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Mr. Given serves as a consultant to Madison Park LLC ("Madison Park"), which has, in the past, provided certain advisory services to the Company under an advisory services agreement. From October 1, 2012 through June 19, 2014 when the agreement was terminated, the Company paid Madison Park approximately $12,600,000 under the advisory services agreement. Over the same period, Mr. Given earned approximately $83,000 from services rendered to Madison Park. Madison Park is wholly owned by Phillip E. Cohen, who is the beneficial owner of the Voting Stockholder.</w:t>
      </w:r>
    </w:p>
    <w:p>
      <w:pPr>
        <w:spacing w:after="0" w:line="154"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Mr. Given is also the sole beneficial owner of LPG Limited (HK), which has, in the past, provided certain international consulting and advisory services to the Company under a consulting agreement. From October 1, 2012 through June 19, 2014 when the agreement was terminated, the Company paid LPG Limited (HK) approximately $740,000. LPG Limited (HK) also has a consulting relationship with Cash Converters International Limited (the Company's non-controlled affiliate) and has earned approximately $120,000 since July 1, 2013 for international consulting work.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 Amendments to Articles of Incorporation or Bylaws; Change in Fiscal Year</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July 18 and July 20, 2014, the Voting Stockholder acted by written consent to amend the Company's By-Laws to generally accomplish the following, effective immediately:</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Permit the voting shareholders to fill Board of Director vacancies (Section 3.5);</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Permit the voting shareholders to elect, appoint, remove and fill vacancies with respect to the Chairman of the Board and the officers of the Company (Sections 6.6 and 8.16);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 the quorum requirement to 100% of the directors for meetings of the Board of Directors (Section 3.12);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 the voting requirement to 100% of the directors for actions taken by the Board of Directors (Section 3.12);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the ability to call a special meeting of the Board of Directors to the Chairman of the Board (Section 3.10);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 a Delaware forum selection clause (Section 8.15);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Clarify the role of Chairman of the Board (Section 6.6).</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Prior to the amendments, (i) only the Board of Directors could fill Board of Director vacancies; (ii) only the Board of Directors could remove and appoint officers of the Company; (iii) the quorum requirement was a majority of directors for meetings of the Board of Directors; (iv) the voting requirement was a majority of directors for actions taken by the Board of Directors; (v) the Chairman, the President or any director could call a special meeting of the Board of Directors; and (vi) there was no forum selection clause.</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has restated its By-Laws to reflect these amendments, and a copy of the amended and restated By-Laws is filed as Exhibit 3.2. The amended and restated By-Laws are incorporated into this Item 5.02 by reference, and the disclosure contained herein is qualified in its entirety by such By-Laws.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Items 5.02 and 5.03 of this Report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copy of the press release announcing the above changes to the Board of Directors, the officers and the Company's By-Laws is filed as Exhibit 99.2.</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effective July 20, 2014</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Resignation Letter of Charles A. Bauer, dated July 18, 2014</w:t>
      </w:r>
    </w:p>
    <w:p>
      <w:pPr>
        <w:spacing w:after="0" w:line="63"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issued July 21, 2014 announcing the appointment of Mark Kuchenrither as interim President and Chief Executive Officer and the resignation of Charles A. Bauer as director</w:t>
      </w:r>
    </w:p>
    <w:p>
      <w:pPr>
        <w:spacing w:after="0" w:line="8" w:lineRule="exact"/>
        <w:rPr>
          <w:sz w:val="20"/>
          <w:szCs w:val="20"/>
          <w:color w:val="auto"/>
        </w:rPr>
      </w:pPr>
    </w:p>
    <w:p>
      <w:pPr>
        <w:ind w:left="1300" w:right="560" w:hanging="647"/>
        <w:spacing w:after="0" w:line="277" w:lineRule="auto"/>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Press Release issued July 18, 2014 announcing changes to the Board of Directors and Officers and other actions taken by the Voting Stockholder</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July 22, 2014</w:t>
      </w:r>
      <w:r>
        <w:rPr>
          <w:sz w:val="20"/>
          <w:szCs w:val="20"/>
          <w:color w:val="auto"/>
        </w:rPr>
        <w:tab/>
      </w:r>
      <w:r>
        <w:rPr>
          <w:rFonts w:ascii="Arial" w:cs="Arial" w:eastAsia="Arial" w:hAnsi="Arial"/>
          <w:sz w:val="16"/>
          <w:szCs w:val="16"/>
          <w:color w:val="auto"/>
        </w:rPr>
        <w:t>By: /s/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380"/>
          </w:cols>
          <w:pgMar w:left="240" w:top="580"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740" w:type="dxa"/>
            <w:vAlign w:val="bottom"/>
            <w:gridSpan w:val="2"/>
          </w:tcPr>
          <w:p>
            <w:pPr>
              <w:ind w:left="820"/>
              <w:spacing w:after="0"/>
              <w:rPr>
                <w:sz w:val="20"/>
                <w:szCs w:val="20"/>
                <w:color w:val="auto"/>
              </w:rPr>
            </w:pPr>
            <w:r>
              <w:rPr>
                <w:rFonts w:ascii="Arial" w:cs="Arial" w:eastAsia="Arial" w:hAnsi="Arial"/>
                <w:sz w:val="18"/>
                <w:szCs w:val="18"/>
                <w:b w:val="1"/>
                <w:bCs w:val="1"/>
                <w:color w:val="auto"/>
              </w:rPr>
              <w:t>Exhibit No.</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426"/>
        </w:trPr>
        <w:tc>
          <w:tcPr>
            <w:tcW w:w="25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Amended and Restated By-Laws, effective July 20, 2014</w:t>
            </w:r>
          </w:p>
        </w:tc>
      </w:tr>
      <w:tr>
        <w:trPr>
          <w:trHeight w:val="270"/>
        </w:trPr>
        <w:tc>
          <w:tcPr>
            <w:tcW w:w="2520" w:type="dxa"/>
            <w:vAlign w:val="bottom"/>
          </w:tcPr>
          <w:p>
            <w:pPr>
              <w:jc w:val="center"/>
              <w:spacing w:after="0"/>
              <w:rPr>
                <w:sz w:val="20"/>
                <w:szCs w:val="20"/>
                <w:color w:val="auto"/>
              </w:rPr>
            </w:pPr>
            <w:r>
              <w:rPr>
                <w:rFonts w:ascii="Arial" w:cs="Arial" w:eastAsia="Arial" w:hAnsi="Arial"/>
                <w:sz w:val="18"/>
                <w:szCs w:val="18"/>
                <w:color w:val="auto"/>
                <w:w w:val="91"/>
              </w:rPr>
              <w:t>17.1</w:t>
            </w:r>
          </w:p>
        </w:tc>
        <w:tc>
          <w:tcPr>
            <w:tcW w:w="220" w:type="dxa"/>
            <w:vAlign w:val="bottom"/>
          </w:tcPr>
          <w:p>
            <w:pPr>
              <w:spacing w:after="0"/>
              <w:rPr>
                <w:sz w:val="23"/>
                <w:szCs w:val="23"/>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Resignation Letter of Charles A. Bauer, dated July 18, 2014</w:t>
            </w:r>
          </w:p>
        </w:tc>
      </w:tr>
      <w:tr>
        <w:trPr>
          <w:trHeight w:val="256"/>
        </w:trPr>
        <w:tc>
          <w:tcPr>
            <w:tcW w:w="25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20" w:type="dxa"/>
            <w:vAlign w:val="bottom"/>
          </w:tcPr>
          <w:p>
            <w:pPr>
              <w:spacing w:after="0"/>
              <w:rPr>
                <w:sz w:val="22"/>
                <w:szCs w:val="22"/>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Press Release issued July 21, 2014 announcing the appointment of Mark Kuchenrither as interim President and Chief</w:t>
            </w:r>
          </w:p>
        </w:tc>
      </w:t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Executive Officer and the resignation of Charles A. Bauer as director</w:t>
            </w:r>
          </w:p>
        </w:tc>
      </w:tr>
      <w:tr>
        <w:trPr>
          <w:trHeight w:val="256"/>
        </w:trPr>
        <w:tc>
          <w:tcPr>
            <w:tcW w:w="25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20" w:type="dxa"/>
            <w:vAlign w:val="bottom"/>
          </w:tcPr>
          <w:p>
            <w:pPr>
              <w:spacing w:after="0"/>
              <w:rPr>
                <w:sz w:val="22"/>
                <w:szCs w:val="22"/>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0"/>
              </w:rPr>
              <w:t>Press Release issued July 18, 2014 announcing changes to the Board of Directors and Officers and other actions taken</w:t>
            </w:r>
          </w:p>
        </w:tc>
      </w:t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by the Voting Stockholder</w:t>
            </w:r>
          </w:p>
        </w:tc>
      </w:tr>
    </w:tbl>
    <w:p>
      <w:pPr>
        <w:sectPr>
          <w:pgSz w:w="11900" w:h="16838" w:orient="portrait"/>
          <w:cols w:equalWidth="0" w:num="1">
            <w:col w:w="11420"/>
          </w:cols>
          <w:pgMar w:left="240" w:top="79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3.2</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BY-LAWS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Delaware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All Amendments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July 20,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PREAMBLE</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by-laws are subject to, and governed by, the General Corporation Law of the State of Delaware (the “Delaware General Corporation Law”) and the certificate of incorporation of EZCORP, Inc., a Delaware corporation (the “Corporation”). In the event of a direct conflict between the provisions of these by-laws and the mandatory provisions of the Delaware General Corporation Law or the provisions of the certificate of incorporation of the Corporation, such provisions of the Delaware General Corporation Law or the certificate of incorporation of the Corporation, as the case may be, will be controlling.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 OFFICES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 and Agent</w:t>
      </w:r>
      <w:r>
        <w:rPr>
          <w:rFonts w:ascii="Arial" w:cs="Arial" w:eastAsia="Arial" w:hAnsi="Arial"/>
          <w:sz w:val="18"/>
          <w:szCs w:val="18"/>
          <w:color w:val="auto"/>
        </w:rPr>
        <w:t>. The registered office and registered agent of the Corporation shall be as designated from time to time by the appropriate filing by the Corporation in the office of the Secretary of State of the State of Delaware.</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as the business of the Corporation may require.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 MEETINGS OF STOCKHOLDERS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Annual Meeting</w:t>
      </w:r>
      <w:r>
        <w:rPr>
          <w:rFonts w:ascii="Arial" w:cs="Arial" w:eastAsia="Arial" w:hAnsi="Arial"/>
          <w:sz w:val="17"/>
          <w:szCs w:val="17"/>
          <w:color w:val="auto"/>
        </w:rPr>
        <w:t>. An annual meeting of stockholders of the Corporation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w:t>
      </w:r>
      <w:r>
        <w:rPr>
          <w:rFonts w:ascii="Arial" w:cs="Arial" w:eastAsia="Arial" w:hAnsi="Arial"/>
          <w:sz w:val="18"/>
          <w:szCs w:val="18"/>
          <w:color w:val="auto"/>
        </w:rPr>
        <w:t>. A special meeting of the stockholders may be called at any time by the Chairman of the Board, the President, the board of directors and shall be called by the President or the Secretary at the request in writing of the stockholders of record of not less than ten percent of all shares entitled to vote at such meeting or as otherwise provided by the certificate of incorporation of the Corporation.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 annual meeting of stockholders may be held at any place within or without the State of Delaware designated by the board of directors.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Notice</w:t>
      </w:r>
      <w:r>
        <w:rPr>
          <w:rFonts w:ascii="Arial" w:cs="Arial" w:eastAsia="Arial" w:hAnsi="Arial"/>
          <w:sz w:val="18"/>
          <w:szCs w:val="18"/>
          <w:color w:val="auto"/>
        </w:rPr>
        <w:t>. Written or printed notice stating the place, day, and time of each meeting of the stockholders and, in case of a special meeting, the purpose or purposes for which the meeting is called shall be delivered</w:t>
      </w:r>
    </w:p>
    <w:p>
      <w:pPr>
        <w:sectPr>
          <w:pgSz w:w="11900" w:h="16838" w:orient="portrait"/>
          <w:cols w:equalWidth="0" w:num="1">
            <w:col w:w="11420"/>
          </w:cols>
          <w:pgMar w:left="240" w:top="117"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not less than ten nor more than 60 days before the date of the meeting, either personally or by mail, by or at the direction of the President, the Secretary, or the officer or person(s) calling the meeting, to each stockholder of record entitled to vote at such meeting. If such notice is to be sent by mail, it shall be directed to such stockholder at his address as it appears on the records of the Corporation, unless he shall have filed with the Secretary of the Corporation a written request that notices to him be mailed to some other address, in which case it shall be directed to him at such other address.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Voting List</w:t>
      </w:r>
      <w:r>
        <w:rPr>
          <w:rFonts w:ascii="Arial" w:cs="Arial" w:eastAsia="Arial" w:hAnsi="Arial"/>
          <w:sz w:val="16"/>
          <w:szCs w:val="16"/>
          <w:color w:val="auto"/>
        </w:rPr>
        <w:t>. At least ten days before each meeting of stockholders, the Secretary or other officer of the Corporation who has charge of the Corporation’s stock ledger, either directly or through another officer appointed by him or through a transfer agent appointed by the board of directors,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outstanding shares entitled to vote on a matter, present in person or by proxy, shall constitute a quorum at any meeting of stockholders, except as otherwise provided by law, the certificate of incorporation of the Corporation, or these by-laws.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of directors,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Required Vote; Withdrawal of Quorum</w:t>
      </w:r>
      <w:r>
        <w:rPr>
          <w:rFonts w:ascii="Arial" w:cs="Arial" w:eastAsia="Arial" w:hAnsi="Arial"/>
          <w:sz w:val="17"/>
          <w:szCs w:val="17"/>
          <w:color w:val="auto"/>
        </w:rPr>
        <w:t>. When a quorum is present at any meeting, the vote of the holders of at least a majority of the outstanding shares entitled to vote who are present, in person or by proxy, shall decide any question brought before such meeting, unless the question is one on which, by express provision of statute, the certificate of incorporation of the Corporation,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Method of Voting; Proxies</w:t>
      </w:r>
      <w:r>
        <w:rPr>
          <w:rFonts w:ascii="Arial" w:cs="Arial" w:eastAsia="Arial" w:hAnsi="Arial"/>
          <w:sz w:val="16"/>
          <w:szCs w:val="16"/>
          <w:color w:val="auto"/>
        </w:rPr>
        <w:t>. Except as otherwise provided in the certificate of incorporation of the Corporation or by law, each outstanding share, regardless of class, shall be entitled to one vote on each matter submitted to a vote at a meeting of stockholders. Elections of directors need not be by written ballot. At any meeting of stockholders, every stockholder having the right to vote may vote either in person or by a proxy executed in writing by the stockholder or by his duly authorized attorney-in-fact. Each such proxy shall be filed with the Secretary of the Corporation before or at the time of the meeting. No proxy shall be valid after three years from the date of its execution, unless otherwise 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sectPr>
          <w:pgSz w:w="11900" w:h="16838" w:orient="portrait"/>
          <w:cols w:equalWidth="0" w:num="1">
            <w:col w:w="11420"/>
          </w:cols>
          <w:pgMar w:left="240" w:top="368" w:right="239" w:bottom="1440" w:gutter="0" w:footer="0" w:header="0"/>
        </w:sectPr>
      </w:pPr>
    </w:p>
    <w:bookmarkStart w:id="7" w:name="page8"/>
    <w:bookmarkEnd w:id="7"/>
    <w:p>
      <w:pPr>
        <w:ind w:left="660"/>
        <w:spacing w:after="0"/>
        <w:tabs>
          <w:tab w:leader="none" w:pos="16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Record Date</w:t>
      </w:r>
      <w:r>
        <w:rPr>
          <w:rFonts w:ascii="Arial" w:cs="Arial" w:eastAsia="Arial" w:hAnsi="Arial"/>
          <w:sz w:val="16"/>
          <w:szCs w:val="16"/>
          <w:color w:val="auto"/>
        </w:rPr>
        <w:t>.</w:t>
      </w:r>
    </w:p>
    <w:p>
      <w:pPr>
        <w:spacing w:after="0" w:line="185" w:lineRule="exact"/>
        <w:rPr>
          <w:sz w:val="20"/>
          <w:szCs w:val="20"/>
          <w:color w:val="auto"/>
        </w:rPr>
      </w:pPr>
    </w:p>
    <w:p>
      <w:pPr>
        <w:jc w:val="both"/>
        <w:ind w:firstLine="656"/>
        <w:spacing w:after="0" w:line="255" w:lineRule="auto"/>
        <w:tabs>
          <w:tab w:leader="none" w:pos="1097"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for any such determination of stockholders, such date in any case to be not more than 60 days and not less than ten days prior to such meeting nor more than 60 days prior to any other action. If no record date is fixed:</w:t>
      </w:r>
    </w:p>
    <w:p>
      <w:pPr>
        <w:spacing w:after="0" w:line="152" w:lineRule="exact"/>
        <w:rPr>
          <w:rFonts w:ascii="Arial" w:cs="Arial" w:eastAsia="Arial" w:hAnsi="Arial"/>
          <w:sz w:val="18"/>
          <w:szCs w:val="18"/>
          <w:color w:val="auto"/>
        </w:rPr>
      </w:pPr>
    </w:p>
    <w:p>
      <w:pPr>
        <w:jc w:val="both"/>
        <w:ind w:left="660" w:firstLine="645"/>
        <w:spacing w:after="0" w:line="264" w:lineRule="auto"/>
        <w:tabs>
          <w:tab w:leader="none" w:pos="174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40" w:lineRule="exact"/>
        <w:rPr>
          <w:rFonts w:ascii="Arial" w:cs="Arial" w:eastAsia="Arial" w:hAnsi="Arial"/>
          <w:sz w:val="18"/>
          <w:szCs w:val="18"/>
          <w:color w:val="auto"/>
        </w:rPr>
      </w:pPr>
    </w:p>
    <w:p>
      <w:pPr>
        <w:ind w:left="660" w:firstLine="645"/>
        <w:spacing w:after="0" w:line="277" w:lineRule="auto"/>
        <w:tabs>
          <w:tab w:leader="none" w:pos="172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29" w:lineRule="exact"/>
        <w:rPr>
          <w:rFonts w:ascii="Arial" w:cs="Arial" w:eastAsia="Arial" w:hAnsi="Arial"/>
          <w:sz w:val="18"/>
          <w:szCs w:val="18"/>
          <w:color w:val="auto"/>
        </w:rPr>
      </w:pPr>
    </w:p>
    <w:p>
      <w:pPr>
        <w:ind w:left="660" w:firstLine="645"/>
        <w:spacing w:after="0" w:line="277" w:lineRule="auto"/>
        <w:tabs>
          <w:tab w:leader="none" w:pos="17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29" w:lineRule="exact"/>
        <w:rPr>
          <w:rFonts w:ascii="Arial" w:cs="Arial" w:eastAsia="Arial" w:hAnsi="Arial"/>
          <w:sz w:val="18"/>
          <w:szCs w:val="18"/>
          <w:color w:val="auto"/>
        </w:rPr>
      </w:pPr>
    </w:p>
    <w:p>
      <w:pPr>
        <w:jc w:val="both"/>
        <w:ind w:firstLine="656"/>
        <w:spacing w:after="0" w:line="287" w:lineRule="auto"/>
        <w:tabs>
          <w:tab w:leader="none" w:pos="1061"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of directors and prior action by the board of directors is required by law or these by-laws, the record date for determining stockholders entitled to consent to corporate action in writing without a meeting shall be at the close of business on the day on which the board of directors adopts the resolution taking such prior action.</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Conduct of Meeting</w:t>
      </w:r>
      <w:r>
        <w:rPr>
          <w:rFonts w:ascii="Arial" w:cs="Arial" w:eastAsia="Arial" w:hAnsi="Arial"/>
          <w:sz w:val="18"/>
          <w:szCs w:val="18"/>
          <w:color w:val="auto"/>
        </w:rPr>
        <w:t>. The Chairman of the Board, if such office has been filled, and, if not or if the Chairman of the Board is absent or otherwise unable to act,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Inspectors</w:t>
      </w:r>
      <w:r>
        <w:rPr>
          <w:rFonts w:ascii="Arial" w:cs="Arial" w:eastAsia="Arial" w:hAnsi="Arial"/>
          <w:sz w:val="17"/>
          <w:szCs w:val="17"/>
          <w:color w:val="auto"/>
        </w:rPr>
        <w:t>. The board of directors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determined by them and shall execute a certificate of any fact found by them. No director or candidate for the office of director shall act as an inspector of an election of directors. Inspectors need not be stockholders.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THREE: DIRECTORS</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Management</w:t>
      </w:r>
      <w:r>
        <w:rPr>
          <w:rFonts w:ascii="Arial" w:cs="Arial" w:eastAsia="Arial" w:hAnsi="Arial"/>
          <w:sz w:val="16"/>
          <w:szCs w:val="16"/>
          <w:color w:val="auto"/>
        </w:rPr>
        <w:t>. The business and property of the Corporation shall be managed by the board of directors. Subject to the restrictions imposed by law, the certificate of incorporation of the Corporation, or these by-laws, the board of directors may exercise all the powers of the Corporation.</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Number; Qualification; Election; Term</w:t>
      </w:r>
      <w:r>
        <w:rPr>
          <w:rFonts w:ascii="Arial" w:cs="Arial" w:eastAsia="Arial" w:hAnsi="Arial"/>
          <w:sz w:val="17"/>
          <w:szCs w:val="17"/>
          <w:color w:val="auto"/>
        </w:rPr>
        <w:t>. The number of directors which shall constitute the entire board of directors shall be not less than one. The first board of directors shall consist of the number of directors named in the certificate of incorporation of the Corporation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of directors shall be determined by resolution of the board of directors or by resolution of the stockholders at the annual meeting thereof or at a special meeting thereof called for that purpose. Except as otherwise required by law, the certificate of incorporation of the Corporation,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his election and until his successor is elected and qualified or, if earlier, until his death, resignation, or removal from office. None of the directors need be a stockholder of the Corporation or a resident of the State of Delaware. Each director must have attained the age of majority.</w:t>
      </w:r>
    </w:p>
    <w:p>
      <w:pPr>
        <w:spacing w:after="0" w:line="1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in Number</w:t>
      </w:r>
      <w:r>
        <w:rPr>
          <w:rFonts w:ascii="Arial" w:cs="Arial" w:eastAsia="Arial" w:hAnsi="Arial"/>
          <w:sz w:val="18"/>
          <w:szCs w:val="18"/>
          <w:color w:val="auto"/>
        </w:rPr>
        <w:t>. No decrease in the number of directors constituting the entire board of directors shall have the effect of shortening the term of any incumbent director.</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in the certificate of incorporation of the Corporation or these by-laws, at any meeting of stockholders called expressly for that purpose, any director or the entire board of directors may be removed, with or without cause, by a vote of the holders of a majority of the shares then entitled to vote on the election of directors; provided, however, that so long as stockholders have the right to cumulate votes in the election of directors pursuant to the certificate of incorporation of the Corporation, if less than the entire board of directors is to be removed, no one of the directors may be removed if the votes cast against his removal would be sufficient to elect him if then cumulatively voted at an election of the entire board of directors.</w:t>
      </w:r>
    </w:p>
    <w:p>
      <w:pPr>
        <w:spacing w:after="0" w:line="1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newly-created directorships resulting from any increase in the authorized number of directors may be filled by the board of directors or by resolution of the stockholders at a special meeting called for that purpose, and each director so chosen shall hold office until the first annual meeting of stockholders held after his election and until his successor is elected and qualified or, if earlier, until his death, resignation, or removal from office. If there are no directors in office, an election of directors may be held in the manner provided by statute or by resolution of the stockholders at a special meeting called for that purpose. If, at the time of filling any vacancy or any newly-created directorship, the directors then in office shall constitute less than a majority of the whole board of directors (as constituted immediately prior to any such increase), the Court of Chancery may, upon application of any stockholder or stockholders holding at least 10% of the total number of the shares at the time outstanding having the right to vote for such directors, summarily order an election to be held to fill any such vacancies or newly-created directorships or to replace the directors chosen by the directors then in office. Except as otherwise provided in these by-laws, when one or more directors shall resign from the board of directors, effective at a future date, the board of directors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spacing w:after="0" w:line="1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Meetings of Directors</w:t>
      </w:r>
      <w:r>
        <w:rPr>
          <w:rFonts w:ascii="Arial" w:cs="Arial" w:eastAsia="Arial" w:hAnsi="Arial"/>
          <w:sz w:val="18"/>
          <w:szCs w:val="18"/>
          <w:color w:val="auto"/>
        </w:rPr>
        <w:t>. The directors may hold their meetings and may have an office and keep the books of the Corporation, except as otherwise provided by statute, in such place or places within or without the State of Delaware as the board of directors may from time to time determine or as shall be specified in the notice of such meeting or duly executed waiver of notice of such meeting.</w:t>
      </w:r>
    </w:p>
    <w:p>
      <w:pPr>
        <w:sectPr>
          <w:pgSz w:w="11900" w:h="16838" w:orient="portrait"/>
          <w:cols w:equalWidth="0" w:num="1">
            <w:col w:w="11420"/>
          </w:cols>
          <w:pgMar w:left="240" w:top="368" w:right="239" w:bottom="1440" w:gutter="0" w:footer="0" w:header="0"/>
        </w:sectPr>
      </w:pPr>
    </w:p>
    <w:bookmarkStart w:id="9" w:name="page10"/>
    <w:bookmarkEnd w:id="9"/>
    <w:p>
      <w:pPr>
        <w:jc w:val="both"/>
        <w:ind w:firstLine="648"/>
        <w:spacing w:after="0" w:line="26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First Meeting</w:t>
      </w:r>
      <w:r>
        <w:rPr>
          <w:rFonts w:ascii="Arial" w:cs="Arial" w:eastAsia="Arial" w:hAnsi="Arial"/>
          <w:sz w:val="18"/>
          <w:szCs w:val="18"/>
          <w:color w:val="auto"/>
        </w:rPr>
        <w:t>. Each newly-elected board of directors may hold its first meeting for the purpose of organization and the transaction of business, if a quorum is present, immediately after and at the same place as the annual meeting of stockholders, and no notice of such meeting shall be necessary.</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At the first meeting of the board of directors after each annual meeting of stockholders at which a quorum shall be present, the board of directors shall elect the officers of the Corporation.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shall be held at such times and places as shall be designated from time to time by resolution of the board of directors. Notice of such regular meetings shall not be required.</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shall only be held whenever called by the Chairman of the Board.</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Notice</w:t>
      </w:r>
      <w:r>
        <w:rPr>
          <w:rFonts w:ascii="Arial" w:cs="Arial" w:eastAsia="Arial" w:hAnsi="Arial"/>
          <w:sz w:val="17"/>
          <w:szCs w:val="17"/>
          <w:color w:val="auto"/>
        </w:rPr>
        <w:t>. The Secretary shall give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of directors need be specified in the notice or waiver of notice of such meeting.</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Quorum; Vote</w:t>
      </w:r>
      <w:r>
        <w:rPr>
          <w:rFonts w:ascii="Arial" w:cs="Arial" w:eastAsia="Arial" w:hAnsi="Arial"/>
          <w:sz w:val="17"/>
          <w:szCs w:val="17"/>
          <w:color w:val="auto"/>
        </w:rPr>
        <w:t>. At all meetings of the board of directors, all of the directors then in office shall constitute a quorum for the transaction of business. If at any meeting of the board of directors there be less than a quorum present, a majority of those present or any director solely present may adjourn the meeting from time to time without further notice. Unless the act of a different number is required by law, the certificate of incorporation of the Corporation, or these by-laws, a unanimous vote of all of the directors present at a meeting at which a quorum is in attendance is required for there to be an act of the board of directors. At any time that the certificate of incorporation of the Corporation provides that directors elected by the holders of a class or series of stock shall have more or less than one vote per director on any matter, every reference in these by-laws to a majority or other proportion of directors shall refer to a majority or other proportion of the votes of such directors.</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Procedure</w:t>
      </w:r>
      <w:r>
        <w:rPr>
          <w:rFonts w:ascii="Arial" w:cs="Arial" w:eastAsia="Arial" w:hAnsi="Arial"/>
          <w:sz w:val="18"/>
          <w:szCs w:val="18"/>
          <w:color w:val="auto"/>
        </w:rPr>
        <w:t>. At meetings of the board of directors, business shall be transacted in such order as from time to time, the board of directors may determine. The Chairman of the Board, if such office has been filled, and, if not or if the Chairman of the Board is absent or otherwise unable to act, the President shall preside at all meetings of the board of directors. In the absence or inability to act of either such officer, a chairman shall be chosen by the board of directors from among the directors present. The Secretary of the Corporation shall act as the secretary of each meeting of the board of directors unless the board of directors appoints another person to act as secretary of the meeting. The board of directors shall keep regular minutes of its proceedings which shall be placed in the minute book of the Corporation.</w:t>
      </w:r>
    </w:p>
    <w:p>
      <w:pPr>
        <w:spacing w:after="0" w:line="1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of the Corporation who is present at the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14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Compensation</w:t>
      </w:r>
      <w:r>
        <w:rPr>
          <w:rFonts w:ascii="Arial" w:cs="Arial" w:eastAsia="Arial" w:hAnsi="Arial"/>
          <w:sz w:val="17"/>
          <w:szCs w:val="17"/>
          <w:color w:val="auto"/>
        </w:rPr>
        <w:t>. The board of directors shall have the authority to fix the compensation, including fees and reimbursement of expenses, paid to directors for attendance at regular or special meetings of the board of directors or any committee thereof; provided, that nothing contained herein shall be construed to preclude any director from serving the Corporation in any other capacity or receiving compensation therefor.</w:t>
      </w:r>
    </w:p>
    <w:p>
      <w:pPr>
        <w:sectPr>
          <w:pgSz w:w="11900" w:h="16838" w:orient="portrait"/>
          <w:cols w:equalWidth="0" w:num="1">
            <w:col w:w="11420"/>
          </w:cols>
          <w:pgMar w:left="240" w:top="36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ARTICLE FOUR: COMMITTEES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Designation</w:t>
      </w:r>
      <w:r>
        <w:rPr>
          <w:rFonts w:ascii="Arial" w:cs="Arial" w:eastAsia="Arial" w:hAnsi="Arial"/>
          <w:sz w:val="18"/>
          <w:szCs w:val="18"/>
          <w:color w:val="auto"/>
        </w:rPr>
        <w:t>. The board of directors may, by resolution adopted by a majority of the entire board of directors, designate one or more committees.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Number; Qualification; Term</w:t>
      </w:r>
      <w:r>
        <w:rPr>
          <w:rFonts w:ascii="Arial" w:cs="Arial" w:eastAsia="Arial" w:hAnsi="Arial"/>
          <w:sz w:val="18"/>
          <w:szCs w:val="18"/>
          <w:color w:val="auto"/>
        </w:rPr>
        <w:t>. Each committee shall consist of one or more directors appointed by resolution adopted by a majority of the entire board of directors. The number of committee members may be increased or decreased from time to time by resolution adopted by a majority of the entire board of directors. Each committee member shall serve as such until the earliest of (i) the expiration of his term as director, (ii) his resignation as a committee member or as a director, or (iii) his removal as a committee member or as a director.</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Authority</w:t>
      </w:r>
      <w:r>
        <w:rPr>
          <w:rFonts w:ascii="Arial" w:cs="Arial" w:eastAsia="Arial" w:hAnsi="Arial"/>
          <w:sz w:val="18"/>
          <w:szCs w:val="18"/>
          <w:color w:val="auto"/>
        </w:rPr>
        <w:t>. Each committee, to the extent expressly provided in the resolution establishing such committee, shall have and may exercise all of the authority of the board of directors in the management of the business and property of the Corporation except to the extent expressly restricted by law, the certificate of incorporation of the Corporation, or these by-laws.</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Committee Changes</w:t>
      </w:r>
      <w:r>
        <w:rPr>
          <w:rFonts w:ascii="Arial" w:cs="Arial" w:eastAsia="Arial" w:hAnsi="Arial"/>
          <w:sz w:val="18"/>
          <w:szCs w:val="18"/>
          <w:color w:val="auto"/>
        </w:rPr>
        <w:t>. The board of directors shall have the power at any time to fill vacancies in, to change the membership of, and to discharge any committee.</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Alternate Members of Committees</w:t>
      </w:r>
      <w:r>
        <w:rPr>
          <w:rFonts w:ascii="Arial" w:cs="Arial" w:eastAsia="Arial" w:hAnsi="Arial"/>
          <w:sz w:val="18"/>
          <w:szCs w:val="18"/>
          <w:color w:val="auto"/>
        </w:rPr>
        <w:t>. The board of directors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any committee may be held without notice at such time and place as may be designated from time to time by the committee and communicated to all members thereof.</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Quorum; Majority Vote</w:t>
      </w:r>
      <w:r>
        <w:rPr>
          <w:rFonts w:ascii="Arial" w:cs="Arial" w:eastAsia="Arial" w:hAnsi="Arial"/>
          <w:sz w:val="18"/>
          <w:szCs w:val="18"/>
          <w:color w:val="auto"/>
        </w:rPr>
        <w:t>. At meetings of any committee, a majority of the number of members designated by the board of directors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of incorporation of the Corporation, or these by-laws.</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Minutes</w:t>
      </w:r>
      <w:r>
        <w:rPr>
          <w:rFonts w:ascii="Arial" w:cs="Arial" w:eastAsia="Arial" w:hAnsi="Arial"/>
          <w:sz w:val="18"/>
          <w:szCs w:val="18"/>
          <w:color w:val="auto"/>
        </w:rPr>
        <w:t>. Each committee shall cause minutes of its proceedings to be prepared and shall report the same to the board of directors upon the request of the board of directors. The minutes of the proceedings of each committee shall be delivered to the Secretary of the Corporation for placement in the minute books of the Corporation.</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Compensation</w:t>
      </w:r>
      <w:r>
        <w:rPr>
          <w:rFonts w:ascii="Arial" w:cs="Arial" w:eastAsia="Arial" w:hAnsi="Arial"/>
          <w:sz w:val="18"/>
          <w:szCs w:val="18"/>
          <w:color w:val="auto"/>
        </w:rPr>
        <w:t>. Committee members may, by resolution of the board of directors, be allowed a fixed sum and expenses of attendance, if any, for attending any committee meetings or a stated salary.</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Responsibility</w:t>
      </w:r>
      <w:r>
        <w:rPr>
          <w:rFonts w:ascii="Arial" w:cs="Arial" w:eastAsia="Arial" w:hAnsi="Arial"/>
          <w:sz w:val="18"/>
          <w:szCs w:val="18"/>
          <w:color w:val="auto"/>
        </w:rPr>
        <w:t>. The designation of any committee and the delegation of authority to it shall not operate to relieve the board of directors or any director of any responsibility imposed upon it or such director by law.</w:t>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ARTICLE FIVE: NOTICE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Method</w:t>
      </w:r>
      <w:r>
        <w:rPr>
          <w:rFonts w:ascii="Arial" w:cs="Arial" w:eastAsia="Arial" w:hAnsi="Arial"/>
          <w:sz w:val="18"/>
          <w:szCs w:val="18"/>
          <w:color w:val="auto"/>
        </w:rPr>
        <w:t>. Whenever by statute, the certificate of incorporation of the Corporation, or these by-laws, notice is required to be given to any committee member, director, or stockholder and no provision is made as to how such notice shall be given, personal notice shall not be required and any such notice may be given (a) in writing, by mail, postage prepaid, addressed to such committee member, director, or stockholder at his address as it appears on the books or (in the case of a stockholder) the stock transfer records of the Corporation, or (b) by any other method permitted by law (including but not limited to overnight courier service,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telegram, telex, or telefax shall be deemed to be delivered and given at the time transmitted with all charges prepaid and addressed as aforesaid.</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Waiver</w:t>
      </w:r>
      <w:r>
        <w:rPr>
          <w:rFonts w:ascii="Arial" w:cs="Arial" w:eastAsia="Arial" w:hAnsi="Arial"/>
          <w:sz w:val="18"/>
          <w:szCs w:val="18"/>
          <w:color w:val="auto"/>
        </w:rPr>
        <w:t>. Whenever any notice is required to be given to any stockholder, director, or committee member of the Corporation by statute, the certificate of incorporation of the Corporation,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 meeting, except where such person attends for the express purpose of objecting to the transaction of any business on the ground that the meeting is not lawfully called or convened.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 OFFICERS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Number; Titles; Term of Office</w:t>
      </w:r>
      <w:r>
        <w:rPr>
          <w:rFonts w:ascii="Arial" w:cs="Arial" w:eastAsia="Arial" w:hAnsi="Arial"/>
          <w:sz w:val="16"/>
          <w:szCs w:val="16"/>
          <w:color w:val="auto"/>
        </w:rPr>
        <w:t>. The officers of the Corporation shall be a President, a Secretary, and such other officers as the board of directors may from time to time elect or appoint, including a Chairman of the Board, one or more Vice Presidents (with each Vice President to have such descriptive title, if any, as the board of directors shall determine), and a Treasurer. Each officer shall hold office until his successor shall have been duly elected and shall have qualified, until his death, or until he shall resign or shall have been removed in the manner hereinafter provided. Any two or more offices may be held by the same person. None of the officers need be a stockholder or a director of the Corporation or a resident of the State of Delaware.</w:t>
      </w:r>
    </w:p>
    <w:p>
      <w:pPr>
        <w:spacing w:after="0" w:line="1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or agent elected or appointed by the board of directors may be removed by the board of directors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by the board of directors.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Authority</w:t>
      </w:r>
      <w:r>
        <w:rPr>
          <w:rFonts w:ascii="Arial" w:cs="Arial" w:eastAsia="Arial" w:hAnsi="Arial"/>
          <w:sz w:val="18"/>
          <w:szCs w:val="18"/>
          <w:color w:val="auto"/>
        </w:rPr>
        <w:t>. Officers shall have such authority and perform such duties in the management of the Corporation as are provided in these by-laws or as may be determined by resolution of the board of directors not inconsistent with these by-laws.</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if any, of officers and agents shall be fixed from time to time by the board of directors; provided, however, that the board of directors may delegate the power to determine the compensation of any officer and agent (other than the officer to whom such power is delegated) to the Chairman of the Board or the President.</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elected by the board of directors or appointed by the stockholders pursuant to Section 8.16, shall have the powers and duties described in these by-laws, as well as such other powers and duties, not inconsistent with these by-laws, as may be prescribed by the board of directors. Such officer shall preside at all meetings of the stockholders and of the board of directors. Such officer may sign all certificates for shares of stock of the Corporation.</w:t>
      </w:r>
    </w:p>
    <w:p>
      <w:pPr>
        <w:sectPr>
          <w:pgSz w:w="11900" w:h="16838" w:orient="portrait"/>
          <w:cols w:equalWidth="0" w:num="1">
            <w:col w:w="11420"/>
          </w:cols>
          <w:pgMar w:left="240" w:top="364" w:right="239" w:bottom="1440" w:gutter="0" w:footer="0" w:header="0"/>
        </w:sectPr>
      </w:pPr>
    </w:p>
    <w:bookmarkStart w:id="12" w:name="page13"/>
    <w:bookmarkEnd w:id="12"/>
    <w:p>
      <w:pPr>
        <w:jc w:val="both"/>
        <w:ind w:firstLine="648"/>
        <w:spacing w:after="0" w:line="271"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Chief Executive Officer; President</w:t>
      </w:r>
      <w:r>
        <w:rPr>
          <w:rFonts w:ascii="Arial" w:cs="Arial" w:eastAsia="Arial" w:hAnsi="Arial"/>
          <w:sz w:val="17"/>
          <w:szCs w:val="17"/>
          <w:color w:val="auto"/>
        </w:rPr>
        <w:t>. Unless otherwise specified by the board, the Chief Executive Officer shall also be the President of the Corporation. The Chief Executive Officer shall have general executive charge, management, and control of the properties and operations as may be reasonably incident to such responsibilities. If the office of President is established as an office separate from that of the office of the Chief Executive Officer, the President shall have such duties and responsibilities as are assigned to him by the board of directors, the Chairman of the Board, or the Chief Executive Officer. If the board of directors has not elected a Chairman of the Board, or in the absence or inability to act of the Chairman of the Board, the Chief Executive Officer, or in his absence, the President, shall exercise all of the powers and discharge all of the duties of the Chairman of the Board. As between the Corporation and third parties, any action taken by the Chief Executive Officer in the performance of the duties of the Chairman of the Board shall be conclusive evidence that there is no Chairman of the Board or that the Chairman of the Board is absent or unable to act.</w:t>
      </w:r>
    </w:p>
    <w:p>
      <w:pPr>
        <w:spacing w:after="0" w:line="1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Vice Presidents</w:t>
      </w:r>
      <w:r>
        <w:rPr>
          <w:rFonts w:ascii="Arial" w:cs="Arial" w:eastAsia="Arial" w:hAnsi="Arial"/>
          <w:sz w:val="17"/>
          <w:szCs w:val="17"/>
          <w:color w:val="auto"/>
        </w:rPr>
        <w:t>. Each Vice President shall have such powers and duties as may be assigned to him by the board of directors, the Chairman of the Board, or the President, and (in order of their seniority as determined by the board of directors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of directors, and shall perform such other duties as may be prescribed by the board of directors, the Chairman of the Board, or the President.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Each Assistant Treasurer shall have such powers and duties as may be assigned to him by the board of directors, the Chairman of the Board, or the President. The Assistant Treasurers (in the order of their seniority as determined by the board of directors or, in the absence of such a determination, as determined by the length of time they have held the office of Assistant Treasurer) shall exercise the powers of the Treasurer during that officer’s absence or inability to act.</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Secretary</w:t>
      </w:r>
      <w:r>
        <w:rPr>
          <w:rFonts w:ascii="Arial" w:cs="Arial" w:eastAsia="Arial" w:hAnsi="Arial"/>
          <w:sz w:val="17"/>
          <w:szCs w:val="17"/>
          <w:color w:val="auto"/>
        </w:rPr>
        <w:t>. Except as otherwise provided in these bylaws, the Secretary shall keep the minutes of all meetings of the board of directors and of the stockholders in books provided for that purpose, and he shall attend to the giving and service of all notices. He may sign with the Chairman of the Board or the President, in the name of the Corporation, all contracts of the Corporation and affix the seal of the Corporation thereto. He may sign with the Chairman of the Board or the President all certificates for shares of stock of the Corporation, and he shall have charge of the certificate books, transfer books, and stock papers as the board of directors may direct, all of which shall at all reasonable times be open to inspection by any director upon application at the office of the Corporation during business hours. He shall in general perform all duties incident to the office of the Secretary, subject to the control of the board of directors, the Chairman of the Board, and the President.</w:t>
      </w:r>
    </w:p>
    <w:p>
      <w:pPr>
        <w:spacing w:after="0" w:line="1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Each Assistant Secretary shall have such powers and duties as may be assigned to him by the board of directors, the Chairman of the Board, or the President. The Assistant Secretaries (in the order of their seniority as determined by the board of directors or, in the absence of such a determination, as determined by the length of time they have held the office of Assistant Secretary) shall exercise the powers of the Secretary during that officer’s absence or inability to act.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SEVEN: CERTIFICATES AND SHAREHOLDERS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Certificates for Shares</w:t>
      </w:r>
      <w:r>
        <w:rPr>
          <w:rFonts w:ascii="Arial" w:cs="Arial" w:eastAsia="Arial" w:hAnsi="Arial"/>
          <w:sz w:val="18"/>
          <w:szCs w:val="18"/>
          <w:color w:val="auto"/>
        </w:rPr>
        <w:t>. Certificates for shares of stock of the Corporation shall be in such form as shall be approved by the board of directors. The certificates shall be signed by the Chairman of the Board or the President or a Vice President and also by the Secretary or an Assistant Secretary or by the Treasurer or an Assistant Treasurer. Any and all signatures on the certificate may be a facsimile and may be sealed with the seal of the Corporation,</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he were such officer, transfer agent, or registrar at the date of issue. The certificates shall be consecutively numbered and shall be entered in the books of the Corporation as they are issued and shall exhibit the holder’s name and the number of shares.</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Replacement of Lost or Destroyed Certificates</w:t>
      </w:r>
      <w:r>
        <w:rPr>
          <w:rFonts w:ascii="Arial" w:cs="Arial" w:eastAsia="Arial" w:hAnsi="Arial"/>
          <w:sz w:val="17"/>
          <w:szCs w:val="17"/>
          <w:color w:val="auto"/>
        </w:rPr>
        <w:t>. The board of directors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spacing w:after="0" w:line="13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Transfer of Shares</w:t>
      </w:r>
      <w:r>
        <w:rPr>
          <w:rFonts w:ascii="Arial" w:cs="Arial" w:eastAsia="Arial" w:hAnsi="Arial"/>
          <w:sz w:val="16"/>
          <w:szCs w:val="16"/>
          <w:color w:val="auto"/>
        </w:rPr>
        <w:t>. Shares of stock of the Corporation shall be transferable only on the books of the Corporation by the holders thereof in person or by their duly authorized attorneys or legal representatives. Upon surrender to the Corporation or the transfer agent of the Corporation of a certificate representing shares duly endorsed or accompanied by proper evidence of succession, assignment, or authority to transfer, the Corporation or its transfer agent shall issue a new certificate to the person entitled thereto, cancel the old certificate, and record the transaction upon its books.</w:t>
      </w:r>
    </w:p>
    <w:p>
      <w:pPr>
        <w:spacing w:after="0" w:line="1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for shares of stock of the Corporation.</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Legends</w:t>
      </w:r>
      <w:r>
        <w:rPr>
          <w:rFonts w:ascii="Arial" w:cs="Arial" w:eastAsia="Arial" w:hAnsi="Arial"/>
          <w:sz w:val="18"/>
          <w:szCs w:val="18"/>
          <w:color w:val="auto"/>
        </w:rPr>
        <w:t>. The board of directors shall have the power and authority to provide that certificates representing shares of stock bear such legends as the board of directors deems appropriate to assure that the Corporation does not become liable for violations of federal or state securities laws or other applicable law.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EIGHT: MISCELLANEOUS PROVISIONS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provisions of law and the certificate of incorporation of the Corporation, dividends may be declared by the board of directors at any regular or special meeting and may be paid in cash, in property, or in shares of stock of the Corporation. Such declaration and payment shall be at the discretion of the board of directors.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Reserves</w:t>
      </w:r>
      <w:r>
        <w:rPr>
          <w:rFonts w:ascii="Arial" w:cs="Arial" w:eastAsia="Arial" w:hAnsi="Arial"/>
          <w:sz w:val="18"/>
          <w:szCs w:val="18"/>
          <w:color w:val="auto"/>
        </w:rPr>
        <w:t>. There may be created by the board of directors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of directors shall consider beneficial to the Corporation, and the board of directors may modify or abolish any such reserve in the manner in which it was created.</w:t>
      </w:r>
    </w:p>
    <w:p>
      <w:pPr>
        <w:spacing w:after="0" w:line="14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Corporation shall keep correct and complete books and records of account, shall keep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sectPr>
          <w:pgSz w:w="11900" w:h="16838" w:orient="portrait"/>
          <w:cols w:equalWidth="0" w:num="1">
            <w:col w:w="11420"/>
          </w:cols>
          <w:pgMar w:left="240" w:top="368" w:right="239" w:bottom="1440" w:gutter="0" w:footer="0" w:header="0"/>
        </w:sectPr>
      </w:pPr>
    </w:p>
    <w:bookmarkStart w:id="14" w:name="page15"/>
    <w:bookmarkEnd w:id="14"/>
    <w:p>
      <w:pPr>
        <w:jc w:val="both"/>
        <w:ind w:right="20" w:firstLine="648"/>
        <w:spacing w:after="0" w:line="342"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the board of directors; provided, that, if such fiscal year is not fixed by the board of directors and the selection of the fiscal year is not expressly deferred by the board of directors, the fiscal year shall be the calendar year.</w:t>
      </w:r>
    </w:p>
    <w:p>
      <w:pPr>
        <w:spacing w:after="0" w:line="8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 The seal of the Corporation shall be such as from time to time may be approved by the board of directors.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committee member, or officer may resign by so stating at any meeting of the board of directors or by giving written notice to the board of directors, the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Securities of Other Corporations</w:t>
      </w:r>
      <w:r>
        <w:rPr>
          <w:rFonts w:ascii="Arial" w:cs="Arial" w:eastAsia="Arial" w:hAnsi="Arial"/>
          <w:sz w:val="17"/>
          <w:szCs w:val="17"/>
          <w:color w:val="auto"/>
        </w:rPr>
        <w:t>. The Chairman of the Board,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spacing w:after="0" w:line="1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Telephone Meetings</w:t>
      </w:r>
      <w:r>
        <w:rPr>
          <w:rFonts w:ascii="Arial" w:cs="Arial" w:eastAsia="Arial" w:hAnsi="Arial"/>
          <w:sz w:val="17"/>
          <w:szCs w:val="17"/>
          <w:color w:val="auto"/>
        </w:rPr>
        <w:t>. Stockholders (acting for themselves or through a proxy), members of the board of directors, and members of a committee of the board of directors may participate in and hold a meeting of such stockholders, board of directors, or committee by means of a conference telephone or similar communications equipment by means of which persons participating in the meeting can hear each other, and participation in a meeting pursuant to this Section 8.8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32"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8.9</w:t>
      </w:r>
      <w:r>
        <w:rPr>
          <w:sz w:val="20"/>
          <w:szCs w:val="20"/>
          <w:color w:val="auto"/>
        </w:rPr>
        <w:tab/>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w:t>
      </w:r>
    </w:p>
    <w:p>
      <w:pPr>
        <w:spacing w:after="0" w:line="185" w:lineRule="exact"/>
        <w:rPr>
          <w:sz w:val="20"/>
          <w:szCs w:val="20"/>
          <w:color w:val="auto"/>
        </w:rPr>
      </w:pPr>
    </w:p>
    <w:p>
      <w:pPr>
        <w:jc w:val="both"/>
        <w:ind w:firstLine="656"/>
        <w:spacing w:after="0" w:line="287"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Unless otherwise provided in the certificate of incorporation of the Corporation, any action required by the Delaware General Corporation Law to be taken at any annual or special meeting of the stockholders, or any action which may be taken at any annual or special meeting of the stockholders, may be taken without a meeting, without prior notice, and without a vote, if a consent or consents in writing, setting forth the action so taken, shall be signed by the holders (acting for themselves or through a proxy) of outstanding stock having not less than the minimum number of votes that would be necessary to authorize or take such action at a meeting at which the holders of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Section 8.9(a)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spacing w:after="0" w:line="128" w:lineRule="exact"/>
        <w:rPr>
          <w:rFonts w:ascii="Arial" w:cs="Arial" w:eastAsia="Arial" w:hAnsi="Arial"/>
          <w:sz w:val="16"/>
          <w:szCs w:val="16"/>
          <w:color w:val="auto"/>
        </w:rPr>
      </w:pPr>
    </w:p>
    <w:p>
      <w:pPr>
        <w:jc w:val="both"/>
        <w:ind w:firstLine="656"/>
        <w:spacing w:after="0" w:line="273" w:lineRule="auto"/>
        <w:tabs>
          <w:tab w:leader="none" w:pos="109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Unless otherwise restricted by the certificate of incorporation of the Corporation or by these by-laws, any action required or permitted to be taken at a meeting of the board of directors, or of any committee of the board of directors, may be taken without a meeting if a consent or 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sectPr>
          <w:pgSz w:w="11900" w:h="16838" w:orient="portrait"/>
          <w:cols w:equalWidth="0" w:num="1">
            <w:col w:w="11420"/>
          </w:cols>
          <w:pgMar w:left="240" w:top="368" w:right="239" w:bottom="1440" w:gutter="0" w:footer="0" w:header="0"/>
        </w:sectPr>
      </w:pPr>
    </w:p>
    <w:bookmarkStart w:id="15" w:name="page16"/>
    <w:bookmarkEnd w:id="15"/>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Invalid Provisions</w:t>
      </w:r>
      <w:r>
        <w:rPr>
          <w:rFonts w:ascii="Arial" w:cs="Arial" w:eastAsia="Arial" w:hAnsi="Arial"/>
          <w:sz w:val="18"/>
          <w:szCs w:val="18"/>
          <w:color w:val="auto"/>
        </w:rPr>
        <w:t>. If any part of these by-laws shall be held invalid or inoperative for any reason, the remaining parts, so far as it is possible and reasonable, shall remain valid and operative.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Mortgages, etc.</w:t>
      </w:r>
      <w:r>
        <w:rPr>
          <w:rFonts w:ascii="Arial" w:cs="Arial" w:eastAsia="Arial" w:hAnsi="Arial"/>
          <w:sz w:val="18"/>
          <w:szCs w:val="18"/>
          <w:color w:val="auto"/>
        </w:rPr>
        <w:t xml:space="preserve"> 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of directors authorizing such execution expressly state that such attestation is necessary.</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these by-laws have been inserted for administrative convenience only and do not constitute matter to be construed in interpretation.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References</w:t>
      </w:r>
      <w:r>
        <w:rPr>
          <w:rFonts w:ascii="Arial" w:cs="Arial" w:eastAsia="Arial" w:hAnsi="Arial"/>
          <w:sz w:val="18"/>
          <w:szCs w:val="18"/>
          <w:color w:val="auto"/>
        </w:rPr>
        <w:t>. Whenever herein the singular number is used, the same shall include the plural where appropriate, and words of any gender should include each other gender where appropriate.</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Amendments</w:t>
      </w:r>
      <w:r>
        <w:rPr>
          <w:rFonts w:ascii="Arial" w:cs="Arial" w:eastAsia="Arial" w:hAnsi="Arial"/>
          <w:sz w:val="17"/>
          <w:szCs w:val="17"/>
          <w:color w:val="auto"/>
        </w:rPr>
        <w:t>. These by-laws may be altered, amended, or repealed or new by-laws may be adopted by the stockholders or by the board of directors at any regular meeting of the stockholders or the board of directors or at any special meeting of the stockholders or the board of directors if notice of such alteration, amendment, repeal, or adoption of new by-laws be contained in the notice of such special meeting.</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Forum Selection</w:t>
      </w:r>
      <w:r>
        <w:rPr>
          <w:rFonts w:ascii="Arial" w:cs="Arial" w:eastAsia="Arial" w:hAnsi="Arial"/>
          <w:sz w:val="18"/>
          <w:szCs w:val="18"/>
          <w:color w:val="auto"/>
        </w:rPr>
        <w:t>. The Court of Chancery (the "Court of Chancery") of the State of Delaware (or, in the event that the Court of Chancery does not have jurisdiction, the federal district court for the District of Delaware or other state courts of the State of Delaware) shall, to the fullest extent permitted by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the State of Delaware, or the certificate of incorporation or these by-laws or (iv) any action asserting a claim against the Corporation or any director or officer or other employee of the Corporation governed by the internal affairs doctrine. Any person or entity purchasing or otherwise acquiring or holding any interest in shares of capital stock of the Corporation shall be deemed to have notice of and consented to the provisions of this Section 8.15. In light of the fact that this Section 8.15 was adopted by the stockholders, this Section 8.15 may only be amended, altered, changed or repealed by the stockholders upon obtaining the required vote contemplated in Section 2.7 of these by-laws.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Removal and Replacement of Officers</w:t>
      </w:r>
      <w:r>
        <w:rPr>
          <w:rFonts w:ascii="Arial" w:cs="Arial" w:eastAsia="Arial" w:hAnsi="Arial"/>
          <w:sz w:val="18"/>
          <w:szCs w:val="18"/>
          <w:color w:val="auto"/>
        </w:rPr>
        <w:t>. Notwithstanding anything provided in these by-laws, the stockholders may, by resolution of the stockholders at a special meeting called for that purpose, elect, appoint remove and fill vacancies with respect to officers and take all other actions the board of directors may take with respect to officers pursuant to these by-laws. In light of the fact that this Section 8.16 was adopted by the stockholders, this Section 8.16 may only be amended, altered, changed or repealed by the stockholders upon obtaining the required vote contemplated in Section 2.7 of these by-laws.</w:t>
      </w:r>
    </w:p>
    <w:p>
      <w:pPr>
        <w:sectPr>
          <w:pgSz w:w="11900" w:h="16838" w:orient="portrait"/>
          <w:cols w:equalWidth="0" w:num="1">
            <w:col w:w="11420"/>
          </w:cols>
          <w:pgMar w:left="240" w:top="368" w:right="239" w:bottom="1440" w:gutter="0" w:footer="0" w:header="0"/>
        </w:sectPr>
      </w:pPr>
    </w:p>
    <w:bookmarkStart w:id="16" w:name="page17"/>
    <w:bookmarkEnd w:id="16"/>
    <w:p>
      <w:pPr>
        <w:ind w:left="8640"/>
        <w:spacing w:after="0"/>
        <w:rPr>
          <w:sz w:val="20"/>
          <w:szCs w:val="20"/>
          <w:color w:val="auto"/>
        </w:rPr>
      </w:pPr>
      <w:r>
        <w:rPr>
          <w:rFonts w:ascii="Arial" w:cs="Arial" w:eastAsia="Arial" w:hAnsi="Arial"/>
          <w:sz w:val="25"/>
          <w:szCs w:val="25"/>
          <w:b w:val="1"/>
          <w:bCs w:val="1"/>
          <w:color w:val="auto"/>
        </w:rPr>
        <w:t>EXHIBIT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312420</wp:posOffset>
            </wp:positionV>
            <wp:extent cx="5848985" cy="7564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2006600"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EZCORP ANNOUNCES APPOINTMENT OF CFO MARK KUCHENRITHER AS INTERIM CEO AND PRESIDENT</w:t>
      </w:r>
    </w:p>
    <w:p>
      <w:pPr>
        <w:spacing w:after="0" w:line="220" w:lineRule="exact"/>
        <w:rPr>
          <w:sz w:val="20"/>
          <w:szCs w:val="20"/>
          <w:color w:val="auto"/>
        </w:rPr>
      </w:pPr>
    </w:p>
    <w:p>
      <w:pPr>
        <w:ind w:right="100"/>
        <w:spacing w:after="0" w:line="304" w:lineRule="auto"/>
        <w:rPr>
          <w:sz w:val="20"/>
          <w:szCs w:val="20"/>
          <w:color w:val="auto"/>
        </w:rPr>
      </w:pPr>
      <w:r>
        <w:rPr>
          <w:rFonts w:ascii="Arial" w:cs="Arial" w:eastAsia="Arial" w:hAnsi="Arial"/>
          <w:sz w:val="19"/>
          <w:szCs w:val="19"/>
          <w:b w:val="1"/>
          <w:bCs w:val="1"/>
          <w:color w:val="auto"/>
        </w:rPr>
        <w:t xml:space="preserve">AUSTIN, Texas </w:t>
      </w:r>
      <w:r>
        <w:rPr>
          <w:rFonts w:ascii="Arial" w:cs="Arial" w:eastAsia="Arial" w:hAnsi="Arial"/>
          <w:sz w:val="19"/>
          <w:szCs w:val="19"/>
          <w:color w:val="auto"/>
        </w:rPr>
        <w:t>(July 21, 2014) - EZCORP, Inc. (NASDAQ: EZPW), a leading provider of easy cash solutions for consumers,</w:t>
      </w:r>
      <w:r>
        <w:rPr>
          <w:rFonts w:ascii="Arial" w:cs="Arial" w:eastAsia="Arial" w:hAnsi="Arial"/>
          <w:sz w:val="19"/>
          <w:szCs w:val="19"/>
          <w:b w:val="1"/>
          <w:bCs w:val="1"/>
          <w:color w:val="auto"/>
        </w:rPr>
        <w:t xml:space="preserve"> </w:t>
      </w:r>
      <w:r>
        <w:rPr>
          <w:rFonts w:ascii="Arial" w:cs="Arial" w:eastAsia="Arial" w:hAnsi="Arial"/>
          <w:sz w:val="19"/>
          <w:szCs w:val="19"/>
          <w:color w:val="auto"/>
        </w:rPr>
        <w:t>today announced that effective immediately, Mark Kuchenrither, Chief Financial Officer of EZCORP, has been appointed interim Chief Executive Officer and President by MS Pawn Limited Partnership, which is the Voting Shareholder and the beneficial owner of 100% of EZCORP’s outstanding Class B Voting Common Stock. Mr. Kuchenrither will remain Chief Financial Officer.</w:t>
      </w:r>
    </w:p>
    <w:p>
      <w:pPr>
        <w:spacing w:after="0" w:line="18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Lachlan P. Given, Chairman of the EZCORP Board of Directors, said, “We are fortunate to have someone with Mark’s extensive operational, financial and leadership experience ready to assume the role of interim CEO at this important juncture for the Company. Mark recently took on leadership of EZCORP’s Financial Services business and he is the right person to lead EZCORP while we search for a permanent replacement to fill the CEO role.”</w:t>
      </w:r>
    </w:p>
    <w:p>
      <w:pPr>
        <w:spacing w:after="0" w:line="229" w:lineRule="exact"/>
        <w:rPr>
          <w:sz w:val="20"/>
          <w:szCs w:val="20"/>
          <w:color w:val="auto"/>
        </w:rPr>
      </w:pPr>
    </w:p>
    <w:p>
      <w:pPr>
        <w:ind w:right="480"/>
        <w:spacing w:after="0" w:line="271" w:lineRule="auto"/>
        <w:rPr>
          <w:sz w:val="20"/>
          <w:szCs w:val="20"/>
          <w:color w:val="auto"/>
        </w:rPr>
      </w:pPr>
      <w:r>
        <w:rPr>
          <w:rFonts w:ascii="Arial" w:cs="Arial" w:eastAsia="Arial" w:hAnsi="Arial"/>
          <w:sz w:val="21"/>
          <w:szCs w:val="21"/>
          <w:color w:val="auto"/>
        </w:rPr>
        <w:t>Mark Kuchenrither said, “We have many opportunities ahead and I look forward to engaging with the Company’s customers, employees, shareholders and other stakeholders in the coming weeks. Most importantly, I am confident in our team’s ability to execute and provide our customers with the great service that they have come to expect from us.”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 Company also today announced that Charles A. Bauer, who joined the EZCORP Board of Directors in May, has resigned.</w:t>
      </w:r>
    </w:p>
    <w:p>
      <w:pPr>
        <w:spacing w:after="0" w:line="295" w:lineRule="exact"/>
        <w:rPr>
          <w:sz w:val="20"/>
          <w:szCs w:val="20"/>
          <w:color w:val="auto"/>
        </w:rPr>
      </w:pPr>
    </w:p>
    <w:p>
      <w:pPr>
        <w:ind w:right="820"/>
        <w:spacing w:after="0" w:line="263" w:lineRule="auto"/>
        <w:rPr>
          <w:sz w:val="20"/>
          <w:szCs w:val="20"/>
          <w:color w:val="auto"/>
        </w:rPr>
      </w:pPr>
      <w:r>
        <w:rPr>
          <w:rFonts w:ascii="Arial" w:cs="Arial" w:eastAsia="Arial" w:hAnsi="Arial"/>
          <w:sz w:val="22"/>
          <w:szCs w:val="22"/>
          <w:color w:val="auto"/>
        </w:rPr>
        <w:t>EZCORP is carefully reviewing a number of highly qualified candidates to add to its current Board of Directors, including qualified independents to serve on its Audit Committee.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Mark Kuchenrither</w:t>
      </w:r>
    </w:p>
    <w:p>
      <w:pPr>
        <w:spacing w:after="0" w:line="266" w:lineRule="exact"/>
        <w:rPr>
          <w:sz w:val="20"/>
          <w:szCs w:val="20"/>
          <w:color w:val="auto"/>
        </w:rPr>
      </w:pPr>
    </w:p>
    <w:p>
      <w:pPr>
        <w:ind w:right="260"/>
        <w:spacing w:after="0" w:line="271" w:lineRule="auto"/>
        <w:rPr>
          <w:sz w:val="20"/>
          <w:szCs w:val="20"/>
          <w:color w:val="auto"/>
        </w:rPr>
      </w:pPr>
      <w:r>
        <w:rPr>
          <w:rFonts w:ascii="Arial" w:cs="Arial" w:eastAsia="Arial" w:hAnsi="Arial"/>
          <w:sz w:val="21"/>
          <w:szCs w:val="21"/>
          <w:color w:val="auto"/>
        </w:rPr>
        <w:t>Mr. Kuchenrither joined EZCORP as Senior Vice President, Strategic Development in March 2010. In May 2012, Mark was promoted to Executive Vice President and in October of the same year, he assumed the additional role of Chief Financial Officer. He recently assumed operational responsibility for EZCORP’s Financial Services business.</w:t>
      </w:r>
    </w:p>
    <w:p>
      <w:pPr>
        <w:spacing w:after="0" w:line="208"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Prior to joining EZCORP, Mark served as Vice President of Operations for private equity firm Sun Capital Partners where he was responsible for overseeing 10 portfolio companies with an emphasis on profit improvement. Mark has also held executive leadership positions at Arch Aluminum &amp; Glass Co. and Peavey Electronics Corporation.</w:t>
      </w:r>
    </w:p>
    <w:p>
      <w:pPr>
        <w:spacing w:after="0" w:line="226"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Mark earned his MBA from Quincy University and received bachelor’s degrees from Franklin University and The Ohio State University.</w:t>
      </w:r>
    </w:p>
    <w:p>
      <w:pPr>
        <w:sectPr>
          <w:pgSz w:w="11900" w:h="16838" w:orient="portrait"/>
          <w:cols w:equalWidth="0" w:num="1">
            <w:col w:w="11420"/>
          </w:cols>
          <w:pgMar w:left="240" w:top="117"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About EZCORP</w:t>
      </w:r>
    </w:p>
    <w:p>
      <w:pPr>
        <w:spacing w:after="0" w:line="266"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color w:val="auto"/>
        </w:rPr>
        <w:t>EZCORP, Inc. is a leader in delivering easy cash solutions to its customers across channels, products, services and markets. With approximately 7,500 team members and approximately 1,400 locations and branches, EZCORP provides its customers multiple ways to access instant cash, including pawn loans and consumer loans in the United States, Mexico, Canada and the United Kingdom. The Company offers these products through four primary channels: in-store, online, at the worksite and through mobile platforms. At its pawn and buy/sell stores and online, EZCORP also sells merchandise, primarily collateral forfeited from pawn lending operations and used merchandise purchased from customers.</w:t>
      </w:r>
    </w:p>
    <w:p>
      <w:pPr>
        <w:spacing w:after="0" w:line="19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which franchises and operates a worldwide network of over 700 stores that provide personal financial services and sell pre-owned merchandise.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the latest information on EZCORP, please visit the Company’s website at: http://investors.ezcorp.com/.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EZCORP’s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Joele Frank / Tim Lynch / Joe Snodgrass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Joele Frank, Wilkinson Brimmer Katcher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 355 4449</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5"/>
          <w:szCs w:val="25"/>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SHAREHOLDER OF EZCORP ANNOUNCES NEW LEADERSHIP</w:t>
      </w:r>
    </w:p>
    <w:p>
      <w:pPr>
        <w:spacing w:after="0" w:line="220" w:lineRule="exact"/>
        <w:rPr>
          <w:sz w:val="20"/>
          <w:szCs w:val="20"/>
          <w:color w:val="auto"/>
        </w:rPr>
      </w:pPr>
    </w:p>
    <w:p>
      <w:pPr>
        <w:ind w:right="160"/>
        <w:spacing w:after="0" w:line="295" w:lineRule="auto"/>
        <w:rPr>
          <w:sz w:val="20"/>
          <w:szCs w:val="20"/>
          <w:color w:val="auto"/>
        </w:rPr>
      </w:pPr>
      <w:r>
        <w:rPr>
          <w:rFonts w:ascii="Arial" w:cs="Arial" w:eastAsia="Arial" w:hAnsi="Arial"/>
          <w:sz w:val="19"/>
          <w:szCs w:val="19"/>
          <w:b w:val="1"/>
          <w:bCs w:val="1"/>
          <w:color w:val="auto"/>
        </w:rPr>
        <w:t xml:space="preserve">AUSTIN, Texas </w:t>
      </w:r>
      <w:r>
        <w:rPr>
          <w:rFonts w:ascii="Arial" w:cs="Arial" w:eastAsia="Arial" w:hAnsi="Arial"/>
          <w:sz w:val="19"/>
          <w:szCs w:val="19"/>
          <w:color w:val="auto"/>
        </w:rPr>
        <w:t>(July 18, 2014) - The Voting Shareholder of EZCORP, Inc., a leading provider of easy cash solutions for</w:t>
      </w:r>
      <w:r>
        <w:rPr>
          <w:rFonts w:ascii="Arial" w:cs="Arial" w:eastAsia="Arial" w:hAnsi="Arial"/>
          <w:sz w:val="19"/>
          <w:szCs w:val="19"/>
          <w:b w:val="1"/>
          <w:bCs w:val="1"/>
          <w:color w:val="auto"/>
        </w:rPr>
        <w:t xml:space="preserve"> </w:t>
      </w:r>
      <w:r>
        <w:rPr>
          <w:rFonts w:ascii="Arial" w:cs="Arial" w:eastAsia="Arial" w:hAnsi="Arial"/>
          <w:sz w:val="19"/>
          <w:szCs w:val="19"/>
          <w:color w:val="auto"/>
        </w:rPr>
        <w:t>consumers, today announced, effective immediately, the appointment of Lachlan P. Given as a director and non-Executive Chairman of the Board, and the removal of Paul Rothamel as Director, President and Chief Executive Officer, William Love as Chairman and Joseph Beal as Director. The actions were taken by MS Pawn Corporation, which is the Voting Shareholder and the beneficial owner of 100% of EZCORP’s outstanding Class B Voting Common Stock, which it has owned since the Company was listed on NASDAQ in 1991. Phillip Ean Cohen owns 100% of the Voting Shareholder.</w:t>
      </w:r>
    </w:p>
    <w:p>
      <w:pPr>
        <w:spacing w:after="0" w:line="19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Following these actions, the Board of Directors of EZCORP is comprised of four directors, including three currently serving directors, Pablos Lagos Espinosa, Santiago Creel Miranda and Charles A. Bauer. Executed shareholder consents have been delivered by the Voting Shareholder to effect the changes. The Company and the Voting Shareholder intend to announce the appointment of an Interim CEO shortly.</w:t>
      </w:r>
    </w:p>
    <w:p>
      <w:pPr>
        <w:spacing w:after="0" w:line="229" w:lineRule="exact"/>
        <w:rPr>
          <w:sz w:val="20"/>
          <w:szCs w:val="20"/>
          <w:color w:val="auto"/>
        </w:rPr>
      </w:pPr>
    </w:p>
    <w:p>
      <w:pPr>
        <w:ind w:right="380"/>
        <w:spacing w:after="0" w:line="302" w:lineRule="auto"/>
        <w:rPr>
          <w:sz w:val="20"/>
          <w:szCs w:val="20"/>
          <w:color w:val="auto"/>
        </w:rPr>
      </w:pPr>
      <w:r>
        <w:rPr>
          <w:rFonts w:ascii="Arial" w:cs="Arial" w:eastAsia="Arial" w:hAnsi="Arial"/>
          <w:sz w:val="19"/>
          <w:szCs w:val="19"/>
          <w:color w:val="auto"/>
        </w:rPr>
        <w:t>Mr. Given said, “The changes to the composition of the Board and management have been made to address and significantly improve the operating and financial performance of EZCORP, to strengthen corporate and regulatory governance and to realign corporate strategies in support of all shareholder interests. We are confident that EZCORP will now be able to capitalize more effectively on its growth opportunities and return to creating significant value for its shareholders.”</w:t>
      </w:r>
    </w:p>
    <w:p>
      <w:pPr>
        <w:spacing w:after="0" w:line="183"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Mr. Given continued, “I look forward to working with and expanding the Board and management team of EZCORP in order to achieve its full potential. As representatives of all EZCORP shareholders, the Board will refocus on guiding and overseeing the execution of the Company’s corporate strategy in order to pursue existing and emerging domestic and global opportunities in specialty finance and non-standard banking.”</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Mr. Given noted that Madison Park, LLC, a business and financial advisory firm, is not seeking the reinstatement of the advisory service arrangement with EZCORP at this time.</w:t>
      </w:r>
    </w:p>
    <w:p>
      <w:pPr>
        <w:spacing w:after="0" w:line="215"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The Voting Shareholder also today announced the amendment of the Company’s bylaws. Additional information regarding the bylaw amendments will be filed with the Securities and Exchange Commission on Form 8-K.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Skadden, Arps, Slate, Meagher &amp; Flom LLP is serving as legal advisor to the Voting Shareholder.</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Lachlan P. Given</w:t>
      </w:r>
    </w:p>
    <w:p>
      <w:pPr>
        <w:spacing w:after="0" w:line="266" w:lineRule="exact"/>
        <w:rPr>
          <w:sz w:val="20"/>
          <w:szCs w:val="20"/>
          <w:color w:val="auto"/>
        </w:rPr>
      </w:pPr>
    </w:p>
    <w:p>
      <w:pPr>
        <w:ind w:right="160"/>
        <w:spacing w:after="0" w:line="260" w:lineRule="exact"/>
        <w:rPr>
          <w:sz w:val="20"/>
          <w:szCs w:val="20"/>
          <w:color w:val="auto"/>
        </w:rPr>
      </w:pPr>
      <w:r>
        <w:rPr>
          <w:rFonts w:ascii="Arial" w:cs="Arial" w:eastAsia="Arial" w:hAnsi="Arial"/>
          <w:sz w:val="22"/>
          <w:szCs w:val="22"/>
          <w:color w:val="auto"/>
        </w:rPr>
        <w:t>Lachlan P. Given is a member of the board of directors of The Farm Journal Corporation, a 134 year old pre-eminent US agricultural media company. He is also on the boards of: Senetas Corporation Limited (ASX: SEN), the world’s leading developer and manufacturer of certified, defense</w:t>
      </w:r>
      <w:r>
        <w:rPr>
          <w:rFonts w:ascii="MS PGothic" w:cs="MS PGothic" w:eastAsia="MS PGothic" w:hAnsi="MS PGothic"/>
          <w:sz w:val="22"/>
          <w:szCs w:val="22"/>
          <w:color w:val="auto"/>
        </w:rPr>
        <w:t>‐</w:t>
      </w:r>
      <w:r>
        <w:rPr>
          <w:rFonts w:ascii="Arial" w:cs="Arial" w:eastAsia="Arial" w:hAnsi="Arial"/>
          <w:sz w:val="22"/>
          <w:szCs w:val="22"/>
          <w:color w:val="auto"/>
        </w:rPr>
        <w:t>grade encryption solutions; CANSTAR Pty Ltd, the leading Australian financial services ratings and research firm; and RateCity.com Pty Ltd, one of Australia's largest Internet based financial services comparison organizations.</w:t>
      </w:r>
    </w:p>
    <w:p>
      <w:pPr>
        <w:sectPr>
          <w:pgSz w:w="11900" w:h="16838" w:orient="portrait"/>
          <w:cols w:equalWidth="0" w:num="1">
            <w:col w:w="11420"/>
          </w:cols>
          <w:pgMar w:left="240" w:top="117" w:right="239" w:bottom="1440" w:gutter="0" w:footer="0" w:header="0"/>
        </w:sectPr>
      </w:pPr>
    </w:p>
    <w:bookmarkStart w:id="20" w:name="page21"/>
    <w:bookmarkEnd w:id="20"/>
    <w:p>
      <w:pPr>
        <w:ind w:right="60"/>
        <w:spacing w:after="0" w:line="302" w:lineRule="auto"/>
        <w:rPr>
          <w:sz w:val="20"/>
          <w:szCs w:val="20"/>
          <w:color w:val="auto"/>
        </w:rPr>
      </w:pPr>
      <w:r>
        <w:rPr>
          <w:rFonts w:ascii="Arial" w:cs="Arial" w:eastAsia="Arial" w:hAnsi="Arial"/>
          <w:sz w:val="19"/>
          <w:szCs w:val="19"/>
          <w:color w:val="auto"/>
        </w:rPr>
        <w:t>Mr. Given began his career working in the investment banking and equity capital markets divisions of Merrill Lynch in Hong Kong and Sydney, Australia, where he specialized in the origination and execution of a variety of M&amp;A, equity and equity-linked and fixed income transactions. Mr. Given currently serves as a consultant to Madison Park LLC, and has also served as a consultant to EZCORP and Cash Converters International Limited (CCV.ASX)(“Cash Converters”), an affiliate of EZCORP.</w:t>
      </w:r>
    </w:p>
    <w:p>
      <w:pPr>
        <w:spacing w:after="0" w:line="183"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Mr. Given graduated from the Queensland University of Technology with a Bachelor of Business majoring in Banking and Finance (with distinction).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66"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color w:val="auto"/>
        </w:rPr>
        <w:t>EZCORP, Inc. is a leader in delivering easy cash solutions to its customers across channels, products, services and markets. With approximately 7,500 team members and approximately 1,400 locations and branches, EZCORP provides its customers multiple ways to access instant cash, including pawn loans and consumer loans in the United States, Mexico, Canada and the United Kingdom. The Company offers these products through four primary channels: in-store, online, at the worksite and through mobile platforms. At its pawn and buy/sell stores and online, EZCORP also sells merchandise, primarily collateral forfeited from pawn lending operations and used merchandise purchased from customers.</w:t>
      </w:r>
    </w:p>
    <w:p>
      <w:pPr>
        <w:spacing w:after="0" w:line="19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which franchises and operates a worldwide network of over 700 stores that provide personal financial services and sell pre-owned merchandise.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the latest information on EZCORP, please visit the Company’s website at: http://investors.ezcorp.com/.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EZCORP’s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Joele Frank / Tim Lynch / Joe Snodgrass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Joele Frank, Wilkinson Brimmer Katcher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 355 4449</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lvl w:ilvl="1">
      <w:lvlJc w:val="left"/>
      <w:lvlText w:val="(%2)"/>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2020-01-28T00:27:32Z</dcterms:created>
  <dcterms:modified xsi:type="dcterms:W3CDTF">2020-01-28T00:27:32Z</dcterms:modified>
</cp:coreProperties>
</file>