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ind w:left="38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37465</wp:posOffset>
            </wp:positionH>
            <wp:positionV relativeFrom="paragraph">
              <wp:posOffset>-238760</wp:posOffset>
            </wp:positionV>
            <wp:extent cx="134620" cy="13462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620" cy="1346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520" w:type="dxa"/>
            <w:vAlign w:val="bottom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2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1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520" w:type="dxa"/>
            <w:vAlign w:val="bottom"/>
            <w:vMerge w:val="restart"/>
          </w:tcPr>
          <w:p>
            <w:pPr>
              <w:jc w:val="center"/>
              <w:ind w:right="2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5458460</wp:posOffset>
            </wp:positionH>
            <wp:positionV relativeFrom="paragraph">
              <wp:posOffset>-642620</wp:posOffset>
            </wp:positionV>
            <wp:extent cx="59055" cy="6559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4121150</wp:posOffset>
            </wp:positionH>
            <wp:positionV relativeFrom="paragraph">
              <wp:posOffset>-642620</wp:posOffset>
            </wp:positionV>
            <wp:extent cx="59055" cy="6559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59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-1722755</wp:posOffset>
            </wp:positionH>
            <wp:positionV relativeFrom="paragraph">
              <wp:posOffset>19050</wp:posOffset>
            </wp:positionV>
            <wp:extent cx="7324090" cy="514667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4090" cy="51466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80"/>
            <w:col w:w="8820"/>
          </w:cols>
          <w:pgMar w:left="240" w:top="224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Grimshaw Stuart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8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2500 BEE CAVE ROAD</w:t>
      </w:r>
    </w:p>
    <w:p>
      <w:pPr>
        <w:spacing w:after="0" w:line="69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BLDG. 1, SUITE 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EZCORP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EZPW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9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12/05/2019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2" w:right="680" w:hanging="2"/>
        <w:spacing w:after="0" w:line="247" w:lineRule="auto"/>
        <w:tabs>
          <w:tab w:leader="none" w:pos="14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6" w:lineRule="exact"/>
        <w:rPr>
          <w:sz w:val="24"/>
          <w:szCs w:val="24"/>
          <w:color w:val="auto"/>
        </w:rPr>
      </w:pPr>
    </w:p>
    <w:tbl>
      <w:tblPr>
        <w:tblLayout w:type="fixed"/>
        <w:tblInd w:w="202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7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1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822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Executive Officer</w:t>
      </w:r>
    </w:p>
    <w:p>
      <w:pPr>
        <w:spacing w:after="0" w:line="41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8" w:space="720"/>
            <w:col w:w="3462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215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8"/>
        </w:trPr>
        <w:tc>
          <w:tcPr>
            <w:tcW w:w="8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ROLLINGWOOD TX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7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78746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jc w:val="right"/>
              <w:ind w:right="9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80"/>
        <w:spacing w:after="0" w:line="228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6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440"/>
          </w:cols>
          <w:pgMar w:left="240" w:top="224" w:right="13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8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(A) or</w:t>
            </w: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271,248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629,138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Class A Non-Voting Common Stock</w:t>
            </w: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12/05/2019</w:t>
            </w: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F</w:t>
            </w: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141,999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3"/>
                <w:vertAlign w:val="superscript"/>
              </w:rPr>
              <w:t>(2)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  <w:w w:val="89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5.19</w:t>
            </w: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righ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487,139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(3)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740" w:type="dxa"/>
            <w:vAlign w:val="bottom"/>
            <w:gridSpan w:val="11"/>
          </w:tcPr>
          <w:p>
            <w:pPr>
              <w:ind w:left="7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gridSpan w:val="4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50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8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3"/>
              </w:rPr>
              <w:t>Class A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jc w:val="right"/>
              <w:ind w:right="2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9"/>
              </w:rPr>
              <w:t>Non-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271,248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1120" w:type="dxa"/>
            <w:vAlign w:val="bottom"/>
          </w:tcPr>
          <w:p>
            <w:pPr>
              <w:jc w:val="right"/>
              <w:ind w:right="199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12/05/2019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980" w:type="dxa"/>
            <w:vAlign w:val="bottom"/>
          </w:tcPr>
          <w:p>
            <w:pPr>
              <w:ind w:left="4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271,248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7"/>
              </w:rPr>
              <w:t>Voting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5.19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2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596,162</w:t>
            </w:r>
          </w:p>
        </w:tc>
        <w:tc>
          <w:tcPr>
            <w:tcW w:w="680" w:type="dxa"/>
            <w:vAlign w:val="bottom"/>
          </w:tcPr>
          <w:p>
            <w:pPr>
              <w:ind w:left="3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Stock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ectPr>
          <w:pgSz w:w="11900" w:h="16838" w:orient="portrait"/>
          <w:cols w:equalWidth="0" w:num="1">
            <w:col w:w="11520"/>
          </w:cols>
          <w:pgMar w:left="240" w:top="224" w:right="139" w:bottom="1440" w:gutter="0" w:footer="0" w:header="0"/>
          <w:type w:val="continuous"/>
        </w:sectPr>
      </w:pP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Represents shares withheld to cover tax liability associated with the vesting of restricted stock units.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Total Non-Derivative Securities Beneficially Owned includes 100,000 unvested Restricted Stock Awards.</w:t>
      </w:r>
    </w:p>
    <w:p>
      <w:pPr>
        <w:spacing w:after="0" w:line="49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4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units vested on December 5, 2019 after specified performance goals were achieved.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46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/s/ Carrie Putnam, Attorney-in-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5080</wp:posOffset>
            </wp:positionV>
            <wp:extent cx="1365885" cy="82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88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4359910</wp:posOffset>
            </wp:positionH>
            <wp:positionV relativeFrom="paragraph">
              <wp:posOffset>-12065</wp:posOffset>
            </wp:positionV>
            <wp:extent cx="18796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12/13/2019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-1270</wp:posOffset>
            </wp:positionH>
            <wp:positionV relativeFrom="paragraph">
              <wp:posOffset>5080</wp:posOffset>
            </wp:positionV>
            <wp:extent cx="49784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784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9020" w:space="140"/>
            <w:col w:w="2360"/>
          </w:cols>
          <w:pgMar w:left="240" w:top="224" w:right="1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9" w:lineRule="exact"/>
        <w:rPr>
          <w:sz w:val="24"/>
          <w:szCs w:val="24"/>
          <w:color w:val="auto"/>
        </w:rPr>
      </w:pPr>
    </w:p>
    <w:p>
      <w:pPr>
        <w:jc w:val="both"/>
        <w:ind w:left="40" w:right="3840" w:firstLine="6"/>
        <w:spacing w:after="0" w:line="317" w:lineRule="auto"/>
        <w:tabs>
          <w:tab w:leader="none" w:pos="180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4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624784" TargetMode="External"/><Relationship Id="rId13" Type="http://schemas.openxmlformats.org/officeDocument/2006/relationships/hyperlink" Target="http://www.sec.gov/cgi-bin/browse-edgar?action=getcompany&amp;CIK=000087652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2019-12-13T18:47:22Z</dcterms:created>
  <dcterms:modified xsi:type="dcterms:W3CDTF">2019-12-13T18:47:22Z</dcterms:modified>
</cp:coreProperties>
</file>