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0308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25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Tonissen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1901 Capital Parkway</w:t>
      </w:r>
    </w:p>
    <w:p>
      <w:pPr>
        <w:spacing w:after="0" w:line="238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Austin, Texas</w:t>
        <w:tab/>
        <w:t>78746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86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EZCORP, Inc.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4.01 Form 8-K filed October 12, 2004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0-19424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Tonissen: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39" w:firstLine="1264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the above referenced filing and have the following comments. We welcome any questions you may have about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Feel free to contact us at the telephone numbers listed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end of this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59" w:firstLine="8"/>
        <w:spacing w:after="0" w:line="237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believe that the facts indicated in your filing represent a future dismissal of Ernst &amp; Young. You will need to file an amendment to this Form 8-K when Ernst &amp; Young is no longer serving 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capacity as your principal accountant. The amended Form 8-K should disclose this date and state that there are still no disagreements, if true. The amendment should also include an updated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from Ernst &amp; Young indicating whether or not they agree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disclosures in the amendment.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59" w:firstLine="8"/>
        <w:spacing w:after="0" w:line="236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suggest the amendment indicate you dismissed Ernst &amp; Young rather than saying they were terminated. "Dismissed" is the term specified in Rule 3-04 of Regulation S-X.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3259" w:firstLine="63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urge all persons who are responsible for the accuracy and adequacy of the disclosure in the filing reviewed by the staff to be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that they have provided all information investors require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2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informed decision. Since the company and its management are in possession of all facts relating to a company`s disclosure, they are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 accuracy and adequacy of the disclosures they have made.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connection with responding to our comments,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writing, a statement from the company acknowledging that: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3359" w:firstLine="8"/>
        <w:spacing w:after="0" w:line="235" w:lineRule="auto"/>
        <w:tabs>
          <w:tab w:leader="none" w:pos="21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is responsible for the adequacy and accuracy of the disclosures in the filing;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79" w:firstLine="8"/>
        <w:spacing w:after="0" w:line="236" w:lineRule="auto"/>
        <w:tabs>
          <w:tab w:leader="none" w:pos="21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comments or changes to disclosure in response to staff comments do not foreclose the Commission from taking any action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filing; and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59" w:firstLine="8"/>
        <w:spacing w:after="0" w:line="290" w:lineRule="auto"/>
        <w:tabs>
          <w:tab w:leader="none" w:pos="84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company may not assert this action as a defense in any proceeding initiated by the Commission or any person under the</w:t>
      </w:r>
    </w:p>
    <w:p>
      <w:pPr>
        <w:sectPr>
          <w:pgSz w:w="11900" w:h="16892" w:orient="portrait"/>
          <w:cols w:equalWidth="0" w:num="1">
            <w:col w:w="10219"/>
          </w:cols>
          <w:pgMar w:left="240" w:top="852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securities laws of the United States.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please be advised that the Division of Enforcement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4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access to all information you provide to the staff of the Division of Corporation Finance in connection with our review of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or in response to our comments on your filing.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 regarding the above should be directed to 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942-1809, or in my absence to Robert Benton at (202) 942-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1811.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Burnett</w:t>
      </w:r>
    </w:p>
    <w:p>
      <w:pPr>
        <w:jc w:val="right"/>
        <w:ind w:right="21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Accountant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?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2020-02-17T23:30:43Z</dcterms:created>
  <dcterms:modified xsi:type="dcterms:W3CDTF">2020-02-17T23:30:43Z</dcterms:modified>
</cp:coreProperties>
</file>