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48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4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Welch Thomas H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116,622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42,105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42,105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159,780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vest, in whole or in part, on September 30, 2018, subject to the attainment of specified performance goals.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vest, in whole or in part, on September 30, 2020,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081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12/14/2027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1858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2020-01-16T05:57:43Z</dcterms:created>
  <dcterms:modified xsi:type="dcterms:W3CDTF">2020-01-16T05:57:43Z</dcterms:modified>
</cp:coreProperties>
</file>