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Powell John Blair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2,412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80,593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 liability associated with the vesting of restricted stock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492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2022-10-04T07:39:02Z</dcterms:created>
  <dcterms:modified xsi:type="dcterms:W3CDTF">2022-10-04T07:39:02Z</dcterms:modified>
</cp:coreProperties>
</file>