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Alomes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Human Resources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12,000 unvested Restricted Stock Awards. The Total Non-Derivative Securities Beneficially Owned does not include 72,633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2020-01-16T05:34:20Z</dcterms:created>
  <dcterms:modified xsi:type="dcterms:W3CDTF">2020-01-16T05:34:20Z</dcterms:modified>
</cp:coreProperties>
</file>