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KONDIK CONNIE</w:t>
              </w:r>
            </w:hyperlink>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0000EE"/>
            </w:tcBorders>
          </w:tcPr>
          <w:p>
            <w:pPr>
              <w:spacing w:after="0"/>
              <w:rPr>
                <w:sz w:val="2"/>
                <w:szCs w:val="2"/>
                <w:color w:val="auto"/>
              </w:rPr>
            </w:pPr>
          </w:p>
        </w:tc>
        <w:tc>
          <w:tcPr>
            <w:tcW w:w="2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2"/>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6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EEEEEE"/>
            </w:tcBorders>
          </w:tcPr>
          <w:p>
            <w:pPr>
              <w:spacing w:after="0"/>
              <w:rPr>
                <w:sz w:val="9"/>
                <w:szCs w:val="9"/>
                <w:color w:val="auto"/>
              </w:rPr>
            </w:pPr>
          </w:p>
        </w:tc>
        <w:tc>
          <w:tcPr>
            <w:tcW w:w="540" w:type="dxa"/>
            <w:vAlign w:val="bottom"/>
            <w:tcBorders>
              <w:top w:val="single" w:sz="8" w:color="EEEEEE"/>
            </w:tcBorders>
          </w:tcPr>
          <w:p>
            <w:pPr>
              <w:spacing w:after="0"/>
              <w:rPr>
                <w:sz w:val="9"/>
                <w:szCs w:val="9"/>
                <w:color w:val="auto"/>
              </w:rPr>
            </w:pPr>
          </w:p>
        </w:tc>
        <w:tc>
          <w:tcPr>
            <w:tcW w:w="64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900" w:type="dxa"/>
            <w:vAlign w:val="bottom"/>
            <w:gridSpan w:val="4"/>
            <w:vMerge w:val="restart"/>
          </w:tcPr>
          <w:p>
            <w:pPr>
              <w:ind w:left="660"/>
              <w:spacing w:after="0"/>
              <w:rPr>
                <w:sz w:val="20"/>
                <w:szCs w:val="20"/>
                <w:color w:val="auto"/>
              </w:rPr>
            </w:pPr>
            <w:r>
              <w:rPr>
                <w:rFonts w:ascii="Arial" w:cs="Arial" w:eastAsia="Arial" w:hAnsi="Arial"/>
                <w:sz w:val="18"/>
                <w:szCs w:val="18"/>
                <w:color w:val="0000FF"/>
              </w:rPr>
              <w:t>09/30/2004</w:t>
            </w:r>
          </w:p>
        </w:tc>
        <w:tc>
          <w:tcPr>
            <w:tcW w:w="2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180"/>
              <w:spacing w:after="0"/>
              <w:rPr>
                <w:sz w:val="20"/>
                <w:szCs w:val="20"/>
                <w:color w:val="auto"/>
              </w:rPr>
            </w:pPr>
            <w:r>
              <w:rPr>
                <w:rFonts w:ascii="Arial" w:cs="Arial" w:eastAsia="Arial" w:hAnsi="Arial"/>
                <w:sz w:val="18"/>
                <w:szCs w:val="18"/>
                <w:color w:val="0000FF"/>
              </w:rPr>
              <w:t>Vice-President &amp; Secretary</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1901 CAPITAL PKWY</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646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4655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78746</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2"/>
                <w:szCs w:val="12"/>
                <w:color w:val="auto"/>
              </w:rPr>
            </w:pPr>
          </w:p>
        </w:tc>
        <w:tc>
          <w:tcPr>
            <w:tcW w:w="500" w:type="dxa"/>
            <w:vAlign w:val="bottom"/>
          </w:tcPr>
          <w:p>
            <w:pPr>
              <w:jc w:val="right"/>
              <w:ind w:right="249"/>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37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jc w:val="right"/>
              <w:ind w:right="249"/>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36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6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12/10/2003</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vMerge w:val="restart"/>
          </w:tcPr>
          <w:p>
            <w:pPr>
              <w:jc w:val="center"/>
              <w:ind w:left="269"/>
              <w:spacing w:after="0"/>
              <w:rPr>
                <w:sz w:val="20"/>
                <w:szCs w:val="20"/>
                <w:color w:val="auto"/>
              </w:rPr>
            </w:pPr>
            <w:r>
              <w:rPr>
                <w:rFonts w:ascii="Arial" w:cs="Arial" w:eastAsia="Arial" w:hAnsi="Arial"/>
                <w:sz w:val="18"/>
                <w:szCs w:val="18"/>
                <w:color w:val="0000FF"/>
                <w:w w:val="88"/>
              </w:rPr>
              <w:t>J</w:t>
            </w:r>
          </w:p>
        </w:tc>
        <w:tc>
          <w:tcPr>
            <w:tcW w:w="320" w:type="dxa"/>
            <w:vAlign w:val="bottom"/>
          </w:tcPr>
          <w:p>
            <w:pPr>
              <w:spacing w:after="0"/>
              <w:rPr>
                <w:sz w:val="22"/>
                <w:szCs w:val="22"/>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8"/>
                <w:szCs w:val="18"/>
                <w:color w:val="0000FF"/>
              </w:rPr>
              <w:t>10.208</w:t>
            </w:r>
            <w:r>
              <w:rPr>
                <w:rFonts w:ascii="Arial" w:cs="Arial" w:eastAsia="Arial" w:hAnsi="Arial"/>
                <w:sz w:val="22"/>
                <w:szCs w:val="22"/>
                <w:color w:val="008000"/>
                <w:vertAlign w:val="superscript"/>
              </w:rPr>
              <w:t>(1)</w:t>
            </w:r>
          </w:p>
        </w:tc>
        <w:tc>
          <w:tcPr>
            <w:tcW w:w="140" w:type="dxa"/>
            <w:vAlign w:val="bottom"/>
          </w:tcPr>
          <w:p>
            <w:pPr>
              <w:spacing w:after="0"/>
              <w:rPr>
                <w:sz w:val="22"/>
                <w:szCs w:val="22"/>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7.6</w:t>
            </w:r>
          </w:p>
        </w:tc>
        <w:tc>
          <w:tcPr>
            <w:tcW w:w="14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229.436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12/10/2003</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vMerge w:val="restart"/>
          </w:tcPr>
          <w:p>
            <w:pPr>
              <w:jc w:val="center"/>
              <w:ind w:left="269"/>
              <w:spacing w:after="0"/>
              <w:rPr>
                <w:sz w:val="20"/>
                <w:szCs w:val="20"/>
                <w:color w:val="auto"/>
              </w:rPr>
            </w:pPr>
            <w:r>
              <w:rPr>
                <w:rFonts w:ascii="Arial" w:cs="Arial" w:eastAsia="Arial" w:hAnsi="Arial"/>
                <w:sz w:val="18"/>
                <w:szCs w:val="18"/>
                <w:color w:val="0000FF"/>
                <w:w w:val="88"/>
              </w:rPr>
              <w:t>J</w:t>
            </w:r>
          </w:p>
        </w:tc>
        <w:tc>
          <w:tcPr>
            <w:tcW w:w="320" w:type="dxa"/>
            <w:vAlign w:val="bottom"/>
          </w:tcPr>
          <w:p>
            <w:pPr>
              <w:spacing w:after="0"/>
              <w:rPr>
                <w:sz w:val="22"/>
                <w:szCs w:val="22"/>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8"/>
                <w:szCs w:val="18"/>
                <w:color w:val="0000FF"/>
              </w:rPr>
              <w:t>10.102</w:t>
            </w:r>
            <w:r>
              <w:rPr>
                <w:rFonts w:ascii="Arial" w:cs="Arial" w:eastAsia="Arial" w:hAnsi="Arial"/>
                <w:sz w:val="22"/>
                <w:szCs w:val="22"/>
                <w:color w:val="008000"/>
                <w:vertAlign w:val="superscript"/>
              </w:rPr>
              <w:t>(1)</w:t>
            </w:r>
          </w:p>
        </w:tc>
        <w:tc>
          <w:tcPr>
            <w:tcW w:w="140" w:type="dxa"/>
            <w:vAlign w:val="bottom"/>
          </w:tcPr>
          <w:p>
            <w:pPr>
              <w:spacing w:after="0"/>
              <w:rPr>
                <w:sz w:val="22"/>
                <w:szCs w:val="22"/>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7.68</w:t>
            </w:r>
          </w:p>
        </w:tc>
        <w:tc>
          <w:tcPr>
            <w:tcW w:w="14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229.436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01/26/2004</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vMerge w:val="restart"/>
          </w:tcPr>
          <w:p>
            <w:pPr>
              <w:jc w:val="center"/>
              <w:ind w:left="269"/>
              <w:spacing w:after="0"/>
              <w:rPr>
                <w:sz w:val="20"/>
                <w:szCs w:val="20"/>
                <w:color w:val="auto"/>
              </w:rPr>
            </w:pPr>
            <w:r>
              <w:rPr>
                <w:rFonts w:ascii="Arial" w:cs="Arial" w:eastAsia="Arial" w:hAnsi="Arial"/>
                <w:sz w:val="18"/>
                <w:szCs w:val="18"/>
                <w:color w:val="0000FF"/>
                <w:w w:val="88"/>
              </w:rPr>
              <w:t>J</w:t>
            </w:r>
          </w:p>
        </w:tc>
        <w:tc>
          <w:tcPr>
            <w:tcW w:w="320" w:type="dxa"/>
            <w:vAlign w:val="bottom"/>
          </w:tcPr>
          <w:p>
            <w:pPr>
              <w:spacing w:after="0"/>
              <w:rPr>
                <w:sz w:val="22"/>
                <w:szCs w:val="22"/>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8"/>
                <w:szCs w:val="18"/>
                <w:color w:val="0000FF"/>
              </w:rPr>
              <w:t>72.559</w:t>
            </w:r>
            <w:r>
              <w:rPr>
                <w:rFonts w:ascii="Arial" w:cs="Arial" w:eastAsia="Arial" w:hAnsi="Arial"/>
                <w:sz w:val="22"/>
                <w:szCs w:val="22"/>
                <w:color w:val="008000"/>
                <w:vertAlign w:val="superscript"/>
              </w:rPr>
              <w:t>(1)</w:t>
            </w:r>
          </w:p>
        </w:tc>
        <w:tc>
          <w:tcPr>
            <w:tcW w:w="140" w:type="dxa"/>
            <w:vAlign w:val="bottom"/>
          </w:tcPr>
          <w:p>
            <w:pPr>
              <w:spacing w:after="0"/>
              <w:rPr>
                <w:sz w:val="22"/>
                <w:szCs w:val="22"/>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7.68</w:t>
            </w:r>
          </w:p>
        </w:tc>
        <w:tc>
          <w:tcPr>
            <w:tcW w:w="14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229.436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1"/>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2"/>
              </w:rPr>
              <w:t>Date</w:t>
            </w:r>
          </w:p>
        </w:tc>
        <w:tc>
          <w:tcPr>
            <w:tcW w:w="126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jc w:val="right"/>
              <w:ind w:right="89"/>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report is voluntary. The sole purpose of this report is to disclose EZCORP'S matching contributions pursuant to EZCORP, Inc. 401(k) Plan and Trust (the "Plan"). The disposition of stock reflects a forfeiture of unvested shares of stock pursuant to the terms of the Plan.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90"/>
              </w:rPr>
              <w:t>/s/ Connie Kondik</w:t>
            </w:r>
          </w:p>
        </w:tc>
        <w:tc>
          <w:tcPr>
            <w:tcW w:w="8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11/09/2004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undersigned's hereby makes, constitutes and appoints Laura Jones as the undersigned's true and lawful attorney-in-fact, with full power and authority as hereinafter described on behalf of and in the name, place and stead of the undersigned to:</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w:t>
      </w:r>
    </w:p>
    <w:p>
      <w:pPr>
        <w:spacing w:after="0" w:line="4"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87" w:lineRule="exact"/>
        <w:rPr>
          <w:sz w:val="20"/>
          <w:szCs w:val="20"/>
          <w:color w:val="auto"/>
        </w:rPr>
      </w:pPr>
    </w:p>
    <w:p>
      <w:pPr>
        <w:ind w:right="283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w:t>
      </w:r>
    </w:p>
    <w:p>
      <w:pPr>
        <w:spacing w:after="0" w:line="238" w:lineRule="auto"/>
        <w:rPr>
          <w:sz w:val="20"/>
          <w:szCs w:val="20"/>
          <w:color w:val="auto"/>
        </w:rPr>
      </w:pPr>
      <w:r>
        <w:rPr>
          <w:rFonts w:ascii="Courier New" w:cs="Courier New" w:eastAsia="Courier New" w:hAnsi="Courier New"/>
          <w:sz w:val="18"/>
          <w:szCs w:val="18"/>
          <w:color w:val="auto"/>
        </w:rPr>
        <w:t>acknowledges that:</w:t>
      </w:r>
    </w:p>
    <w:p>
      <w:pPr>
        <w:spacing w:after="0" w:line="202"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require, such attorney-in-fact to act in their discretion on information provided to such attorney-in-fact without independent verification of such information;</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attorney-in-fact on behalf of the undersigned pursuant to this Power of Attorney will be in such form and will contain such information and disclosure as such attorney-in-fact, in his or her discretion, deems necessary or desirable;</w:t>
      </w:r>
    </w:p>
    <w:p>
      <w:pPr>
        <w:spacing w:after="0" w:line="202"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0" w:lineRule="exact"/>
        <w:rPr>
          <w:sz w:val="20"/>
          <w:szCs w:val="20"/>
          <w:color w:val="auto"/>
        </w:rPr>
      </w:pPr>
    </w:p>
    <w:p>
      <w:pPr>
        <w:spacing w:after="0" w:line="211" w:lineRule="exact"/>
        <w:rPr>
          <w:sz w:val="20"/>
          <w:szCs w:val="20"/>
          <w:color w:val="auto"/>
        </w:rPr>
      </w:pPr>
    </w:p>
    <w:p>
      <w:pPr>
        <w:ind w:right="231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hereby gives and</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Power of Attorney shall remain in</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full force and effect until revoked by the undersigned in a signed writing delivered to such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the</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undersigned has caused this Power of Attorney to be executed as of this 20th day of November, 2003.</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90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Connie L. Kondik</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 this 20TH day of</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November, 2003, Connie L. Kondik personally appeared before me, and acknowledged that s/he executed the foregoing instrument for the purposes therein contained.</w:t>
      </w:r>
    </w:p>
    <w:p>
      <w:pPr>
        <w:spacing w:after="0" w:line="209" w:lineRule="exact"/>
        <w:rPr>
          <w:sz w:val="20"/>
          <w:szCs w:val="20"/>
          <w:color w:val="auto"/>
        </w:rPr>
      </w:pPr>
    </w:p>
    <w:p>
      <w:pPr>
        <w:ind w:right="441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8"/>
          <w:szCs w:val="18"/>
          <w:color w:val="auto"/>
        </w:rPr>
        <w:t>/s/ Kimberly D.</w:t>
      </w:r>
    </w:p>
    <w:p>
      <w:pPr>
        <w:spacing w:after="0" w:line="238" w:lineRule="auto"/>
        <w:tabs>
          <w:tab w:leader="none" w:pos="5040" w:val="left"/>
        </w:tabs>
        <w:rPr>
          <w:sz w:val="20"/>
          <w:szCs w:val="20"/>
          <w:color w:val="auto"/>
        </w:rPr>
      </w:pPr>
      <w:r>
        <w:rPr>
          <w:rFonts w:ascii="Courier New" w:cs="Courier New" w:eastAsia="Courier New" w:hAnsi="Courier New"/>
          <w:sz w:val="18"/>
          <w:szCs w:val="18"/>
          <w:color w:val="auto"/>
        </w:rPr>
        <w:t>Wise</w:t>
      </w:r>
      <w:r>
        <w:rPr>
          <w:sz w:val="20"/>
          <w:szCs w:val="20"/>
          <w:color w:val="auto"/>
        </w:rPr>
        <w:tab/>
      </w: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07/01/2007</w:t>
      </w:r>
      <w:r>
        <w:rPr>
          <w:sz w:val="20"/>
          <w:szCs w:val="20"/>
          <w:color w:val="auto"/>
        </w:rPr>
        <w:tab/>
      </w:r>
      <w:r>
        <w:rPr>
          <w:rFonts w:ascii="Courier New" w:cs="Courier New" w:eastAsia="Courier New" w:hAnsi="Courier New"/>
          <w:sz w:val="18"/>
          <w:szCs w:val="18"/>
          <w:color w:val="auto"/>
        </w:rPr>
        <w:t>My Commission Expires: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19752" TargetMode="External"/><Relationship Id="rId9"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2020-02-17T12:43:38Z</dcterms:created>
  <dcterms:modified xsi:type="dcterms:W3CDTF">2020-02-17T12:43:38Z</dcterms:modified>
</cp:coreProperties>
</file>